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15FD" w14:textId="20735969" w:rsidR="00BF1C36" w:rsidRPr="000F30EC" w:rsidRDefault="00886923">
      <w:pPr>
        <w:pStyle w:val="P68B1DB1-Normal1"/>
        <w:jc w:val="center"/>
        <w:rPr>
          <w:lang w:val="ru-RU"/>
        </w:rPr>
      </w:pPr>
      <w:r>
        <w:t>UKR</w:t>
      </w:r>
      <w:r w:rsidRPr="000F30EC">
        <w:rPr>
          <w:lang w:val="ru-RU"/>
        </w:rPr>
        <w:t>/</w:t>
      </w:r>
      <w:r>
        <w:t>RFP</w:t>
      </w:r>
      <w:r w:rsidRPr="000F30EC">
        <w:rPr>
          <w:lang w:val="ru-RU"/>
        </w:rPr>
        <w:t>/2022-04</w:t>
      </w:r>
    </w:p>
    <w:p w14:paraId="11B814E6" w14:textId="5CB72EF3" w:rsidR="00BF1C36" w:rsidRPr="000F30EC" w:rsidRDefault="00886923">
      <w:pPr>
        <w:pStyle w:val="P68B1DB1-Normal2"/>
        <w:jc w:val="center"/>
        <w:rPr>
          <w:lang w:val="ru-RU"/>
        </w:rPr>
      </w:pPr>
      <w:r w:rsidRPr="000F30EC">
        <w:rPr>
          <w:lang w:val="ru-RU"/>
        </w:rPr>
        <w:t>ДОДАТОК А – ТЕХНІЧНЕ ЗАВДАННЯ (ТЗ)</w:t>
      </w:r>
    </w:p>
    <w:p w14:paraId="167F2DD5" w14:textId="77777777" w:rsidR="00BF1C36" w:rsidRPr="000F30EC" w:rsidRDefault="00BF1C36">
      <w:pPr>
        <w:jc w:val="both"/>
        <w:rPr>
          <w:b/>
          <w:lang w:val="ru-RU"/>
        </w:rPr>
      </w:pPr>
    </w:p>
    <w:p w14:paraId="038FB1AE" w14:textId="378222D6" w:rsidR="00BF1C36" w:rsidRPr="000F30EC" w:rsidRDefault="00886923">
      <w:pPr>
        <w:pStyle w:val="P68B1DB1-Normal3"/>
        <w:jc w:val="both"/>
        <w:rPr>
          <w:lang w:val="ru-RU"/>
        </w:rPr>
      </w:pPr>
      <w:r w:rsidRPr="000F30EC">
        <w:rPr>
          <w:lang w:val="ru-RU"/>
        </w:rPr>
        <w:t>Передумови:</w:t>
      </w:r>
    </w:p>
    <w:p w14:paraId="2CCF19B4" w14:textId="2ED98CC4" w:rsidR="00BF1C36" w:rsidRPr="000F30EC" w:rsidRDefault="00886923">
      <w:pPr>
        <w:pStyle w:val="P68B1DB1-Normal4"/>
        <w:jc w:val="both"/>
        <w:rPr>
          <w:lang w:val="ru-RU"/>
        </w:rPr>
      </w:pPr>
      <w:r w:rsidRPr="000F30EC">
        <w:rPr>
          <w:lang w:val="ru-RU"/>
        </w:rPr>
        <w:t>Великий приплив внутрішньо переміщених осіб до західної частини України вимагає негайного гуманітарного реагування, включаючи компонент укриття, в той час як існуючий потенціал регіону обмежений. Паралельно з різними підходами до надання тимчасового/постій</w:t>
      </w:r>
      <w:r w:rsidRPr="000F30EC">
        <w:rPr>
          <w:lang w:val="ru-RU"/>
        </w:rPr>
        <w:t xml:space="preserve">ного укриття існує інший підхід: використовувати для цієї мети приміщення/будівлі, які наразі не використовуються. </w:t>
      </w:r>
    </w:p>
    <w:p w14:paraId="5BA5D2AA" w14:textId="2F0836AA" w:rsidR="00BF1C36" w:rsidRPr="000F30EC" w:rsidRDefault="00886923">
      <w:pPr>
        <w:pStyle w:val="P68B1DB1-Normal4"/>
        <w:jc w:val="both"/>
        <w:rPr>
          <w:lang w:val="ru-RU"/>
        </w:rPr>
      </w:pPr>
      <w:r w:rsidRPr="000F30EC">
        <w:rPr>
          <w:lang w:val="ru-RU"/>
        </w:rPr>
        <w:t xml:space="preserve">На даний момент УВКБ ООН визначило та завершило технічну оцінку будівель/приміщень у межах міста Вінниця та прагне визначити Підрядника для </w:t>
      </w:r>
      <w:r w:rsidRPr="000F30EC">
        <w:rPr>
          <w:lang w:val="ru-RU"/>
        </w:rPr>
        <w:t>проведення будівельних робіт відповідно до технічної документації, наданої УВКБ ООН.</w:t>
      </w:r>
    </w:p>
    <w:p w14:paraId="354C2630" w14:textId="77777777" w:rsidR="00BF1C36" w:rsidRPr="000F30EC" w:rsidRDefault="00886923">
      <w:pPr>
        <w:pStyle w:val="P68B1DB1-Normal3"/>
        <w:jc w:val="both"/>
        <w:rPr>
          <w:lang w:val="ru-RU"/>
        </w:rPr>
      </w:pPr>
      <w:r w:rsidRPr="000F30EC">
        <w:rPr>
          <w:lang w:val="ru-RU"/>
        </w:rPr>
        <w:t xml:space="preserve">Завдання: </w:t>
      </w:r>
    </w:p>
    <w:p w14:paraId="0EBB055B" w14:textId="787C9475" w:rsidR="00BF1C36" w:rsidRPr="000F30EC" w:rsidRDefault="00886923">
      <w:pPr>
        <w:pStyle w:val="P68B1DB1-Normal4"/>
        <w:jc w:val="both"/>
        <w:rPr>
          <w:lang w:val="ru-RU"/>
        </w:rPr>
      </w:pPr>
      <w:r w:rsidRPr="000F30EC">
        <w:rPr>
          <w:lang w:val="ru-RU"/>
        </w:rPr>
        <w:t>Провести будівельні роботи за параметрами, зазначеними в додаткових документах (Додаток А1/А2 та Додаток В – повний набір обсягів з специфікаціями). Цей запит н</w:t>
      </w:r>
      <w:r w:rsidRPr="000F30EC">
        <w:rPr>
          <w:lang w:val="ru-RU"/>
        </w:rPr>
        <w:t>а пропозиції розділений на п 'ять (5) лотів, які нараховують п'</w:t>
      </w:r>
      <w:r w:rsidRPr="000F30EC">
        <w:rPr>
          <w:lang w:val="ru-RU"/>
        </w:rPr>
        <w:t>ять (5) різних будівель. Повний перелік робіт (включаючи матеріали, робочу силу та всі необхідні) поділяється на кожну будівлю/лот. Крім того, специфікації надаються для конкретних елементів в</w:t>
      </w:r>
      <w:r w:rsidRPr="000F30EC">
        <w:rPr>
          <w:lang w:val="ru-RU"/>
        </w:rPr>
        <w:t xml:space="preserve"> лотах 2 і 4. Після завершення будівельних робіт Компанія надає УВКБ</w:t>
      </w:r>
      <w:r w:rsidR="000F30EC">
        <w:rPr>
          <w:lang w:val="ru-RU"/>
        </w:rPr>
        <w:t xml:space="preserve"> ООН</w:t>
      </w:r>
      <w:r w:rsidRPr="000F30EC">
        <w:rPr>
          <w:lang w:val="ru-RU"/>
        </w:rPr>
        <w:t xml:space="preserve"> Технічний звіт та складає Акт приймання-передачі.</w:t>
      </w:r>
    </w:p>
    <w:p w14:paraId="282DDA89" w14:textId="77777777" w:rsidR="00BF1C36" w:rsidRPr="000F30EC" w:rsidRDefault="00886923">
      <w:pPr>
        <w:pStyle w:val="P68B1DB1-Normal3"/>
        <w:jc w:val="both"/>
        <w:rPr>
          <w:lang w:val="ru-RU"/>
        </w:rPr>
      </w:pPr>
      <w:r w:rsidRPr="000F30EC">
        <w:rPr>
          <w:lang w:val="ru-RU"/>
        </w:rPr>
        <w:t>Часові рамки:</w:t>
      </w:r>
    </w:p>
    <w:p w14:paraId="58DA6C95" w14:textId="196DEE5E" w:rsidR="00BF1C36" w:rsidRPr="000F30EC" w:rsidRDefault="00886923">
      <w:pPr>
        <w:pStyle w:val="P68B1DB1-Normal4"/>
        <w:jc w:val="both"/>
        <w:rPr>
          <w:lang w:val="ru-RU"/>
        </w:rPr>
      </w:pPr>
      <w:r w:rsidRPr="000F30EC">
        <w:rPr>
          <w:lang w:val="ru-RU"/>
        </w:rPr>
        <w:t xml:space="preserve">Терміни виконання будівельних робіт по кожному зазначеному лоту/будівлі в доданих </w:t>
      </w:r>
      <w:r w:rsidR="002C599B">
        <w:rPr>
          <w:lang w:val="ru-RU"/>
        </w:rPr>
        <w:t>к</w:t>
      </w:r>
      <w:r w:rsidR="002C599B" w:rsidRPr="002C599B">
        <w:rPr>
          <w:lang w:val="ru-RU"/>
        </w:rPr>
        <w:t>ошторис</w:t>
      </w:r>
      <w:r w:rsidR="002C599B">
        <w:rPr>
          <w:lang w:val="ru-RU"/>
        </w:rPr>
        <w:t>ах</w:t>
      </w:r>
      <w:r w:rsidR="002C599B" w:rsidRPr="002C599B">
        <w:rPr>
          <w:lang w:val="ru-RU"/>
        </w:rPr>
        <w:t xml:space="preserve"> на обсяг</w:t>
      </w:r>
      <w:r w:rsidR="002C599B">
        <w:rPr>
          <w:rFonts w:ascii="Segoe UI" w:hAnsi="Segoe UI" w:cs="Segoe UI"/>
          <w:color w:val="242424"/>
          <w:sz w:val="21"/>
          <w:szCs w:val="21"/>
          <w:shd w:val="clear" w:color="auto" w:fill="FFFFFF"/>
          <w:lang w:val="ru-RU"/>
        </w:rPr>
        <w:t xml:space="preserve"> </w:t>
      </w:r>
      <w:r w:rsidR="002C599B" w:rsidRPr="002C599B">
        <w:rPr>
          <w:lang w:val="ru-RU"/>
        </w:rPr>
        <w:t>робіт</w:t>
      </w:r>
      <w:r w:rsidRPr="000F30EC">
        <w:rPr>
          <w:lang w:val="ru-RU"/>
        </w:rPr>
        <w:t xml:space="preserve"> </w:t>
      </w:r>
      <w:r w:rsidRPr="000F30EC">
        <w:rPr>
          <w:lang w:val="ru-RU"/>
        </w:rPr>
        <w:t>наступні:</w:t>
      </w:r>
    </w:p>
    <w:p w14:paraId="6A5E60DF" w14:textId="39D69B4D" w:rsidR="00BF1C36" w:rsidRPr="000F30EC" w:rsidRDefault="00886923">
      <w:pPr>
        <w:pStyle w:val="P68B1DB1-Normal4"/>
        <w:jc w:val="both"/>
        <w:rPr>
          <w:lang w:val="ru-RU"/>
        </w:rPr>
      </w:pPr>
      <w:r w:rsidRPr="000F30EC">
        <w:rPr>
          <w:lang w:val="ru-RU"/>
        </w:rPr>
        <w:t xml:space="preserve">Лот </w:t>
      </w:r>
      <w:r w:rsidRPr="000F30EC">
        <w:rPr>
          <w:lang w:val="ru-RU"/>
        </w:rPr>
        <w:t>1: 90 календарних днів</w:t>
      </w:r>
    </w:p>
    <w:p w14:paraId="415F8C05" w14:textId="47887477" w:rsidR="00BF1C36" w:rsidRPr="000F30EC" w:rsidRDefault="00886923">
      <w:pPr>
        <w:pStyle w:val="P68B1DB1-Normal4"/>
        <w:jc w:val="both"/>
        <w:rPr>
          <w:lang w:val="ru-RU"/>
        </w:rPr>
      </w:pPr>
      <w:r w:rsidRPr="000F30EC">
        <w:rPr>
          <w:lang w:val="ru-RU"/>
        </w:rPr>
        <w:t>Лот 2: 90 календарних днів</w:t>
      </w:r>
    </w:p>
    <w:p w14:paraId="4A89432A" w14:textId="023F5D8C" w:rsidR="00BF1C36" w:rsidRPr="000F30EC" w:rsidRDefault="00886923">
      <w:pPr>
        <w:pStyle w:val="P68B1DB1-Normal4"/>
        <w:jc w:val="both"/>
        <w:rPr>
          <w:lang w:val="ru-RU"/>
        </w:rPr>
      </w:pPr>
      <w:r w:rsidRPr="000F30EC">
        <w:rPr>
          <w:lang w:val="ru-RU"/>
        </w:rPr>
        <w:t>Лот 3: 90 календарних днів</w:t>
      </w:r>
    </w:p>
    <w:p w14:paraId="7CE4FCB3" w14:textId="106C49F4" w:rsidR="00BF1C36" w:rsidRPr="000F30EC" w:rsidRDefault="00886923">
      <w:pPr>
        <w:pStyle w:val="P68B1DB1-Normal4"/>
        <w:jc w:val="both"/>
        <w:rPr>
          <w:lang w:val="ru-RU"/>
        </w:rPr>
      </w:pPr>
      <w:r w:rsidRPr="000F30EC">
        <w:rPr>
          <w:lang w:val="ru-RU"/>
        </w:rPr>
        <w:t>Лот 4: 150 календарних днів</w:t>
      </w:r>
    </w:p>
    <w:p w14:paraId="242EEBB6" w14:textId="219C5031" w:rsidR="00BF1C36" w:rsidRPr="000F30EC" w:rsidRDefault="00886923">
      <w:pPr>
        <w:pStyle w:val="P68B1DB1-Normal4"/>
        <w:jc w:val="both"/>
        <w:rPr>
          <w:lang w:val="ru-RU"/>
        </w:rPr>
      </w:pPr>
      <w:r w:rsidRPr="000F30EC">
        <w:rPr>
          <w:lang w:val="ru-RU"/>
        </w:rPr>
        <w:t>Лот 5: 120 календарних днів</w:t>
      </w:r>
    </w:p>
    <w:p w14:paraId="475DE689" w14:textId="08335090" w:rsidR="00BF1C36" w:rsidRPr="000F30EC" w:rsidRDefault="00886923">
      <w:pPr>
        <w:pStyle w:val="P68B1DB1-Normal3"/>
        <w:jc w:val="both"/>
        <w:rPr>
          <w:lang w:val="ru-RU"/>
        </w:rPr>
      </w:pPr>
      <w:r w:rsidRPr="000F30EC">
        <w:rPr>
          <w:lang w:val="ru-RU"/>
        </w:rPr>
        <w:t>Видатки</w:t>
      </w:r>
    </w:p>
    <w:p w14:paraId="253E4A5D" w14:textId="7BE8AFF1" w:rsidR="00BF1C36" w:rsidRPr="000F30EC" w:rsidRDefault="00886923">
      <w:pPr>
        <w:pStyle w:val="P68B1DB1-Normal4"/>
        <w:jc w:val="both"/>
        <w:rPr>
          <w:lang w:val="ru-RU"/>
        </w:rPr>
      </w:pPr>
      <w:r w:rsidRPr="000F30EC">
        <w:rPr>
          <w:lang w:val="ru-RU"/>
        </w:rPr>
        <w:t xml:space="preserve">Фінансова пропозиція повинна бути надана на всеохоплюючій основі, оскільки весь бюджет повинен включати всі будівельні послуги та закупівлі будівельних матеріалів відповідно до </w:t>
      </w:r>
      <w:r w:rsidR="002C599B" w:rsidRPr="002C599B">
        <w:rPr>
          <w:lang w:val="ru-RU"/>
        </w:rPr>
        <w:t>Кошторис</w:t>
      </w:r>
      <w:r w:rsidR="002C599B" w:rsidRPr="002C599B">
        <w:rPr>
          <w:lang w:val="ru-RU"/>
        </w:rPr>
        <w:t>у</w:t>
      </w:r>
      <w:r w:rsidR="002C599B" w:rsidRPr="002C599B">
        <w:rPr>
          <w:lang w:val="ru-RU"/>
        </w:rPr>
        <w:t xml:space="preserve"> на обсяг робіт</w:t>
      </w:r>
      <w:r w:rsidRPr="000F30EC">
        <w:rPr>
          <w:lang w:val="ru-RU"/>
        </w:rPr>
        <w:t>, що надаються УВКБ ООН, включаючи допоміжні витрати (адміністрування, транс</w:t>
      </w:r>
      <w:r w:rsidRPr="000F30EC">
        <w:rPr>
          <w:lang w:val="ru-RU"/>
        </w:rPr>
        <w:t>портування, доставка матеріалів, розміщення робочих бригад, страхування, амортизація машин та обладнання тощо). Зверніть увагу, що УВКБ ООН має статус звільнення від сплати податків та зборів, тому надайте свою пропозицію без ПДВ.</w:t>
      </w:r>
    </w:p>
    <w:p w14:paraId="3F0F90FD" w14:textId="77777777" w:rsidR="00BF1C36" w:rsidRPr="000F30EC" w:rsidRDefault="00886923">
      <w:pPr>
        <w:pStyle w:val="P68B1DB1-Normal3"/>
        <w:jc w:val="both"/>
        <w:rPr>
          <w:lang w:val="ru-RU"/>
        </w:rPr>
      </w:pPr>
      <w:r w:rsidRPr="000F30EC">
        <w:rPr>
          <w:lang w:val="ru-RU"/>
        </w:rPr>
        <w:t>Роль УВКБ ООН:</w:t>
      </w:r>
    </w:p>
    <w:p w14:paraId="649E1893" w14:textId="5BA341FB" w:rsidR="00BF1C36" w:rsidRPr="000F30EC" w:rsidRDefault="00886923">
      <w:pPr>
        <w:pStyle w:val="P68B1DB1-Normal4"/>
        <w:jc w:val="both"/>
        <w:rPr>
          <w:lang w:val="ru-RU"/>
        </w:rPr>
      </w:pPr>
      <w:r w:rsidRPr="000F30EC">
        <w:rPr>
          <w:lang w:val="ru-RU"/>
        </w:rPr>
        <w:t>УВКБ ООН б</w:t>
      </w:r>
      <w:r w:rsidRPr="000F30EC">
        <w:rPr>
          <w:lang w:val="ru-RU"/>
        </w:rPr>
        <w:t>уде контролювати, сертифікувати, затверджувати, контролювати та перевіряти виконання всіх завдань за цим ТЗ та належне надання всіх очікуваних послуг. Це включає загальний контроль та затвердження робіт на всіх етапах цього Проекту. Якість будівельних робі</w:t>
      </w:r>
      <w:r w:rsidRPr="000F30EC">
        <w:rPr>
          <w:lang w:val="ru-RU"/>
        </w:rPr>
        <w:t xml:space="preserve">т, обсяг робіт, розмір та ціноутворення всіх робіт та всі очікувані результати в рамках цього Проекту також перевіряються </w:t>
      </w:r>
      <w:r w:rsidRPr="000F30EC">
        <w:rPr>
          <w:lang w:val="ru-RU"/>
        </w:rPr>
        <w:lastRenderedPageBreak/>
        <w:t xml:space="preserve">консалтинговою компанією, укладеною з УВКБ ООН, яка надає послуги з аудиту, інжинірингу та технічного нагляду відповідно до договорів </w:t>
      </w:r>
      <w:r w:rsidRPr="000F30EC">
        <w:rPr>
          <w:lang w:val="ru-RU"/>
        </w:rPr>
        <w:t>на консультаційні послуги.</w:t>
      </w:r>
    </w:p>
    <w:p w14:paraId="49C7597C" w14:textId="77777777" w:rsidR="00BF1C36" w:rsidRPr="000F30EC" w:rsidRDefault="00886923">
      <w:pPr>
        <w:pStyle w:val="P68B1DB1-Normal3"/>
        <w:rPr>
          <w:lang w:val="ru-RU"/>
        </w:rPr>
      </w:pPr>
      <w:r w:rsidRPr="000F30EC">
        <w:rPr>
          <w:lang w:val="ru-RU"/>
        </w:rPr>
        <w:t>Технічні вимоги</w:t>
      </w:r>
    </w:p>
    <w:p w14:paraId="7FC0CBF9" w14:textId="31347BB9" w:rsidR="00BF1C36" w:rsidRPr="000F30EC" w:rsidRDefault="00886923">
      <w:pPr>
        <w:jc w:val="both"/>
        <w:rPr>
          <w:sz w:val="20"/>
          <w:lang w:val="ru-RU"/>
        </w:rPr>
      </w:pPr>
      <w:r w:rsidRPr="000F30EC">
        <w:rPr>
          <w:rStyle w:val="normaltextrun"/>
          <w:rFonts w:ascii="Calibri" w:hAnsi="Calibri" w:cs="Calibri"/>
          <w:sz w:val="20"/>
          <w:shd w:val="clear" w:color="auto" w:fill="FFFFFF"/>
          <w:lang w:val="ru-RU"/>
        </w:rPr>
        <w:t xml:space="preserve">Будівельні послуги будуть надаватися Компанією, визначеною в ході тендерного процесу. Технічна відповідність Компанії оцінюється </w:t>
      </w:r>
      <w:r>
        <w:rPr>
          <w:rStyle w:val="normaltextrun"/>
          <w:rFonts w:ascii="Calibri" w:hAnsi="Calibri" w:cs="Calibri"/>
          <w:sz w:val="20"/>
          <w:shd w:val="clear" w:color="auto" w:fill="FFFFFF"/>
          <w:lang w:val="ru-RU"/>
        </w:rPr>
        <w:t>КТО</w:t>
      </w:r>
      <w:r w:rsidRPr="000F30EC">
        <w:rPr>
          <w:rStyle w:val="normaltextrun"/>
          <w:rFonts w:ascii="Calibri" w:hAnsi="Calibri" w:cs="Calibri"/>
          <w:sz w:val="20"/>
          <w:shd w:val="clear" w:color="auto" w:fill="FFFFFF"/>
          <w:lang w:val="ru-RU"/>
        </w:rPr>
        <w:t xml:space="preserve"> (комісією з технічної оцінки) відповідно до наступних вимог:</w:t>
      </w:r>
      <w:r w:rsidRPr="000F30EC">
        <w:rPr>
          <w:sz w:val="20"/>
          <w:lang w:val="ru-RU"/>
        </w:rPr>
        <w:t xml:space="preserve"> </w:t>
      </w:r>
    </w:p>
    <w:p w14:paraId="6A4AFCAC" w14:textId="1EAD7508" w:rsidR="00BF1C36" w:rsidRPr="000F30EC" w:rsidRDefault="00886923">
      <w:pPr>
        <w:pStyle w:val="P68B1DB1-ListParagraph5"/>
        <w:numPr>
          <w:ilvl w:val="0"/>
          <w:numId w:val="6"/>
        </w:numPr>
        <w:spacing w:line="256" w:lineRule="auto"/>
        <w:jc w:val="both"/>
        <w:rPr>
          <w:lang w:val="ru-RU"/>
        </w:rPr>
      </w:pPr>
      <w:r w:rsidRPr="000F30EC">
        <w:rPr>
          <w:lang w:val="ru-RU"/>
        </w:rPr>
        <w:t>Докази минулих кон</w:t>
      </w:r>
      <w:r w:rsidRPr="000F30EC">
        <w:rPr>
          <w:lang w:val="ru-RU"/>
        </w:rPr>
        <w:t>трактів - успішно виконаних - з аналогічними будівельними послугами та аналогічним розміром</w:t>
      </w:r>
    </w:p>
    <w:p w14:paraId="59CC3FA7" w14:textId="77777777" w:rsidR="00BF1C36" w:rsidRPr="000F30EC" w:rsidRDefault="00886923">
      <w:pPr>
        <w:pStyle w:val="P68B1DB1-ListParagraph6"/>
        <w:numPr>
          <w:ilvl w:val="0"/>
          <w:numId w:val="6"/>
        </w:numPr>
        <w:jc w:val="both"/>
        <w:rPr>
          <w:lang w:val="ru-RU"/>
        </w:rPr>
      </w:pPr>
      <w:r w:rsidRPr="000F30EC">
        <w:rPr>
          <w:lang w:val="ru-RU"/>
        </w:rPr>
        <w:t>Наявність всіх ліцензій та дозволів, необхідних для проведення будівельних робіт</w:t>
      </w:r>
    </w:p>
    <w:p w14:paraId="67C058D5" w14:textId="03859647" w:rsidR="00BF1C36" w:rsidRPr="000F30EC" w:rsidRDefault="00886923">
      <w:pPr>
        <w:pStyle w:val="P68B1DB1-ListParagraph6"/>
        <w:numPr>
          <w:ilvl w:val="0"/>
          <w:numId w:val="6"/>
        </w:numPr>
        <w:jc w:val="both"/>
        <w:rPr>
          <w:lang w:val="ru-RU"/>
        </w:rPr>
      </w:pPr>
      <w:r w:rsidRPr="000F30EC">
        <w:rPr>
          <w:lang w:val="ru-RU"/>
        </w:rPr>
        <w:t>Можливість проведення кваліфікованих будівельних робіт у зазначеному місці та у пот</w:t>
      </w:r>
      <w:r w:rsidRPr="000F30EC">
        <w:rPr>
          <w:lang w:val="ru-RU"/>
        </w:rPr>
        <w:t xml:space="preserve">ужності, зазначеній у </w:t>
      </w:r>
      <w:r>
        <w:rPr>
          <w:lang w:val="uk-UA"/>
        </w:rPr>
        <w:t>кошторисі</w:t>
      </w:r>
      <w:r w:rsidRPr="000F30EC">
        <w:rPr>
          <w:lang w:val="ru-RU"/>
        </w:rPr>
        <w:t>, наданому УВКБ ООН</w:t>
      </w:r>
    </w:p>
    <w:p w14:paraId="782DE10C" w14:textId="7276A627" w:rsidR="00BF1C36" w:rsidRPr="000F30EC" w:rsidRDefault="00886923">
      <w:pPr>
        <w:pStyle w:val="P68B1DB1-ListParagraph6"/>
        <w:numPr>
          <w:ilvl w:val="0"/>
          <w:numId w:val="6"/>
        </w:numPr>
        <w:jc w:val="both"/>
        <w:rPr>
          <w:lang w:val="ru-RU"/>
        </w:rPr>
      </w:pPr>
      <w:r w:rsidRPr="000F30EC">
        <w:rPr>
          <w:lang w:val="ru-RU"/>
        </w:rPr>
        <w:t>Можливість завершення будівельних робіт у кількості днів, зазначених у графіку, включаючи подання (1) Графіку будівництва та (2) Плану робіт</w:t>
      </w:r>
    </w:p>
    <w:p w14:paraId="0ACF7434" w14:textId="1859F11B" w:rsidR="00BF1C36" w:rsidRPr="000F30EC" w:rsidRDefault="00886923">
      <w:pPr>
        <w:pStyle w:val="P68B1DB1-ListParagraph5"/>
        <w:numPr>
          <w:ilvl w:val="0"/>
          <w:numId w:val="6"/>
        </w:numPr>
        <w:spacing w:line="256" w:lineRule="auto"/>
        <w:jc w:val="both"/>
        <w:rPr>
          <w:lang w:val="ru-RU"/>
        </w:rPr>
      </w:pPr>
      <w:r w:rsidRPr="000F30EC">
        <w:rPr>
          <w:lang w:val="ru-RU"/>
        </w:rPr>
        <w:t>Забезпечити присутність під час відвідування об</w:t>
      </w:r>
      <w:r w:rsidRPr="000F30EC">
        <w:rPr>
          <w:lang w:val="ru-RU"/>
        </w:rPr>
        <w:t>'єкта на етапі подання</w:t>
      </w:r>
      <w:r w:rsidRPr="000F30EC">
        <w:rPr>
          <w:lang w:val="ru-RU"/>
        </w:rPr>
        <w:t xml:space="preserve"> заявки на участь у тендері (обов'</w:t>
      </w:r>
      <w:r w:rsidRPr="000F30EC">
        <w:rPr>
          <w:lang w:val="ru-RU"/>
        </w:rPr>
        <w:t>язкова присутність під час попереднього відвідування об</w:t>
      </w:r>
      <w:r w:rsidRPr="000F30EC">
        <w:rPr>
          <w:lang w:val="ru-RU"/>
        </w:rPr>
        <w:t>'єкта торгів)</w:t>
      </w:r>
    </w:p>
    <w:p w14:paraId="53A9B360" w14:textId="77777777" w:rsidR="00BF1C36" w:rsidRPr="000F30EC" w:rsidRDefault="00886923">
      <w:pPr>
        <w:pStyle w:val="P68B1DB1-Normal3"/>
        <w:jc w:val="both"/>
        <w:rPr>
          <w:i/>
          <w:color w:val="FFFF00"/>
          <w:lang w:val="ru-RU"/>
        </w:rPr>
      </w:pPr>
      <w:r w:rsidRPr="000F30EC">
        <w:rPr>
          <w:lang w:val="ru-RU"/>
        </w:rPr>
        <w:t xml:space="preserve">Оцінка </w:t>
      </w:r>
    </w:p>
    <w:p w14:paraId="30534477" w14:textId="30D3C288" w:rsidR="00BF1C36" w:rsidRPr="000F30EC" w:rsidRDefault="00886923">
      <w:pPr>
        <w:pStyle w:val="P68B1DB1-Normal4"/>
        <w:jc w:val="both"/>
        <w:rPr>
          <w:lang w:val="ru-RU"/>
        </w:rPr>
      </w:pPr>
      <w:r w:rsidRPr="000F30EC">
        <w:rPr>
          <w:lang w:val="ru-RU"/>
        </w:rPr>
        <w:t>Учасник торгів подає свої технічні та фінансові пропозиції, які збирають всі документи відповідно до запитів щодо проведення всіх будівельних п</w:t>
      </w:r>
      <w:r w:rsidRPr="000F30EC">
        <w:rPr>
          <w:lang w:val="ru-RU"/>
        </w:rPr>
        <w:t xml:space="preserve">ослуг та закупівель будівельних матеріалів відповідно до </w:t>
      </w:r>
      <w:r>
        <w:rPr>
          <w:lang w:val="ru-RU"/>
        </w:rPr>
        <w:t>кошторис</w:t>
      </w:r>
      <w:r>
        <w:rPr>
          <w:lang w:val="uk-UA"/>
        </w:rPr>
        <w:t>ів</w:t>
      </w:r>
      <w:r w:rsidRPr="000F30EC">
        <w:rPr>
          <w:lang w:val="ru-RU"/>
        </w:rPr>
        <w:t>, наданих УВКБ ООН, включаючи всі пов</w:t>
      </w:r>
      <w:r w:rsidRPr="000F30EC">
        <w:rPr>
          <w:lang w:val="ru-RU"/>
        </w:rPr>
        <w:t>'язані з цим витрати (адміністрування, транспортування, доставка матеріалів, розміщення робочих бригад, страхування, амортизація машин та обладнання тощо).</w:t>
      </w:r>
    </w:p>
    <w:p w14:paraId="057653DD" w14:textId="06E68036" w:rsidR="00BF1C36" w:rsidRPr="000F30EC" w:rsidRDefault="00886923">
      <w:pPr>
        <w:pStyle w:val="P68B1DB1-Normal4"/>
        <w:jc w:val="both"/>
        <w:rPr>
          <w:lang w:val="ru-RU"/>
        </w:rPr>
      </w:pPr>
      <w:r w:rsidRPr="000F30EC">
        <w:rPr>
          <w:lang w:val="ru-RU"/>
        </w:rPr>
        <w:t>Пі</w:t>
      </w:r>
      <w:r w:rsidRPr="000F30EC">
        <w:rPr>
          <w:lang w:val="ru-RU"/>
        </w:rPr>
        <w:t>сля завершення будівельних робіт Компанія надає УВКБ</w:t>
      </w:r>
      <w:r>
        <w:rPr>
          <w:lang w:val="ru-RU"/>
        </w:rPr>
        <w:t xml:space="preserve"> ООН</w:t>
      </w:r>
      <w:r w:rsidRPr="000F30EC">
        <w:rPr>
          <w:lang w:val="ru-RU"/>
        </w:rPr>
        <w:t xml:space="preserve"> Технічний звіт та складає Акт приймання-передачі.</w:t>
      </w:r>
    </w:p>
    <w:p w14:paraId="6FEBF29D" w14:textId="77777777" w:rsidR="00BF1C36" w:rsidRPr="000F30EC" w:rsidRDefault="00BF1C36">
      <w:pPr>
        <w:jc w:val="both"/>
        <w:rPr>
          <w:lang w:val="ru-RU"/>
        </w:rPr>
      </w:pPr>
    </w:p>
    <w:sectPr w:rsidR="00BF1C36" w:rsidRPr="000F30EC">
      <w:headerReference w:type="default" r:id="rId11"/>
      <w:footerReference w:type="default" r:id="rId12"/>
      <w:pgSz w:w="11906" w:h="16838"/>
      <w:pgMar w:top="2016" w:right="1196"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7AE7" w14:textId="77777777" w:rsidR="00BF1C36" w:rsidRDefault="00886923">
      <w:pPr>
        <w:spacing w:after="0" w:line="240" w:lineRule="auto"/>
      </w:pPr>
      <w:r>
        <w:separator/>
      </w:r>
    </w:p>
  </w:endnote>
  <w:endnote w:type="continuationSeparator" w:id="0">
    <w:p w14:paraId="3DA7B12B" w14:textId="77777777" w:rsidR="00BF1C36" w:rsidRDefault="0088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41586"/>
      <w:docPartObj>
        <w:docPartGallery w:val="Page Numbers (Bottom of Page)"/>
        <w:docPartUnique/>
      </w:docPartObj>
    </w:sdtPr>
    <w:sdtEndPr>
      <w:rPr>
        <w:noProof/>
      </w:rPr>
    </w:sdtEndPr>
    <w:sdtContent>
      <w:p w14:paraId="66B9EF1D" w14:textId="3D83768C" w:rsidR="00BF1C36" w:rsidRDefault="00886923">
        <w:pPr>
          <w:pStyle w:val="Footer"/>
          <w:jc w:val="right"/>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35F6" w14:textId="77777777" w:rsidR="00BF1C36" w:rsidRDefault="00886923">
      <w:pPr>
        <w:spacing w:after="0" w:line="240" w:lineRule="auto"/>
      </w:pPr>
      <w:r>
        <w:separator/>
      </w:r>
    </w:p>
  </w:footnote>
  <w:footnote w:type="continuationSeparator" w:id="0">
    <w:p w14:paraId="3D085943" w14:textId="77777777" w:rsidR="00BF1C36" w:rsidRDefault="0088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8699" w14:textId="57FE03D4" w:rsidR="00BF1C36" w:rsidRDefault="00886923">
    <w:pPr>
      <w:pStyle w:val="Header"/>
    </w:pPr>
    <w:r>
      <w:rPr>
        <w:noProof/>
      </w:rPr>
      <w:drawing>
        <wp:inline distT="0" distB="0" distL="0" distR="0" wp14:anchorId="49ACA902" wp14:editId="23503B41">
          <wp:extent cx="3279775" cy="494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977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A85"/>
    <w:multiLevelType w:val="multilevel"/>
    <w:tmpl w:val="5FDE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D0460"/>
    <w:multiLevelType w:val="hybridMultilevel"/>
    <w:tmpl w:val="41F8522A"/>
    <w:lvl w:ilvl="0" w:tplc="AB4AAC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A2F70"/>
    <w:multiLevelType w:val="multilevel"/>
    <w:tmpl w:val="4E6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A7D3B"/>
    <w:multiLevelType w:val="hybridMultilevel"/>
    <w:tmpl w:val="A9C45C00"/>
    <w:lvl w:ilvl="0" w:tplc="4DAA0A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37A65"/>
    <w:multiLevelType w:val="hybridMultilevel"/>
    <w:tmpl w:val="C638080A"/>
    <w:lvl w:ilvl="0" w:tplc="1AA0B7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E329C"/>
    <w:multiLevelType w:val="multilevel"/>
    <w:tmpl w:val="917E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5A"/>
    <w:rsid w:val="0000292B"/>
    <w:rsid w:val="0002046B"/>
    <w:rsid w:val="00070F8F"/>
    <w:rsid w:val="000C39D4"/>
    <w:rsid w:val="000E47EC"/>
    <w:rsid w:val="000F30EC"/>
    <w:rsid w:val="0010554B"/>
    <w:rsid w:val="00122A7A"/>
    <w:rsid w:val="00132D4B"/>
    <w:rsid w:val="001420F3"/>
    <w:rsid w:val="00163A69"/>
    <w:rsid w:val="00164155"/>
    <w:rsid w:val="00175675"/>
    <w:rsid w:val="001B2E77"/>
    <w:rsid w:val="001D78DF"/>
    <w:rsid w:val="001E5755"/>
    <w:rsid w:val="002117DA"/>
    <w:rsid w:val="00264B41"/>
    <w:rsid w:val="002A5832"/>
    <w:rsid w:val="002A7074"/>
    <w:rsid w:val="002B1C22"/>
    <w:rsid w:val="002B2D44"/>
    <w:rsid w:val="002C599B"/>
    <w:rsid w:val="002D3263"/>
    <w:rsid w:val="002F386E"/>
    <w:rsid w:val="0030497A"/>
    <w:rsid w:val="00354BA2"/>
    <w:rsid w:val="00375C06"/>
    <w:rsid w:val="00394716"/>
    <w:rsid w:val="003F3CD2"/>
    <w:rsid w:val="003F4A0E"/>
    <w:rsid w:val="003F4DC4"/>
    <w:rsid w:val="004115BF"/>
    <w:rsid w:val="00424B6E"/>
    <w:rsid w:val="004279F0"/>
    <w:rsid w:val="00470CC2"/>
    <w:rsid w:val="00482F5A"/>
    <w:rsid w:val="0049077C"/>
    <w:rsid w:val="00490FFE"/>
    <w:rsid w:val="004C12AE"/>
    <w:rsid w:val="004C2C64"/>
    <w:rsid w:val="004C2F88"/>
    <w:rsid w:val="004E126E"/>
    <w:rsid w:val="004E6B6E"/>
    <w:rsid w:val="00502384"/>
    <w:rsid w:val="00513524"/>
    <w:rsid w:val="0056198C"/>
    <w:rsid w:val="005800DD"/>
    <w:rsid w:val="00593E5D"/>
    <w:rsid w:val="00597B83"/>
    <w:rsid w:val="005A35B3"/>
    <w:rsid w:val="005E6692"/>
    <w:rsid w:val="0062001B"/>
    <w:rsid w:val="00642A7B"/>
    <w:rsid w:val="006448ED"/>
    <w:rsid w:val="00677311"/>
    <w:rsid w:val="006D2382"/>
    <w:rsid w:val="007924FB"/>
    <w:rsid w:val="007A56CD"/>
    <w:rsid w:val="007D3BF2"/>
    <w:rsid w:val="008010A3"/>
    <w:rsid w:val="00804B30"/>
    <w:rsid w:val="00811A85"/>
    <w:rsid w:val="00857F38"/>
    <w:rsid w:val="00860ADA"/>
    <w:rsid w:val="00886923"/>
    <w:rsid w:val="008A0198"/>
    <w:rsid w:val="008E0D92"/>
    <w:rsid w:val="008E7EB9"/>
    <w:rsid w:val="009141BD"/>
    <w:rsid w:val="009172E0"/>
    <w:rsid w:val="00926EDA"/>
    <w:rsid w:val="009341C0"/>
    <w:rsid w:val="0097647B"/>
    <w:rsid w:val="009A1F9C"/>
    <w:rsid w:val="009A712F"/>
    <w:rsid w:val="009C1D94"/>
    <w:rsid w:val="009C5654"/>
    <w:rsid w:val="00A51D8D"/>
    <w:rsid w:val="00A6078C"/>
    <w:rsid w:val="00A65BF0"/>
    <w:rsid w:val="00AB16CE"/>
    <w:rsid w:val="00AD02DF"/>
    <w:rsid w:val="00AD6120"/>
    <w:rsid w:val="00B25424"/>
    <w:rsid w:val="00B2595D"/>
    <w:rsid w:val="00B635EF"/>
    <w:rsid w:val="00B72743"/>
    <w:rsid w:val="00B84B51"/>
    <w:rsid w:val="00B9417A"/>
    <w:rsid w:val="00BF1C36"/>
    <w:rsid w:val="00C13480"/>
    <w:rsid w:val="00C20A97"/>
    <w:rsid w:val="00C42495"/>
    <w:rsid w:val="00C75772"/>
    <w:rsid w:val="00CA2FBA"/>
    <w:rsid w:val="00CB4DB5"/>
    <w:rsid w:val="00CE19C4"/>
    <w:rsid w:val="00CE59D7"/>
    <w:rsid w:val="00D27978"/>
    <w:rsid w:val="00D47726"/>
    <w:rsid w:val="00D50452"/>
    <w:rsid w:val="00DC09BD"/>
    <w:rsid w:val="00DD7215"/>
    <w:rsid w:val="00DE4E0A"/>
    <w:rsid w:val="00E274F4"/>
    <w:rsid w:val="00F0372E"/>
    <w:rsid w:val="00FA65D2"/>
    <w:rsid w:val="00FC4FCD"/>
    <w:rsid w:val="00FE7F3F"/>
    <w:rsid w:val="00FF3B19"/>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CE209"/>
  <w15:chartTrackingRefBased/>
  <w15:docId w15:val="{31D2BA6D-CC91-403E-AF1E-C14C10BC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2F5A"/>
    <w:rPr>
      <w:b/>
    </w:rPr>
  </w:style>
  <w:style w:type="character" w:customStyle="1" w:styleId="ms-rtefontsize-2">
    <w:name w:val="ms-rtefontsize-2"/>
    <w:basedOn w:val="DefaultParagraphFont"/>
    <w:rsid w:val="00482F5A"/>
  </w:style>
  <w:style w:type="character" w:styleId="Hyperlink">
    <w:name w:val="Hyperlink"/>
    <w:basedOn w:val="DefaultParagraphFont"/>
    <w:uiPriority w:val="99"/>
    <w:unhideWhenUsed/>
    <w:rsid w:val="00B84B51"/>
    <w:rPr>
      <w:color w:val="0563C1" w:themeColor="hyperlink"/>
      <w:u w:val="single"/>
    </w:rPr>
  </w:style>
  <w:style w:type="character" w:styleId="UnresolvedMention">
    <w:name w:val="Unresolved Mention"/>
    <w:basedOn w:val="DefaultParagraphFont"/>
    <w:uiPriority w:val="99"/>
    <w:semiHidden/>
    <w:unhideWhenUsed/>
    <w:rsid w:val="00B84B51"/>
    <w:rPr>
      <w:color w:val="605E5C"/>
      <w:shd w:val="clear" w:color="auto" w:fill="E1DFDD"/>
    </w:rPr>
  </w:style>
  <w:style w:type="paragraph" w:customStyle="1" w:styleId="Default">
    <w:name w:val="Default"/>
    <w:rsid w:val="00677311"/>
    <w:pPr>
      <w:autoSpaceDE w:val="0"/>
      <w:autoSpaceDN w:val="0"/>
      <w:adjustRightInd w:val="0"/>
      <w:spacing w:after="0" w:line="240" w:lineRule="auto"/>
    </w:pPr>
    <w:rPr>
      <w:rFonts w:ascii="Times New Roman" w:hAnsi="Times New Roman" w:cs="Times New Roman"/>
      <w:color w:val="000000"/>
      <w:sz w:val="24"/>
    </w:rPr>
  </w:style>
  <w:style w:type="paragraph" w:styleId="ListParagraph">
    <w:name w:val="List Paragraph"/>
    <w:basedOn w:val="Normal"/>
    <w:uiPriority w:val="34"/>
    <w:qFormat/>
    <w:rsid w:val="00B25424"/>
    <w:pPr>
      <w:ind w:left="720"/>
      <w:contextualSpacing/>
    </w:pPr>
  </w:style>
  <w:style w:type="paragraph" w:styleId="Header">
    <w:name w:val="header"/>
    <w:basedOn w:val="Normal"/>
    <w:link w:val="HeaderChar"/>
    <w:uiPriority w:val="99"/>
    <w:unhideWhenUsed/>
    <w:rsid w:val="00164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155"/>
  </w:style>
  <w:style w:type="paragraph" w:styleId="Footer">
    <w:name w:val="footer"/>
    <w:basedOn w:val="Normal"/>
    <w:link w:val="FooterChar"/>
    <w:uiPriority w:val="99"/>
    <w:unhideWhenUsed/>
    <w:rsid w:val="00164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155"/>
  </w:style>
  <w:style w:type="character" w:styleId="CommentReference">
    <w:name w:val="annotation reference"/>
    <w:basedOn w:val="DefaultParagraphFont"/>
    <w:uiPriority w:val="99"/>
    <w:semiHidden/>
    <w:unhideWhenUsed/>
    <w:rsid w:val="009C1D94"/>
    <w:rPr>
      <w:sz w:val="16"/>
    </w:rPr>
  </w:style>
  <w:style w:type="paragraph" w:styleId="CommentText">
    <w:name w:val="annotation text"/>
    <w:basedOn w:val="Normal"/>
    <w:link w:val="CommentTextChar"/>
    <w:uiPriority w:val="99"/>
    <w:semiHidden/>
    <w:unhideWhenUsed/>
    <w:rsid w:val="009C1D94"/>
    <w:pPr>
      <w:spacing w:line="240" w:lineRule="auto"/>
    </w:pPr>
    <w:rPr>
      <w:sz w:val="20"/>
    </w:rPr>
  </w:style>
  <w:style w:type="character" w:customStyle="1" w:styleId="CommentTextChar">
    <w:name w:val="Comment Text Char"/>
    <w:basedOn w:val="DefaultParagraphFont"/>
    <w:link w:val="CommentText"/>
    <w:uiPriority w:val="99"/>
    <w:semiHidden/>
    <w:rsid w:val="009C1D94"/>
    <w:rPr>
      <w:sz w:val="20"/>
    </w:rPr>
  </w:style>
  <w:style w:type="paragraph" w:styleId="CommentSubject">
    <w:name w:val="annotation subject"/>
    <w:basedOn w:val="CommentText"/>
    <w:next w:val="CommentText"/>
    <w:link w:val="CommentSubjectChar"/>
    <w:uiPriority w:val="99"/>
    <w:semiHidden/>
    <w:unhideWhenUsed/>
    <w:rsid w:val="009C1D94"/>
    <w:rPr>
      <w:b/>
    </w:rPr>
  </w:style>
  <w:style w:type="character" w:customStyle="1" w:styleId="CommentSubjectChar">
    <w:name w:val="Comment Subject Char"/>
    <w:basedOn w:val="CommentTextChar"/>
    <w:link w:val="CommentSubject"/>
    <w:uiPriority w:val="99"/>
    <w:semiHidden/>
    <w:rsid w:val="009C1D94"/>
    <w:rPr>
      <w:b/>
      <w:sz w:val="20"/>
    </w:rPr>
  </w:style>
  <w:style w:type="paragraph" w:styleId="Revision">
    <w:name w:val="Revision"/>
    <w:hidden/>
    <w:uiPriority w:val="99"/>
    <w:semiHidden/>
    <w:rsid w:val="004279F0"/>
    <w:pPr>
      <w:spacing w:after="0" w:line="240" w:lineRule="auto"/>
    </w:pPr>
  </w:style>
  <w:style w:type="character" w:customStyle="1" w:styleId="normaltextrun">
    <w:name w:val="normaltextrun"/>
    <w:basedOn w:val="DefaultParagraphFont"/>
    <w:rsid w:val="002B2D44"/>
  </w:style>
  <w:style w:type="character" w:customStyle="1" w:styleId="eop">
    <w:name w:val="eop"/>
    <w:basedOn w:val="DefaultParagraphFont"/>
    <w:rsid w:val="002B2D44"/>
  </w:style>
  <w:style w:type="paragraph" w:customStyle="1" w:styleId="P68B1DB1-Normal1">
    <w:name w:val="P68B1DB1-Normal1"/>
    <w:basedOn w:val="Normal"/>
    <w:rPr>
      <w:b/>
      <w:sz w:val="32"/>
    </w:rPr>
  </w:style>
  <w:style w:type="paragraph" w:customStyle="1" w:styleId="P68B1DB1-Normal2">
    <w:name w:val="P68B1DB1-Normal2"/>
    <w:basedOn w:val="Normal"/>
    <w:rPr>
      <w:sz w:val="24"/>
    </w:rPr>
  </w:style>
  <w:style w:type="paragraph" w:customStyle="1" w:styleId="P68B1DB1-Normal3">
    <w:name w:val="P68B1DB1-Normal3"/>
    <w:basedOn w:val="Normal"/>
    <w:rPr>
      <w:b/>
    </w:rPr>
  </w:style>
  <w:style w:type="paragraph" w:customStyle="1" w:styleId="P68B1DB1-Normal4">
    <w:name w:val="P68B1DB1-Normal4"/>
    <w:basedOn w:val="Normal"/>
    <w:rPr>
      <w:sz w:val="20"/>
    </w:rPr>
  </w:style>
  <w:style w:type="paragraph" w:customStyle="1" w:styleId="P68B1DB1-ListParagraph5">
    <w:name w:val="P68B1DB1-ListParagraph5"/>
    <w:basedOn w:val="ListParagraph"/>
    <w:rPr>
      <w:rFonts w:eastAsia="Times New Roman" w:cstheme="minorHAnsi"/>
      <w:i/>
      <w:sz w:val="20"/>
    </w:rPr>
  </w:style>
  <w:style w:type="paragraph" w:customStyle="1" w:styleId="P68B1DB1-ListParagraph6">
    <w:name w:val="P68B1DB1-ListParagraph6"/>
    <w:basedOn w:val="ListParagraph"/>
    <w:rPr>
      <w:rFonts w:cstheme="minorHAns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2d5251-ef0c-472b-8560-265d0ea24ad8">
      <Terms xmlns="http://schemas.microsoft.com/office/infopath/2007/PartnerControls"/>
    </lcf76f155ced4ddcb4097134ff3c332f>
    <TaxCatchAll xmlns="013c30a8-76b9-4357-a999-24e8bf0a12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8D1B5FFD618B4E96C2FF7D88AB182B" ma:contentTypeVersion="15" ma:contentTypeDescription="Create a new document." ma:contentTypeScope="" ma:versionID="65e58694328865029edc4edf1667d375">
  <xsd:schema xmlns:xsd="http://www.w3.org/2001/XMLSchema" xmlns:xs="http://www.w3.org/2001/XMLSchema" xmlns:p="http://schemas.microsoft.com/office/2006/metadata/properties" xmlns:ns2="572d5251-ef0c-472b-8560-265d0ea24ad8" xmlns:ns3="013c30a8-76b9-4357-a999-24e8bf0a122e" targetNamespace="http://schemas.microsoft.com/office/2006/metadata/properties" ma:root="true" ma:fieldsID="81531dd22df6df44fd5a8b21bf08a4a1" ns2:_="" ns3:_="">
    <xsd:import namespace="572d5251-ef0c-472b-8560-265d0ea24ad8"/>
    <xsd:import namespace="013c30a8-76b9-4357-a999-24e8bf0a1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d5251-ef0c-472b-8560-265d0ea24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3c30a8-76b9-4357-a999-24e8bf0a12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c3926c-d601-43c3-9b90-dd196a9e3b0b}" ma:internalName="TaxCatchAll" ma:showField="CatchAllData" ma:web="013c30a8-76b9-4357-a999-24e8bf0a1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CD40E-B42D-4160-AF17-1DDFAD7ED2A7}">
  <ds:schemaRefs>
    <ds:schemaRef ds:uri="http://schemas.microsoft.com/office/2006/metadata/properties"/>
    <ds:schemaRef ds:uri="http://schemas.microsoft.com/office/infopath/2007/PartnerControls"/>
    <ds:schemaRef ds:uri="e512de2c-4ccb-426b-bef7-29634b6669b0"/>
    <ds:schemaRef ds:uri="ababbbab-e8a6-412a-b8be-1dae5a159e64"/>
  </ds:schemaRefs>
</ds:datastoreItem>
</file>

<file path=customXml/itemProps2.xml><?xml version="1.0" encoding="utf-8"?>
<ds:datastoreItem xmlns:ds="http://schemas.openxmlformats.org/officeDocument/2006/customXml" ds:itemID="{63D6ED37-2BB4-4787-9175-99F9F0B8181C}">
  <ds:schemaRefs>
    <ds:schemaRef ds:uri="http://schemas.microsoft.com/sharepoint/v3/contenttype/forms"/>
  </ds:schemaRefs>
</ds:datastoreItem>
</file>

<file path=customXml/itemProps3.xml><?xml version="1.0" encoding="utf-8"?>
<ds:datastoreItem xmlns:ds="http://schemas.openxmlformats.org/officeDocument/2006/customXml" ds:itemID="{31CD626C-C86D-4608-B188-5D272A0CF896}">
  <ds:schemaRefs>
    <ds:schemaRef ds:uri="http://schemas.openxmlformats.org/officeDocument/2006/bibliography"/>
  </ds:schemaRefs>
</ds:datastoreItem>
</file>

<file path=customXml/itemProps4.xml><?xml version="1.0" encoding="utf-8"?>
<ds:datastoreItem xmlns:ds="http://schemas.openxmlformats.org/officeDocument/2006/customXml" ds:itemID="{D12E4C33-8785-4D7A-BC27-DE8A40698BBC}"/>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Ievdokymova</dc:creator>
  <cp:keywords/>
  <dc:description/>
  <cp:lastModifiedBy>Yuliia Nazarenko</cp:lastModifiedBy>
  <cp:revision>2</cp:revision>
  <dcterms:created xsi:type="dcterms:W3CDTF">2022-07-26T13:21:00Z</dcterms:created>
  <dcterms:modified xsi:type="dcterms:W3CDTF">2022-07-26T13:21:00Z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0x0101007C8D1B5FFD618B4E96C2FF7D88AB182B</vt:lpwstr>
  </property>
  <property fmtid="{D5CDD505-2E9C-101B-9397-08002B2CF9AE}" pid="3" name="MediaServiceImageTags">
    <vt:lpwstr/>
  </property>
</Properties>
</file>