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Calibri" w:cs="Calibri" w:eastAsia="Calibri" w:hAnsi="Calibri"/>
          <w:b w:val="1"/>
          <w:color w:val="2a87c8"/>
          <w:sz w:val="44"/>
          <w:szCs w:val="4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2a87c8"/>
          <w:sz w:val="44"/>
          <w:szCs w:val="44"/>
          <w:rtl w:val="0"/>
        </w:rPr>
        <w:t xml:space="preserve">Introduction à la Gestion de camp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Calibri" w:cs="Calibri" w:eastAsia="Calibri" w:hAnsi="Calibri"/>
          <w:b w:val="1"/>
          <w:color w:val="2a87c8"/>
          <w:sz w:val="44"/>
          <w:szCs w:val="44"/>
        </w:rPr>
      </w:pPr>
      <w:r w:rsidDel="00000000" w:rsidR="00000000" w:rsidRPr="00000000">
        <w:rPr>
          <w:rFonts w:ascii="Calibri" w:cs="Calibri" w:eastAsia="Calibri" w:hAnsi="Calibri"/>
          <w:b w:val="1"/>
          <w:color w:val="2a87c8"/>
          <w:sz w:val="44"/>
          <w:szCs w:val="44"/>
          <w:rtl w:val="0"/>
        </w:rPr>
        <w:t xml:space="preserve">MODULE 1</w:t>
      </w:r>
    </w:p>
    <w:p w:rsidR="00000000" w:rsidDel="00000000" w:rsidP="00000000" w:rsidRDefault="00000000" w:rsidRPr="00000000" w14:paraId="00000003">
      <w:pPr>
        <w:spacing w:line="276" w:lineRule="auto"/>
        <w:rPr>
          <w:rFonts w:ascii="Calibri" w:cs="Calibri" w:eastAsia="Calibri" w:hAnsi="Calibri"/>
          <w:b w:val="1"/>
          <w:color w:val="2a87c8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2a87c8"/>
          <w:sz w:val="28"/>
          <w:szCs w:val="28"/>
          <w:rtl w:val="0"/>
        </w:rPr>
        <w:t xml:space="preserve">Aperçu du module :</w:t>
      </w:r>
    </w:p>
    <w:tbl>
      <w:tblPr>
        <w:tblStyle w:val="Table1"/>
        <w:tblW w:w="936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04"/>
        <w:gridCol w:w="3331"/>
        <w:gridCol w:w="828"/>
        <w:gridCol w:w="1797"/>
        <w:tblGridChange w:id="0">
          <w:tblGrid>
            <w:gridCol w:w="3404"/>
            <w:gridCol w:w="3331"/>
            <w:gridCol w:w="828"/>
            <w:gridCol w:w="1797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Thème / Activités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Description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Temps</w:t>
            </w:r>
          </w:p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(min)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Matériel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1. Introduction au camp</w:t>
            </w:r>
          </w:p>
          <w:p w:rsidR="00000000" w:rsidDel="00000000" w:rsidP="00000000" w:rsidRDefault="00000000" w:rsidRPr="00000000" w14:paraId="0000000A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Gestion de camp (CM)</w:t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Présentation sur :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Objectifs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Principes de gestion de camp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PPT / Tableau à feuilles</w:t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rPr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u w:val="single"/>
                <w:rtl w:val="0"/>
              </w:rPr>
              <w:t xml:space="preserve">Activité facultative 1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0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Travail de groupe sur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3" w:right="0" w:hanging="284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Construire le bureau de gestion de camp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Papier vierge</w:t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2. Complexité et diversité du déplacement global</w:t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u w:val="single"/>
                <w:rtl w:val="0"/>
              </w:rPr>
              <w:t xml:space="preserve">Activités optionnelles 2A ou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Présentation sur :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Facteurs de déplacement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40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Activité 2A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Travail de groupe sur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Cartes de profil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Tableau à feuilles</w:t>
            </w:r>
          </w:p>
          <w:p w:rsidR="00000000" w:rsidDel="00000000" w:rsidP="00000000" w:rsidRDefault="00000000" w:rsidRPr="00000000" w14:paraId="00000021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Tirage de l'annexe 1.1</w:t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Activité 2B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Travail de groupe sur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Carte du corps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Grande feuille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Tirage de l'annexe 1.1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3. Déplacement global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Activité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Présentation sur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7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Tendances de déplacement global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widowControl w:val="0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PPT / Tableau à feuilles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4. Solutions temporaires au déplacement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Activité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Présentation et travail de groupe sur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7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Options d’installation temporaire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7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Déplacement et violences liées au genre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Tableau à feuilles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Tirage de l'annexe 1.2 </w:t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Enregistrement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5. Phases et cadre du camp</w:t>
            </w:r>
          </w:p>
          <w:p w:rsidR="00000000" w:rsidDel="00000000" w:rsidP="00000000" w:rsidRDefault="00000000" w:rsidRPr="00000000" w14:paraId="00000038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Activité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Présentation sur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7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Cycle de vie du camp et solutions durables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PPT / Tableau à feuilles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6. Conclusion</w:t>
            </w:r>
          </w:p>
          <w:p w:rsidR="00000000" w:rsidDel="00000000" w:rsidP="00000000" w:rsidRDefault="00000000" w:rsidRPr="00000000" w14:paraId="0000003E">
            <w:pPr>
              <w:widowControl w:val="0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Activité 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Activité de réflexion en groupe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Papier vierge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Durée totale des activités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130 minutes</w:t>
            </w:r>
          </w:p>
        </w:tc>
      </w:tr>
    </w:tbl>
    <w:p w:rsidR="00000000" w:rsidDel="00000000" w:rsidP="00000000" w:rsidRDefault="00000000" w:rsidRPr="00000000" w14:paraId="0000004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Calibri" w:cs="Calibri" w:eastAsia="Calibri" w:hAnsi="Calibri"/>
          <w:b w:val="1"/>
          <w:color w:val="2a87c8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2a87c8"/>
          <w:sz w:val="28"/>
          <w:szCs w:val="28"/>
          <w:rtl w:val="0"/>
        </w:rPr>
        <w:t xml:space="preserve">Objectifs d'apprentissage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Définir la gestion de camp.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Reconnaître la complexité et la diversité du déplacement global. 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Réflexion sur comment différents profils de personnes déplacées requièrent une assistance et une protection différentes.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Discuter la terminologie de solutions temporaires et durables pour les personnes et communautés déplacées.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Décrire les différents types d’installations temporaires et de phases du cycle de vie d’un camp.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76" w:lineRule="auto"/>
        <w:rPr>
          <w:rFonts w:ascii="Calibri" w:cs="Calibri" w:eastAsia="Calibri" w:hAnsi="Calibri"/>
          <w:b w:val="1"/>
          <w:color w:val="2a87c8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1440" w:top="2268" w:left="1440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Module de formation CCCM 1: Fiche sommaire d’introduction à la gestion de camp </w:t>
      <w:tab/>
      <w:t xml:space="preserve">www.globalcccmcluster.com </w:t>
    </w:r>
  </w:p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spacing w:line="276" w:lineRule="auto"/>
      <w:rPr>
        <w:rFonts w:ascii="Calibri" w:cs="Calibri" w:eastAsia="Calibri" w:hAnsi="Calibri"/>
        <w:b w:val="1"/>
        <w:sz w:val="36"/>
        <w:szCs w:val="36"/>
      </w:rPr>
    </w:pPr>
    <w:r w:rsidDel="00000000" w:rsidR="00000000" w:rsidRPr="00000000">
      <w:rPr>
        <w:rFonts w:ascii="Calibri" w:cs="Calibri" w:eastAsia="Calibri" w:hAnsi="Calibri"/>
        <w:b w:val="1"/>
        <w:sz w:val="36"/>
        <w:szCs w:val="36"/>
        <w:rtl w:val="0"/>
      </w:rPr>
      <w:t xml:space="preserve">Fiche de synthèse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0</wp:posOffset>
          </wp:positionV>
          <wp:extent cx="5941695" cy="759460"/>
          <wp:effectExtent b="0" l="0" r="0" t="0"/>
          <wp:wrapSquare wrapText="bothSides" distB="0" distT="0" distL="114300" distR="114300"/>
          <wp:docPr descr="CCCM letterhead A4" id="1" name="image1.png"/>
          <a:graphic>
            <a:graphicData uri="http://schemas.openxmlformats.org/drawingml/2006/picture">
              <pic:pic>
                <pic:nvPicPr>
                  <pic:cNvPr descr="CCCM letterhead A4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1695" cy="7594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5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4b5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