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00"/>
          <w:szCs w:val="200"/>
        </w:rPr>
      </w:pPr>
      <w:r w:rsidDel="00000000" w:rsidR="00000000" w:rsidRPr="00000000">
        <w:rPr>
          <w:sz w:val="200"/>
          <w:szCs w:val="200"/>
          <w:rtl w:val="0"/>
        </w:rPr>
        <w:t xml:space="preserve">Camps planifiés</w:t>
      </w:r>
    </w:p>
    <w:p w:rsidR="00000000" w:rsidDel="00000000" w:rsidP="00000000" w:rsidRDefault="00000000" w:rsidRPr="00000000" w14:paraId="00000003">
      <w:pPr>
        <w:jc w:val="center"/>
        <w:rPr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00"/>
          <w:szCs w:val="200"/>
        </w:rPr>
      </w:pPr>
      <w:r w:rsidDel="00000000" w:rsidR="00000000" w:rsidRPr="00000000">
        <w:rPr>
          <w:sz w:val="200"/>
          <w:szCs w:val="200"/>
          <w:rtl w:val="0"/>
        </w:rPr>
        <w:t xml:space="preserve">Camps auto-organisés</w:t>
      </w:r>
    </w:p>
    <w:p w:rsidR="00000000" w:rsidDel="00000000" w:rsidP="00000000" w:rsidRDefault="00000000" w:rsidRPr="00000000" w14:paraId="00000006">
      <w:pPr>
        <w:jc w:val="center"/>
        <w:rPr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00"/>
          <w:szCs w:val="200"/>
        </w:rPr>
      </w:pPr>
      <w:r w:rsidDel="00000000" w:rsidR="00000000" w:rsidRPr="00000000">
        <w:rPr>
          <w:sz w:val="200"/>
          <w:szCs w:val="200"/>
          <w:rtl w:val="0"/>
        </w:rPr>
        <w:t xml:space="preserve">Camps </w:t>
      </w:r>
    </w:p>
    <w:p w:rsidR="00000000" w:rsidDel="00000000" w:rsidP="00000000" w:rsidRDefault="00000000" w:rsidRPr="00000000" w14:paraId="00000008">
      <w:pPr>
        <w:jc w:val="center"/>
        <w:rPr>
          <w:sz w:val="200"/>
          <w:szCs w:val="200"/>
        </w:rPr>
      </w:pPr>
      <w:r w:rsidDel="00000000" w:rsidR="00000000" w:rsidRPr="00000000">
        <w:rPr>
          <w:sz w:val="200"/>
          <w:szCs w:val="200"/>
          <w:rtl w:val="0"/>
        </w:rPr>
        <w:t xml:space="preserve">de regroupement</w:t>
      </w:r>
    </w:p>
    <w:p w:rsidR="00000000" w:rsidDel="00000000" w:rsidP="00000000" w:rsidRDefault="00000000" w:rsidRPr="00000000" w14:paraId="00000009">
      <w:pPr>
        <w:jc w:val="center"/>
        <w:rPr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00"/>
          <w:szCs w:val="200"/>
        </w:rPr>
      </w:pPr>
      <w:r w:rsidDel="00000000" w:rsidR="00000000" w:rsidRPr="00000000">
        <w:rPr>
          <w:sz w:val="200"/>
          <w:szCs w:val="200"/>
          <w:rtl w:val="0"/>
        </w:rPr>
        <w:t xml:space="preserve">Centres d'accueil et de transit</w:t>
      </w:r>
    </w:p>
    <w:p w:rsidR="00000000" w:rsidDel="00000000" w:rsidP="00000000" w:rsidRDefault="00000000" w:rsidRPr="00000000" w14:paraId="0000000B">
      <w:pPr>
        <w:jc w:val="center"/>
        <w:rPr>
          <w:sz w:val="200"/>
          <w:szCs w:val="200"/>
        </w:rPr>
      </w:pPr>
      <w:r w:rsidDel="00000000" w:rsidR="00000000" w:rsidRPr="00000000">
        <w:rPr>
          <w:sz w:val="200"/>
          <w:szCs w:val="200"/>
          <w:rtl w:val="0"/>
        </w:rPr>
        <w:t xml:space="preserve">Centres d'évacuation d'urgence</w:t>
      </w:r>
    </w:p>
    <w:p w:rsidR="00000000" w:rsidDel="00000000" w:rsidP="00000000" w:rsidRDefault="00000000" w:rsidRPr="00000000" w14:paraId="0000000C">
      <w:pPr>
        <w:jc w:val="center"/>
        <w:rPr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00"/>
          <w:szCs w:val="200"/>
        </w:rPr>
      </w:pPr>
      <w:r w:rsidDel="00000000" w:rsidR="00000000" w:rsidRPr="00000000">
        <w:rPr>
          <w:sz w:val="200"/>
          <w:szCs w:val="200"/>
          <w:rtl w:val="0"/>
        </w:rPr>
        <w:t xml:space="preserve">Familles d'accueil</w:t>
      </w:r>
    </w:p>
    <w:p w:rsidR="00000000" w:rsidDel="00000000" w:rsidP="00000000" w:rsidRDefault="00000000" w:rsidRPr="00000000" w14:paraId="0000000F">
      <w:pPr>
        <w:jc w:val="center"/>
        <w:rPr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00"/>
          <w:szCs w:val="200"/>
        </w:rPr>
      </w:pPr>
      <w:r w:rsidDel="00000000" w:rsidR="00000000" w:rsidRPr="00000000">
        <w:rPr>
          <w:sz w:val="200"/>
          <w:szCs w:val="200"/>
          <w:rtl w:val="0"/>
        </w:rPr>
        <w:t xml:space="preserve">Logements locatifs ou subventionnés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2240" w:w="15840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Formation du CCCM                                                                                                            Annexe 1.2 – Modalités de règlement</w:t>
      <w:tab/>
      <w:tab/>
      <w:tab/>
      <w:tab/>
      <w:tab/>
      <w:tab/>
      <w:t xml:space="preserve">www.globalcccmcluster.com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1"/>
      <w:keepLines w:val="1"/>
      <w:widowControl w:val="1"/>
      <w:pBdr>
        <w:top w:space="0" w:sz="0" w:val="nil"/>
        <w:left w:space="0" w:sz="0" w:val="nil"/>
        <w:bottom w:color="4ba6dd" w:space="1" w:sz="4" w:val="single"/>
        <w:right w:space="0" w:sz="0" w:val="nil"/>
        <w:between w:space="0" w:sz="0" w:val="nil"/>
      </w:pBdr>
      <w:shd w:fill="auto" w:val="clear"/>
      <w:spacing w:after="120" w:before="0" w:line="240" w:lineRule="auto"/>
      <w:ind w:left="0" w:right="0" w:firstLine="0"/>
      <w:jc w:val="left"/>
      <w:rPr>
        <w:rFonts w:ascii="Calibri" w:cs="Calibri" w:eastAsia="Calibri" w:hAnsi="Calibri"/>
        <w:b w:val="1"/>
        <w:i w:val="0"/>
        <w:smallCaps w:val="1"/>
        <w:strike w:val="0"/>
        <w:color w:val="2a87c8"/>
        <w:sz w:val="44"/>
        <w:szCs w:val="4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1"/>
        <w:strike w:val="0"/>
        <w:color w:val="2a87c8"/>
        <w:sz w:val="36"/>
        <w:szCs w:val="36"/>
        <w:u w:val="none"/>
        <w:shd w:fill="auto" w:val="clear"/>
        <w:vertAlign w:val="baseline"/>
        <w:rtl w:val="0"/>
      </w:rPr>
      <w:t xml:space="preserve">Modalités de règlement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