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color="4ba6dd" w:space="1" w:sz="4" w:val="single"/>
          <w:right w:space="0" w:sz="0" w:val="nil"/>
          <w:between w:space="0" w:sz="0" w:val="nil"/>
        </w:pBdr>
        <w:shd w:fill="auto" w:val="clear"/>
        <w:spacing w:after="120" w:before="0" w:line="240" w:lineRule="auto"/>
        <w:ind w:left="0" w:right="0" w:firstLine="0"/>
        <w:jc w:val="left"/>
        <w:rPr>
          <w:rFonts w:ascii="Calibri" w:cs="Calibri" w:eastAsia="Calibri" w:hAnsi="Calibri"/>
          <w:b w:val="1"/>
          <w:i w:val="0"/>
          <w:smallCaps w:val="1"/>
          <w:strike w:val="0"/>
          <w:color w:val="2a87c8"/>
          <w:sz w:val="36"/>
          <w:szCs w:val="36"/>
          <w:u w:val="none"/>
          <w:shd w:fill="auto" w:val="clear"/>
          <w:vertAlign w:val="baseline"/>
        </w:rPr>
      </w:pPr>
      <w:r w:rsidDel="00000000" w:rsidR="00000000" w:rsidRPr="00000000">
        <w:rPr>
          <w:rFonts w:ascii="Calibri" w:cs="Calibri" w:eastAsia="Calibri" w:hAnsi="Calibri"/>
          <w:b w:val="1"/>
          <w:i w:val="0"/>
          <w:smallCaps w:val="1"/>
          <w:strike w:val="0"/>
          <w:color w:val="2a87c8"/>
          <w:sz w:val="36"/>
          <w:szCs w:val="36"/>
          <w:u w:val="none"/>
          <w:shd w:fill="auto" w:val="clear"/>
          <w:vertAlign w:val="baseline"/>
          <w:rtl w:val="0"/>
        </w:rPr>
        <w:t xml:space="preserve">ÉTUDE DE CAS DES ABRIS COLLECTIFS</w:t>
      </w:r>
    </w:p>
    <w:p w:rsidR="00000000" w:rsidDel="00000000" w:rsidP="00000000" w:rsidRDefault="00000000" w:rsidRPr="00000000" w14:paraId="00000002">
      <w:pPr>
        <w:spacing w:line="276" w:lineRule="auto"/>
        <w:jc w:val="both"/>
        <w:rPr>
          <w:rFonts w:ascii="Calibri" w:cs="Calibri" w:eastAsia="Calibri" w:hAnsi="Calibri"/>
          <w:color w:val="000000"/>
          <w:vertAlign w:val="baseline"/>
        </w:rPr>
      </w:pPr>
      <w:r w:rsidDel="00000000" w:rsidR="00000000" w:rsidRPr="00000000">
        <w:rPr>
          <w:rtl w:val="0"/>
        </w:rPr>
      </w:r>
    </w:p>
    <w:p w:rsidR="00000000" w:rsidDel="00000000" w:rsidP="00000000" w:rsidRDefault="00000000" w:rsidRPr="00000000" w14:paraId="00000003">
      <w:pPr>
        <w:widowControl w:val="0"/>
        <w:spacing w:line="276" w:lineRule="auto"/>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Maria vit depuis maintenant 5 ans dans un abri collectif. Elle a 29 ans et vit avec sa mère, son mari et ses trois enfants. Ils partagent une chambre avec une salle de bain dont l’écoulement est bouché. Ils utilisent une petite cuisinière à gaz pour faire à manger. Le matin, c'est normalement son aîné qui va chercher de l’eau à la pompe, étant donné qu’il y a des travaux sur le réseau d’alimentation en eau. Puis, lorsque les enfants sont à l’école, Maria fait le ménage et la cuisine. Son mari passe la majeure partie de sa journée à l’extérieur pour trouver du travail. Mais pour l’instant il n’a encore rien trouvé et parfois, il rentre saoul et va directement se coucher.</w:t>
      </w:r>
    </w:p>
    <w:p w:rsidR="00000000" w:rsidDel="00000000" w:rsidP="00000000" w:rsidRDefault="00000000" w:rsidRPr="00000000" w14:paraId="00000004">
      <w:pPr>
        <w:widowControl w:val="0"/>
        <w:spacing w:line="276" w:lineRule="auto"/>
        <w:jc w:val="both"/>
        <w:rPr>
          <w:rFonts w:ascii="Calibri" w:cs="Calibri" w:eastAsia="Calibri" w:hAnsi="Calibri"/>
          <w:color w:val="000000"/>
          <w:vertAlign w:val="baseline"/>
        </w:rPr>
      </w:pPr>
      <w:r w:rsidDel="00000000" w:rsidR="00000000" w:rsidRPr="00000000">
        <w:rPr>
          <w:rtl w:val="0"/>
        </w:rPr>
      </w:r>
    </w:p>
    <w:p w:rsidR="00000000" w:rsidDel="00000000" w:rsidP="00000000" w:rsidRDefault="00000000" w:rsidRPr="00000000" w14:paraId="00000005">
      <w:pPr>
        <w:widowControl w:val="0"/>
        <w:spacing w:line="276" w:lineRule="auto"/>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La semaine dernière, les températures ont considérablement chuté. Le système électrique de l’immeuble est en panne, mais il y a un générateur qui tourne quelques heures par jour pour pouvoir recharger des lampes électriques. L’équipe qui s'occupe des abris fait isoler l’immeuble. Une fois que les travaux seront finis, le propriétaire de l’immeuble réparera l’électricité. Cependant, il lui reste encore à payer les factures d’éclairage en attente à la municipalité, sans quoi l'électricité ne sera pas rebranchée. </w:t>
      </w:r>
    </w:p>
    <w:p w:rsidR="00000000" w:rsidDel="00000000" w:rsidP="00000000" w:rsidRDefault="00000000" w:rsidRPr="00000000" w14:paraId="00000006">
      <w:pPr>
        <w:widowControl w:val="0"/>
        <w:spacing w:line="276" w:lineRule="auto"/>
        <w:jc w:val="both"/>
        <w:rPr>
          <w:rFonts w:ascii="Calibri" w:cs="Calibri" w:eastAsia="Calibri" w:hAnsi="Calibri"/>
          <w:color w:val="000000"/>
          <w:vertAlign w:val="baseline"/>
        </w:rPr>
      </w:pPr>
      <w:r w:rsidDel="00000000" w:rsidR="00000000" w:rsidRPr="00000000">
        <w:rPr>
          <w:rtl w:val="0"/>
        </w:rPr>
      </w:r>
    </w:p>
    <w:p w:rsidR="00000000" w:rsidDel="00000000" w:rsidP="00000000" w:rsidRDefault="00000000" w:rsidRPr="00000000" w14:paraId="00000007">
      <w:pPr>
        <w:widowControl w:val="0"/>
        <w:spacing w:line="276" w:lineRule="auto"/>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Le principal problème de Maria et de ses enfants est de chauffer la pièce et leur eau. Tout comme ses voisins, Maria utilise un appareil électrique pour chauffer l’eau. Hier soir, alors qu’elle revenait avec les enfants après être allée les chercher à l’école dans l’après-midi, son mari est rentré et a trébuché sur l'appareil avec lequel ils chauffaient l’eau. La mère de Maria était là et ils ont commencé à crier et à se battre alors qu’elle s’est brûlée avec les éclaboussures d’eau. L’eau a provoqué un court circuit électrique qui a déclenché un feu. </w:t>
      </w:r>
    </w:p>
    <w:p w:rsidR="00000000" w:rsidDel="00000000" w:rsidP="00000000" w:rsidRDefault="00000000" w:rsidRPr="00000000" w14:paraId="00000008">
      <w:pPr>
        <w:widowControl w:val="0"/>
        <w:spacing w:line="276" w:lineRule="auto"/>
        <w:jc w:val="both"/>
        <w:rPr>
          <w:rFonts w:ascii="Calibri" w:cs="Calibri" w:eastAsia="Calibri" w:hAnsi="Calibri"/>
          <w:color w:val="000000"/>
          <w:vertAlign w:val="baseline"/>
        </w:rPr>
      </w:pPr>
      <w:r w:rsidDel="00000000" w:rsidR="00000000" w:rsidRPr="00000000">
        <w:rPr>
          <w:rtl w:val="0"/>
        </w:rPr>
      </w:r>
    </w:p>
    <w:p w:rsidR="00000000" w:rsidDel="00000000" w:rsidP="00000000" w:rsidRDefault="00000000" w:rsidRPr="00000000" w14:paraId="00000009">
      <w:pPr>
        <w:widowControl w:val="0"/>
        <w:spacing w:line="276" w:lineRule="auto"/>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La mère de Maria et son mari ont tous deux hurlé quand le feu s’est propagé à travers le mur. Les voisins se sont précipités. Des hommes ont couru à la pompe d’eau principale tandis que le feu s’étendait rapidement. D’autres ont voulu utiliser les extincteurs de l’immeuble mais ils ne fonctionnaient pas. La plupart des femmes ont pris leurs enfants et se sont précipitées hors du bâtiment. Des voisins des immeubles d’à côté ont aussi accouru pour apporter leur aide. Le feu continuait de se propager et les réservoirs d’eau des familles n’ont pas suffi à l’arrêter. Les pompiers sont enfin arrivés et ont éteint le feu, mais à ce moment-là, près de la moitié de l’immeuble avait déjà brûlé. Heureusement, aucun résident n’a été gravement blessé, bien que certains aient été affectés par la fumée. Plus de vingt chambres ont néanmoins été détruites par l’incendie.</w:t>
      </w:r>
    </w:p>
    <w:p w:rsidR="00000000" w:rsidDel="00000000" w:rsidP="00000000" w:rsidRDefault="00000000" w:rsidRPr="00000000" w14:paraId="0000000A">
      <w:pPr>
        <w:spacing w:line="276" w:lineRule="auto"/>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B">
      <w:pPr>
        <w:spacing w:line="276" w:lineRule="auto"/>
        <w:jc w:val="both"/>
        <w:rPr>
          <w:rFonts w:ascii="Calibri" w:cs="Calibri" w:eastAsia="Calibri" w:hAnsi="Calibri"/>
          <w:color w:val="000000"/>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4" w:w="11904"/>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Formation CCCM</w:t>
      <w:br w:type="textWrapping"/>
      <w:t xml:space="preserve">Annexe 5.1 - Etude de Cas des Abris Collectifs</w:t>
      <w:br w:type="textWrapping"/>
      <w:t xml:space="preserve">www.globalcccmcluster.com</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