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190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>
      <w:pPr>
        <w:rPr>
          <w:rFonts w:ascii="Calibri" w:hAnsi="Calibri"/>
          <w:sz w:val="22"/>
          <w:szCs w:val="22"/>
        </w:rPr>
      </w:pPr>
    </w:p>
    <w:p>
      <w:pPr>
        <w:pStyle w:val="CCCMcontentheading1"/>
        <w:tabs>
          <w:tab w:val="left" w:pos="11202"/>
        </w:tabs>
        <w:spacing w:before="0" w:after="120"/>
        <w:rPr>
          <w:color w:val="2A87C8"/>
          <w:sz w:val="36"/>
          <w:szCs w:val="36"/>
          <w:lang w:val="en-US"/>
        </w:rPr>
      </w:pPr>
      <w:r>
        <w:rPr>
          <w:rFonts w:eastAsia="Calibri"/>
          <w:color w:val="2A87C8"/>
          <w:sz w:val="36"/>
          <w:szCs w:val="36"/>
          <w:lang w:val="pt-BR"/>
        </w:rPr>
        <w:t>Guia do instrutor para a atividade de três círculos</w:t>
      </w:r>
    </w:p>
    <w:p>
      <w:pPr>
        <w:spacing w:before="240"/>
        <w:rPr>
          <w:rStyle w:val="nfaseSutil"/>
          <w:rFonts w:ascii="Calibri" w:hAnsi="Calibri" w:cs="Calibri"/>
        </w:rPr>
      </w:pPr>
      <w:r>
        <w:rPr>
          <w:rStyle w:val="nfaseSutil"/>
          <w:rFonts w:ascii="Calibri" w:eastAsia="Calibri" w:hAnsi="Calibri" w:cs="Calibri"/>
          <w:bCs/>
          <w:lang w:val="pt-BR"/>
        </w:rPr>
        <w:t>Gestão de acampamento: (5)</w:t>
      </w:r>
    </w:p>
    <w:p>
      <w:pPr>
        <w:numPr>
          <w:ilvl w:val="0"/>
          <w:numId w:val="1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Criar estruturas de governança e mecanismos de mobilização comunitária (incluindo comitês) no nível do acampamento/centro</w:t>
      </w:r>
    </w:p>
    <w:p>
      <w:pPr>
        <w:numPr>
          <w:ilvl w:val="0"/>
          <w:numId w:val="1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 xml:space="preserve">Monitorar prestações de serviço e manutenção da infraestrutura do acampamento/centro </w:t>
      </w:r>
    </w:p>
    <w:p>
      <w:pPr>
        <w:numPr>
          <w:ilvl w:val="0"/>
          <w:numId w:val="1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Coletar e compartilhar dados no nível do acampamento/centro, identificar lacunas e sobreposições no fornecimento de proteção e assistência</w:t>
      </w:r>
    </w:p>
    <w:p>
      <w:pPr>
        <w:numPr>
          <w:ilvl w:val="0"/>
          <w:numId w:val="1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 xml:space="preserve">Estabelecer contato com as comunidades anfitriãs ao redor do acampamento/centro </w:t>
      </w:r>
    </w:p>
    <w:p>
      <w:pPr>
        <w:numPr>
          <w:ilvl w:val="0"/>
          <w:numId w:val="1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 xml:space="preserve">Colaborar com as autoridades e estabelecer contato em nome de todos os parceiros respondendo em uma estrutura de acampamento/centro </w:t>
      </w:r>
    </w:p>
    <w:p>
      <w:pPr>
        <w:spacing w:before="240"/>
        <w:rPr>
          <w:rStyle w:val="nfaseSutil"/>
          <w:rFonts w:ascii="Calibri" w:hAnsi="Calibri" w:cs="Calibri"/>
        </w:rPr>
      </w:pPr>
      <w:r>
        <w:rPr>
          <w:rStyle w:val="nfaseSutil"/>
          <w:rFonts w:ascii="Calibri" w:eastAsia="Calibri" w:hAnsi="Calibri" w:cs="Calibri"/>
          <w:bCs/>
          <w:lang w:val="pt-BR"/>
        </w:rPr>
        <w:t>Coordenação de acampamento:  (7)</w:t>
      </w:r>
    </w:p>
    <w:p>
      <w:pPr>
        <w:numPr>
          <w:ilvl w:val="0"/>
          <w:numId w:val="3"/>
        </w:numPr>
        <w:tabs>
          <w:tab w:val="clear" w:pos="1800"/>
        </w:tabs>
        <w:spacing w:before="60" w:afterLines="60" w:after="144" w:line="276" w:lineRule="auto"/>
        <w:ind w:left="1134" w:hanging="425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Coordenar as funções e responsabilidades na resposta humanitária geral nos acampamentos/centros</w:t>
      </w:r>
    </w:p>
    <w:p>
      <w:pPr>
        <w:numPr>
          <w:ilvl w:val="0"/>
          <w:numId w:val="3"/>
        </w:numPr>
        <w:tabs>
          <w:tab w:val="clear" w:pos="1800"/>
        </w:tabs>
        <w:spacing w:before="60" w:afterLines="60" w:after="144" w:line="276" w:lineRule="auto"/>
        <w:ind w:left="1134" w:hanging="425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 xml:space="preserve">Fornecer apoio adequado às autoridades nacionais e locais, incluindo construção de capacidade, com relação aos serviços e à proteção. </w:t>
      </w:r>
    </w:p>
    <w:p>
      <w:pPr>
        <w:numPr>
          <w:ilvl w:val="0"/>
          <w:numId w:val="3"/>
        </w:numPr>
        <w:tabs>
          <w:tab w:val="clear" w:pos="1800"/>
        </w:tabs>
        <w:spacing w:before="60" w:afterLines="60" w:after="144" w:line="276" w:lineRule="auto"/>
        <w:ind w:left="1134" w:hanging="425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 xml:space="preserve">Fornecer treinamento e orientação para todos os parceiros humanitários em uma resposta de CCCM </w:t>
      </w:r>
    </w:p>
    <w:p>
      <w:pPr>
        <w:numPr>
          <w:ilvl w:val="0"/>
          <w:numId w:val="3"/>
        </w:numPr>
        <w:tabs>
          <w:tab w:val="clear" w:pos="1800"/>
        </w:tabs>
        <w:spacing w:before="60" w:afterLines="60" w:after="144" w:line="276" w:lineRule="auto"/>
        <w:ind w:left="1134" w:hanging="425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Garantir avaliação situacional, estratégia operacional e planejamento, monitorar a implementação, garantir suporte técnico e coordenação geral do grupo</w:t>
      </w:r>
    </w:p>
    <w:p>
      <w:pPr>
        <w:numPr>
          <w:ilvl w:val="0"/>
          <w:numId w:val="3"/>
        </w:numPr>
        <w:tabs>
          <w:tab w:val="clear" w:pos="1800"/>
        </w:tabs>
        <w:spacing w:before="60" w:afterLines="60" w:after="144" w:line="276" w:lineRule="auto"/>
        <w:ind w:left="1134" w:hanging="425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Configurar e manter sistemas de gerenciamento de informações que apoiem a coordenação dentro do acampamento/centro</w:t>
      </w:r>
    </w:p>
    <w:p>
      <w:pPr>
        <w:numPr>
          <w:ilvl w:val="0"/>
          <w:numId w:val="3"/>
        </w:numPr>
        <w:tabs>
          <w:tab w:val="clear" w:pos="1800"/>
        </w:tabs>
        <w:spacing w:before="60" w:afterLines="60" w:after="144" w:line="276" w:lineRule="auto"/>
        <w:ind w:left="1134" w:hanging="425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 xml:space="preserve">Identificar e designar agências de CM </w:t>
      </w:r>
      <w:bookmarkStart w:id="0" w:name="_GoBack"/>
      <w:bookmarkEnd w:id="0"/>
      <w:r>
        <w:rPr>
          <w:rFonts w:ascii="Calibri" w:eastAsia="Calibri" w:hAnsi="Calibri" w:cs="Calibri"/>
          <w:lang w:val="pt-BR"/>
        </w:rPr>
        <w:t>e prestadores de serviços</w:t>
      </w:r>
    </w:p>
    <w:p>
      <w:pPr>
        <w:numPr>
          <w:ilvl w:val="0"/>
          <w:numId w:val="3"/>
        </w:numPr>
        <w:tabs>
          <w:tab w:val="clear" w:pos="1800"/>
        </w:tabs>
        <w:spacing w:before="60" w:afterLines="60" w:after="144" w:line="276" w:lineRule="auto"/>
        <w:ind w:left="1134" w:hanging="425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Assegurar que os padrões internacionais estejam sendo aplicados nos acampamentos/centros</w:t>
      </w:r>
    </w:p>
    <w:p>
      <w:pPr>
        <w:spacing w:before="240"/>
        <w:rPr>
          <w:rStyle w:val="nfaseSutil"/>
          <w:rFonts w:ascii="Calibri" w:hAnsi="Calibri" w:cs="Calibri"/>
        </w:rPr>
      </w:pPr>
      <w:r>
        <w:rPr>
          <w:rStyle w:val="nfaseSutil"/>
          <w:rFonts w:ascii="Calibri" w:eastAsia="Calibri" w:hAnsi="Calibri" w:cs="Calibri"/>
          <w:bCs/>
          <w:lang w:val="pt-BR"/>
        </w:rPr>
        <w:t>Administração de acampamento:  (6)</w:t>
      </w:r>
    </w:p>
    <w:p>
      <w:pPr>
        <w:numPr>
          <w:ilvl w:val="0"/>
          <w:numId w:val="2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Determinar a abertura/fechamento de um acampamento ou centro</w:t>
      </w:r>
    </w:p>
    <w:p>
      <w:pPr>
        <w:numPr>
          <w:ilvl w:val="0"/>
          <w:numId w:val="2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Resolver disputas decorrentes da apropriação de terrenos (acampamento) ou edifícios (centro) e direitos de ocupação</w:t>
      </w:r>
    </w:p>
    <w:p>
      <w:pPr>
        <w:numPr>
          <w:ilvl w:val="0"/>
          <w:numId w:val="2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Emitir documentação, autorizações e licenças (por exemplo, certidões de nascimento/óbito, carteiras de identidade, autorizações de viagem) para os residentes do acampamento/centro</w:t>
      </w:r>
    </w:p>
    <w:p>
      <w:pPr>
        <w:numPr>
          <w:ilvl w:val="0"/>
          <w:numId w:val="2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Manter a lei e a ordem, e o caráter civil dos acampamentos/centros</w:t>
      </w:r>
    </w:p>
    <w:p>
      <w:pPr>
        <w:numPr>
          <w:ilvl w:val="0"/>
          <w:numId w:val="2"/>
        </w:numPr>
        <w:spacing w:before="60" w:afterLines="60" w:after="144" w:line="276" w:lineRule="auto"/>
        <w:rPr>
          <w:rFonts w:ascii="Calibri" w:hAnsi="Calibri" w:cs="Calibri"/>
        </w:rPr>
      </w:pPr>
      <w:r>
        <w:rPr>
          <w:rFonts w:ascii="Calibri" w:eastAsia="Calibri" w:hAnsi="Calibri" w:cs="Calibri"/>
          <w:lang w:val="pt-BR"/>
        </w:rPr>
        <w:t>Responsável pela segurança dos acampamentos/centros e pela manutenção do acesso humanitário</w:t>
      </w:r>
    </w:p>
    <w:p>
      <w:pPr>
        <w:numPr>
          <w:ilvl w:val="0"/>
          <w:numId w:val="2"/>
        </w:numPr>
        <w:spacing w:before="60" w:afterLines="60" w:after="144" w:line="276" w:lineRule="auto"/>
      </w:pPr>
      <w:r>
        <w:rPr>
          <w:rFonts w:ascii="Calibri" w:eastAsia="Calibri" w:hAnsi="Calibri" w:cs="Calibri"/>
          <w:lang w:val="pt-BR"/>
        </w:rPr>
        <w:lastRenderedPageBreak/>
        <w:t>Oferecer proteção e assistência humanitária aos cidadãos que são deslocados internamente</w:t>
      </w: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4" w:h="16834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Rodap"/>
      <w:jc w:val="both"/>
      <w:rPr>
        <w:rFonts w:ascii="Calibri" w:hAnsi="Calibri" w:cs="Calibri"/>
        <w:color w:val="2A87C8"/>
        <w:sz w:val="18"/>
        <w:lang w:val="pt-BR"/>
      </w:rPr>
    </w:pPr>
    <w:r>
      <w:rPr>
        <w:rFonts w:ascii="Calibri" w:eastAsia="Calibri" w:hAnsi="Calibri" w:cs="Calibri"/>
        <w:color w:val="2A87C8"/>
        <w:sz w:val="18"/>
        <w:szCs w:val="18"/>
        <w:lang w:val="pt-BR"/>
      </w:rPr>
      <w:t xml:space="preserve">Treinamento de CCCM                                   Anexo 2.3 – Guia do instrutor para a atividade de três círculos                                         www.globalcccmcluster.com </w:t>
    </w:r>
  </w:p>
  <w:p>
    <w:pPr>
      <w:pStyle w:val="Rodap"/>
      <w:jc w:val="right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2</w:t>
    </w:r>
    <w:r>
      <w:rPr>
        <w:rFonts w:ascii="Calibri" w:hAnsi="Calibri" w:cs="Calibri"/>
      </w:rPr>
      <w:fldChar w:fldCharType="end"/>
    </w:r>
  </w:p>
  <w:p>
    <w:pPr>
      <w:pStyle w:val="Rodap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90543"/>
    <w:multiLevelType w:val="hybridMultilevel"/>
    <w:tmpl w:val="62FA7B72"/>
    <w:lvl w:ilvl="0" w:tplc="90826C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940D0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F88E2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BBE7A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D0EF1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7C4CC5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CD2BE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FC219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952DB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6681CCE"/>
    <w:multiLevelType w:val="hybridMultilevel"/>
    <w:tmpl w:val="7BB2C934"/>
    <w:lvl w:ilvl="0" w:tplc="A72CE0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CF26A30" w:tentative="1">
      <w:start w:val="1"/>
      <w:numFmt w:val="lowerLetter"/>
      <w:lvlText w:val="%2."/>
      <w:lvlJc w:val="left"/>
      <w:pPr>
        <w:ind w:left="2160" w:hanging="360"/>
      </w:pPr>
    </w:lvl>
    <w:lvl w:ilvl="2" w:tplc="54A80734" w:tentative="1">
      <w:start w:val="1"/>
      <w:numFmt w:val="lowerRoman"/>
      <w:lvlText w:val="%3."/>
      <w:lvlJc w:val="right"/>
      <w:pPr>
        <w:ind w:left="2880" w:hanging="180"/>
      </w:pPr>
    </w:lvl>
    <w:lvl w:ilvl="3" w:tplc="BD700ABC" w:tentative="1">
      <w:start w:val="1"/>
      <w:numFmt w:val="decimal"/>
      <w:lvlText w:val="%4."/>
      <w:lvlJc w:val="left"/>
      <w:pPr>
        <w:ind w:left="3600" w:hanging="360"/>
      </w:pPr>
    </w:lvl>
    <w:lvl w:ilvl="4" w:tplc="12CC69DC" w:tentative="1">
      <w:start w:val="1"/>
      <w:numFmt w:val="lowerLetter"/>
      <w:lvlText w:val="%5."/>
      <w:lvlJc w:val="left"/>
      <w:pPr>
        <w:ind w:left="4320" w:hanging="360"/>
      </w:pPr>
    </w:lvl>
    <w:lvl w:ilvl="5" w:tplc="75466E6A" w:tentative="1">
      <w:start w:val="1"/>
      <w:numFmt w:val="lowerRoman"/>
      <w:lvlText w:val="%6."/>
      <w:lvlJc w:val="right"/>
      <w:pPr>
        <w:ind w:left="5040" w:hanging="180"/>
      </w:pPr>
    </w:lvl>
    <w:lvl w:ilvl="6" w:tplc="422E5272" w:tentative="1">
      <w:start w:val="1"/>
      <w:numFmt w:val="decimal"/>
      <w:lvlText w:val="%7."/>
      <w:lvlJc w:val="left"/>
      <w:pPr>
        <w:ind w:left="5760" w:hanging="360"/>
      </w:pPr>
    </w:lvl>
    <w:lvl w:ilvl="7" w:tplc="535EB406" w:tentative="1">
      <w:start w:val="1"/>
      <w:numFmt w:val="lowerLetter"/>
      <w:lvlText w:val="%8."/>
      <w:lvlJc w:val="left"/>
      <w:pPr>
        <w:ind w:left="6480" w:hanging="360"/>
      </w:pPr>
    </w:lvl>
    <w:lvl w:ilvl="8" w:tplc="D2CEC11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7684E87"/>
    <w:multiLevelType w:val="hybridMultilevel"/>
    <w:tmpl w:val="C6066468"/>
    <w:lvl w:ilvl="0" w:tplc="D19021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77E52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EC4B9A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52A78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8E2DEA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A969CE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38FD1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9F4B7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968D9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32767"/>
  <w15:chartTrackingRefBased/>
  <w15:docId w15:val="{1209799E-C249-4BF3-9E5B-5A29451B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Pr>
      <w:rFonts w:ascii="Segoe UI" w:hAnsi="Segoe UI" w:cs="Segoe UI"/>
      <w:sz w:val="18"/>
      <w:szCs w:val="18"/>
    </w:rPr>
  </w:style>
  <w:style w:type="character" w:styleId="Refdecomentrio">
    <w:name w:val="annotation reference"/>
    <w:uiPriority w:val="99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Pr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link w:val="Cabealho"/>
    <w:uiPriority w:val="99"/>
    <w:rPr>
      <w:sz w:val="24"/>
      <w:szCs w:val="24"/>
      <w:lang w:val="en-US" w:eastAsia="en-US"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RodapChar">
    <w:name w:val="Rodapé Char"/>
    <w:link w:val="Rodap"/>
    <w:uiPriority w:val="99"/>
    <w:rPr>
      <w:sz w:val="24"/>
      <w:szCs w:val="24"/>
      <w:lang w:val="en-US" w:eastAsia="en-US"/>
    </w:rPr>
  </w:style>
  <w:style w:type="paragraph" w:customStyle="1" w:styleId="CCCMcontentheading1">
    <w:name w:val="CCCM_content_heading1"/>
    <w:basedOn w:val="Ttulo1"/>
    <w:next w:val="Normal"/>
    <w:qFormat/>
    <w:pPr>
      <w:keepLines/>
      <w:pBdr>
        <w:bottom w:val="single" w:sz="2" w:space="1" w:color="4BA6DD"/>
      </w:pBdr>
      <w:spacing w:before="360" w:after="240"/>
    </w:pPr>
    <w:rPr>
      <w:rFonts w:ascii="Calibri" w:hAnsi="Calibri"/>
      <w:caps/>
      <w:color w:val="0077C0"/>
      <w:spacing w:val="8"/>
      <w:kern w:val="0"/>
      <w:sz w:val="40"/>
      <w:szCs w:val="28"/>
      <w:lang w:val="en-GB"/>
    </w:rPr>
  </w:style>
  <w:style w:type="character" w:customStyle="1" w:styleId="Ttulo1Char">
    <w:name w:val="Título 1 Char"/>
    <w:link w:val="Ttulo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nfaseSutil">
    <w:name w:val="Subtle Emphasis"/>
    <w:aliases w:val="Subtitle-CCCM"/>
    <w:uiPriority w:val="19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8B9653-5888-4437-B699-5590A5504E0D}">
  <ds:schemaRefs>
    <ds:schemaRef ds:uri="http://purl.org/dc/dcmitype/"/>
    <ds:schemaRef ds:uri="4d2685e0-3ec3-4526-a337-bc02c6b3961c"/>
    <ds:schemaRef ds:uri="72eb3475-e0f4-42fd-ab5c-abe08d673cdb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01BE6EF-37DA-4467-8836-EBBEC297B514}">
  <ds:schemaRefs/>
</ds:datastoreItem>
</file>

<file path=customXml/itemProps3.xml><?xml version="1.0" encoding="utf-8"?>
<ds:datastoreItem xmlns:ds="http://schemas.openxmlformats.org/officeDocument/2006/customXml" ds:itemID="{1DD48538-3379-4501-9B0D-DDE75EAB9A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US0823953</dc:title>
  <dc:creator>Jade Chakowa</dc:creator>
  <cp:lastModifiedBy>Talita Pavão Marques</cp:lastModifiedBy>
  <cp:revision>4</cp:revision>
  <cp:lastPrinted>2018-09-13T14:41:00Z</cp:lastPrinted>
  <dcterms:created xsi:type="dcterms:W3CDTF">2019-01-18T14:49:00Z</dcterms:created>
  <dcterms:modified xsi:type="dcterms:W3CDTF">2020-10-30T20:01:00Z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12</vt:lpwstr>
  </property>
  <property fmtid="{D5CDD505-2E9C-101B-9397-08002B2CF9AE}" pid="3" name="ComplianceAssetId">
    <vt:lpwstr/>
  </property>
  <property fmtid="{D5CDD505-2E9C-101B-9397-08002B2CF9AE}" pid="4" name="ContentTypeId">
    <vt:lpwstr>0x0101002311F0AB4D861F4989F82902B990608D</vt:lpwstr>
  </property>
  <property fmtid="{D5CDD505-2E9C-101B-9397-08002B2CF9AE}" pid="5" name="Order">
    <vt:r8>595000</vt:r8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xd_Signature">
    <vt:bool>false</vt:bool>
  </property>
  <property fmtid="{D5CDD505-2E9C-101B-9397-08002B2CF9AE}" pid="9" name="_SharedFileIndex">
    <vt:lpwstr/>
  </property>
  <property fmtid="{D5CDD505-2E9C-101B-9397-08002B2CF9AE}" pid="10" name="_SourceUrl">
    <vt:lpwstr/>
  </property>
</Properties>
</file>