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heme="minorHAnsi" w:hAnsiTheme="minorHAnsi" w:cs="Calibri Light"/>
          <w:color w:val="404040"/>
        </w:rPr>
      </w:pPr>
    </w:p>
    <w:p>
      <w:pPr>
        <w:spacing w:line="276" w:lineRule="auto"/>
        <w:jc w:val="both"/>
        <w:rPr>
          <w:lang w:val="pt-BR"/>
        </w:rPr>
      </w:pPr>
      <w:r>
        <w:rPr>
          <w:lang w:val="pt-BR"/>
        </w:rPr>
        <w:t>De acordo com o Kit de Ferramentas de CM</w:t>
      </w:r>
      <w:bookmarkStart w:id="0" w:name="_GoBack"/>
      <w:bookmarkEnd w:id="0"/>
      <w:r>
        <w:rPr>
          <w:lang w:val="pt-BR"/>
        </w:rPr>
        <w:t>, há 10 responsabilidades principais que a equipe de CM deve cumprir:</w:t>
      </w:r>
    </w:p>
    <w:p>
      <w:pPr>
        <w:jc w:val="both"/>
        <w:rPr>
          <w:lang w:val="pt-BR"/>
        </w:rPr>
      </w:pPr>
    </w:p>
    <w:p>
      <w:pPr>
        <w:pStyle w:val="PargrafodaLista"/>
        <w:widowControl w:val="0"/>
        <w:numPr>
          <w:ilvl w:val="0"/>
          <w:numId w:val="15"/>
        </w:numPr>
        <w:autoSpaceDE w:val="0"/>
        <w:autoSpaceDN w:val="0"/>
        <w:adjustRightInd w:val="0"/>
        <w:jc w:val="both"/>
        <w:rPr>
          <w:rFonts w:eastAsia="Times New Roman"/>
          <w:b/>
        </w:rPr>
      </w:pPr>
      <w:r>
        <w:rPr>
          <w:b/>
          <w:bCs/>
          <w:lang w:val="pt-BR"/>
        </w:rPr>
        <w:t>Recrutar, treinar e supervisionar equipes</w:t>
      </w:r>
    </w:p>
    <w:p>
      <w:pPr>
        <w:pStyle w:val="PargrafodaLista"/>
        <w:widowControl w:val="0"/>
        <w:autoSpaceDE w:val="0"/>
        <w:autoSpaceDN w:val="0"/>
        <w:adjustRightInd w:val="0"/>
        <w:jc w:val="both"/>
        <w:rPr>
          <w:i/>
          <w:lang w:val="pt-BR"/>
        </w:rPr>
      </w:pPr>
      <w:r>
        <w:rPr>
          <w:lang w:val="pt-BR"/>
        </w:rPr>
        <w:t xml:space="preserve">Explicação: </w:t>
      </w:r>
      <w:r>
        <w:rPr>
          <w:i/>
          <w:iCs/>
          <w:lang w:val="pt-BR"/>
        </w:rPr>
        <w:t>uma Agência de Gestão de Acampamento somente poderá assumir as responsabilidades principais de CM se a equipe certa estiver integrada. Portanto, é fundamental prestar atenção ao processo de recrutamento e investir no treinamento da equipe. A estrutura de cada acampamento exigirá uma composição de equipe ou estrutura organizacional diferente. A equipe principal de uma agência e sua capacidade determinarão grande parte da eficácia das operações diárias. Na maioria das estruturas, haverá uma série de tarefas e uma variedade de formações profissionais exigidas. Pode ser necessário ter experiência em gestão de informações, construção, água e saneamento, mobilização comunitária ou treinamento.</w:t>
      </w:r>
      <w:r>
        <w:rPr>
          <w:lang w:val="pt-BR"/>
        </w:rPr>
        <w:t xml:space="preserve"> </w:t>
      </w:r>
      <w:r>
        <w:rPr>
          <w:i/>
          <w:iCs/>
          <w:lang w:val="pt-BR"/>
        </w:rPr>
        <w:t>É importante garantir que o equilíbrio de gênero dentro da equipe reflita amplamente a proporção de homens e mulheres dentro da população do acampamento, e que grupos marginalizados sejam representados na equipe, se possível. Também é vital empregar funcionários com maturidade e experiência suficientes para gerenciar situações desafiadoras e informações confidenciais com sensibilidade e bom senso.</w:t>
      </w:r>
    </w:p>
    <w:p>
      <w:pPr>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Coletar informações (dados) sobre as necessidades da população</w:t>
      </w:r>
    </w:p>
    <w:p>
      <w:pPr>
        <w:ind w:left="720"/>
        <w:jc w:val="both"/>
        <w:rPr>
          <w:i/>
          <w:lang w:val="pt-BR"/>
        </w:rPr>
      </w:pPr>
      <w:r>
        <w:rPr>
          <w:lang w:val="pt-BR"/>
        </w:rPr>
        <w:t xml:space="preserve">Explicação: </w:t>
      </w:r>
      <w:r>
        <w:rPr>
          <w:i/>
          <w:iCs/>
          <w:lang w:val="pt-BR"/>
        </w:rPr>
        <w:t>com informações sobre as características da população deslocada (número total de pessoas que moram lá, pessoas com necessidades específicas de proteção, incluindo mulheres em risco, idosos, pessoas com deficiências, pessoas com doenças crônicas, crianças), a equipe de gestão de acampamento pode tomar decisões embasadas visando à proteção e assistência fornecidas no local. As variações de idade, gênero e capacidade física afetam todas as estratégias de enfrentamento entre a população durante o deslocamento. É fundamental identificar pessoas com necessidades específicas de proteção. Manter registros atualizados da população deslocada permite, ainda, o monitoramento da população do local, incluindo os recém-chegados e pessoas que buscam retomar a vida fora do local. Informações precisas e atualizadas também são necessárias para os prestadores de serviços a fim de planejar, financiar e monitorar serviços básicos que ajudam a manter a vida com dignidade dentro do local.</w:t>
      </w:r>
    </w:p>
    <w:p>
      <w:pPr>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Monitorar se todos os habitantes do acampamento têm acesso seguro e não discriminatório às instalações e aos serviços disponíveis.</w:t>
      </w:r>
    </w:p>
    <w:p>
      <w:pPr>
        <w:ind w:left="720"/>
        <w:jc w:val="both"/>
        <w:rPr>
          <w:i/>
          <w:lang w:val="pt-BR"/>
        </w:rPr>
      </w:pPr>
      <w:r>
        <w:rPr>
          <w:lang w:val="pt-BR"/>
        </w:rPr>
        <w:t xml:space="preserve">Explicação: </w:t>
      </w:r>
      <w:r>
        <w:rPr>
          <w:i/>
          <w:iCs/>
          <w:lang w:val="pt-BR"/>
        </w:rPr>
        <w:t>a prestação de serviços deve ser equitativa, imparcial e prontamente acessível à população deslocada, incluindo pessoas com necessidades específicas (que são frequentemente entendidas como mais vulneráveis).</w:t>
      </w:r>
      <w:r>
        <w:rPr>
          <w:lang w:val="pt-BR"/>
        </w:rPr>
        <w:t xml:space="preserve"> </w:t>
      </w:r>
      <w:r>
        <w:rPr>
          <w:i/>
          <w:iCs/>
          <w:lang w:val="pt-BR"/>
        </w:rPr>
        <w:t xml:space="preserve">O uso de padrões nacionais e/ou internacionais no monitoramento da prestação de serviços fornece orientação sobre o acesso a níveis mínimos de serviços e proteção no local de realocação e a defesa dos direitos humanos básicos da população deslocada. O gestor do acampamento e os Comitês de Acampamento são responsáveis por identificar e monitorar as necessidades da população deslocada e também por quaisquer lacunas nas instalações e infraestruturas com foco em serviços. Em um local, é necessário realizar o acompanhamento para monitorar efetivamente quais recursos e habilidades estão disponíveis para abordar as necessidades e preencher as lacunas existentes. </w:t>
      </w:r>
      <w:r>
        <w:rPr>
          <w:i/>
          <w:iCs/>
          <w:lang w:val="pt-BR"/>
        </w:rPr>
        <w:lastRenderedPageBreak/>
        <w:t>Como uma abordagem geral para a gestão de acampamento, as necessidades e lacunas de assistência e proteção do local são ativamente reportadas a outros agentes envolvidos.</w:t>
      </w:r>
    </w:p>
    <w:p>
      <w:pPr>
        <w:ind w:left="720"/>
        <w:jc w:val="both"/>
        <w:rPr>
          <w:lang w:val="pt-BR"/>
        </w:rPr>
      </w:pPr>
      <w:r>
        <w:rPr>
          <w:i/>
          <w:iCs/>
          <w:lang w:val="pt-BR"/>
        </w:rPr>
        <w:t>O monitoramento constante assegura um ambiente seguro e saudável para populações deslocadas por meio do qual as necessidades básicas são atendidas e os direitos humanos são defendidos.</w:t>
      </w:r>
      <w:r>
        <w:rPr>
          <w:lang w:val="pt-BR"/>
        </w:rPr>
        <w:t xml:space="preserve"> </w:t>
      </w:r>
    </w:p>
    <w:p>
      <w:pPr>
        <w:widowControl w:val="0"/>
        <w:autoSpaceDE w:val="0"/>
        <w:autoSpaceDN w:val="0"/>
        <w:adjustRightInd w:val="0"/>
        <w:jc w:val="both"/>
        <w:rPr>
          <w:rFonts w:eastAsia="Times New Roman"/>
          <w:bCs/>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Apoiar mecanismos de referência e resposta para incidentes de proteção.</w:t>
      </w:r>
    </w:p>
    <w:p>
      <w:pPr>
        <w:widowControl w:val="0"/>
        <w:autoSpaceDE w:val="0"/>
        <w:autoSpaceDN w:val="0"/>
        <w:adjustRightInd w:val="0"/>
        <w:ind w:left="720"/>
        <w:rPr>
          <w:i/>
          <w:lang w:val="pt-BR"/>
        </w:rPr>
      </w:pPr>
      <w:r>
        <w:rPr>
          <w:lang w:val="pt-BR"/>
        </w:rPr>
        <w:t xml:space="preserve">Explicação: </w:t>
      </w:r>
      <w:r>
        <w:rPr>
          <w:i/>
          <w:iCs/>
          <w:lang w:val="pt-BR"/>
        </w:rPr>
        <w:t>o rastreamento de incidentes relacionados à proteção é uma tarefa extremamente sensível que sempre deve ser acompanhada por treinamento extensivo da equipe de uma agência de proteção especializada. As informações de proteção podem ser usadas para melhorar a situação humanitária ou de segurança. O impacto e a eficácia do monitoramento de proteção nos acampamentos depende, em grande parte, da disponibilidade de capacidades de resposta na sociedade e administração locais ou entre a comunidade humanitária. A resposta a incidentes de proteção é incumbência das agências de proteção responsáveis. Em estruturas para refugiados, essa responsabilidade é sempre liderada pela Agência de Refugiados da ONU. Quando uma Agência de Gestão de Acampamento realiza um trabalho de monitoramento de proteção, deve haver clareza e capacidade para garantir que a tarefa seja desempenhada de forma responsável.</w:t>
      </w:r>
    </w:p>
    <w:p>
      <w:pPr>
        <w:widowControl w:val="0"/>
        <w:autoSpaceDE w:val="0"/>
        <w:autoSpaceDN w:val="0"/>
        <w:adjustRightInd w:val="0"/>
        <w:ind w:firstLine="720"/>
        <w:rPr>
          <w:i/>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Coordenar e monitorar a assistência e proteção no acampamento, e reportar as lacunas às agências responsáveis (frequentemente prestadores de serviços e a agência de coordenação de acampamento)</w:t>
      </w:r>
    </w:p>
    <w:p>
      <w:pPr>
        <w:ind w:left="720"/>
        <w:jc w:val="both"/>
        <w:rPr>
          <w:i/>
          <w:lang w:val="pt-BR"/>
        </w:rPr>
      </w:pPr>
      <w:r>
        <w:rPr>
          <w:lang w:val="pt-BR"/>
        </w:rPr>
        <w:t xml:space="preserve">Explicação: </w:t>
      </w:r>
      <w:r>
        <w:rPr>
          <w:i/>
          <w:iCs/>
          <w:lang w:val="pt-BR"/>
        </w:rPr>
        <w:t>o objetivo da coordenação eficaz é garantir uma resposta abrangente que atenda às necessidades da população deslocada, enquanto se esforça para alcançar padrões nacionais e internacionais, e defender os direitos humanos. Isso inclui definir funções e responsabilidades claras e alcançáveis, e a divisão acordada de tarefas entre as partes interessadas envolvidas no local.  O desenvolvimento e a manutenção de uma rede funcional de parcerias, com agentes-chave dentro e fora do local de realocação, é fundamental na implementação de uma resposta abrangente de gestão de acampamento, bem como na minimização de lacunas ou duplicação na proteção e assistência. Essa função de coordenação em nível local é um processo contínuo rigoroso e multifacetado. Inclui o monitoramento de toda a prestação de serviços dentro do local e a realização de recomendações para a adaptação na assistência e proteção fornecidas, conforme as necessidades mudam entre a população deslocada.</w:t>
      </w:r>
    </w:p>
    <w:p>
      <w:pPr>
        <w:ind w:left="720"/>
        <w:jc w:val="both"/>
        <w:rPr>
          <w:bCs/>
          <w:lang w:val="pt-BR"/>
        </w:rPr>
      </w:pPr>
      <w:r>
        <w:rPr>
          <w:i/>
          <w:iCs/>
          <w:lang w:val="pt-BR"/>
        </w:rPr>
        <w:t>O compartilhamento regular de informações precisas, pertinentes e oportunas é a chave para a coordenação bem-sucedida, o que, por sua vez, ajuda a garantir uma resposta coerente para o planejamento e a ação humanitária entre todos os agentes. São necessários relatórios de telefonemas regulares, reuniões e canais de informação claros para a divulgação de informações. Firmar parcerias com agentes como as respectivas autoridades locais e a Cruz Vermelha é especialmente importante para o acompanhamento e monitoramento de casos de proteção identificados e medidas de segurança de provisões.</w:t>
      </w:r>
    </w:p>
    <w:p>
      <w:pPr>
        <w:widowControl w:val="0"/>
        <w:autoSpaceDE w:val="0"/>
        <w:autoSpaceDN w:val="0"/>
        <w:adjustRightInd w:val="0"/>
        <w:jc w:val="both"/>
        <w:rPr>
          <w:rFonts w:eastAsia="Times New Roman"/>
          <w:lang w:val="pt-BR"/>
        </w:rPr>
      </w:pPr>
    </w:p>
    <w:p>
      <w:pPr>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Garantir que as questões de proteção relevantes no acampamento sejam direcionadas às agências de proteção e autoridades competentes.</w:t>
      </w:r>
    </w:p>
    <w:p>
      <w:pPr>
        <w:widowControl w:val="0"/>
        <w:autoSpaceDE w:val="0"/>
        <w:autoSpaceDN w:val="0"/>
        <w:adjustRightInd w:val="0"/>
        <w:ind w:left="720"/>
        <w:rPr>
          <w:i/>
          <w:lang w:val="pt-BR"/>
        </w:rPr>
      </w:pPr>
      <w:r>
        <w:rPr>
          <w:lang w:val="pt-BR"/>
        </w:rPr>
        <w:t xml:space="preserve">Explicação: </w:t>
      </w:r>
      <w:r>
        <w:rPr>
          <w:i/>
          <w:iCs/>
          <w:lang w:val="pt-BR"/>
        </w:rPr>
        <w:t xml:space="preserve">os funcionários do acampamento precisam saber o que a proteção implica e o status legal da população deslocada, portanto, eles precisam ser treinados e ter </w:t>
      </w:r>
      <w:r>
        <w:rPr>
          <w:i/>
          <w:iCs/>
          <w:lang w:val="pt-BR"/>
        </w:rPr>
        <w:lastRenderedPageBreak/>
        <w:t>conhecimento dos principais instrumentos legais nacionais e internacionais, bem como do direito consuetudinário, além das responsabilidades dos agentes de proteção que trabalham no acampamento.</w:t>
      </w:r>
      <w:r>
        <w:rPr>
          <w:lang w:val="pt-BR"/>
        </w:rPr>
        <w:t xml:space="preserve"> </w:t>
      </w:r>
      <w:r>
        <w:rPr>
          <w:i/>
          <w:iCs/>
          <w:lang w:val="pt-BR"/>
        </w:rPr>
        <w:t>A Agência de Gestão de Acampamento desempenha um papel muito importante na defesa dos direitos das pessoas deslocadas a serem respeitados, incluindo o acesso à justiça e aos mecanismos de aplicação da lei no acampamento, e para encontrar soluções para a proteção. Sendo assim, apoia o Líder de Proteção e as agências responsáveis para abordar e acompanhar diretamente problemas relacionados à proteção.</w:t>
      </w:r>
    </w:p>
    <w:p>
      <w:pPr>
        <w:pStyle w:val="PargrafodaLista"/>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lang w:val="pt-BR"/>
        </w:rPr>
      </w:pPr>
      <w:r>
        <w:rPr>
          <w:b/>
          <w:bCs/>
          <w:lang w:val="pt-BR"/>
        </w:rPr>
        <w:t>Estabelecer mecanismos de governança e de participação comunitária.</w:t>
      </w:r>
    </w:p>
    <w:p>
      <w:pPr>
        <w:pStyle w:val="PargrafodaLista"/>
        <w:jc w:val="both"/>
        <w:rPr>
          <w:lang w:val="pt-BR"/>
        </w:rPr>
      </w:pPr>
      <w:r>
        <w:rPr>
          <w:lang w:val="pt-BR"/>
        </w:rPr>
        <w:t xml:space="preserve">Explicação: </w:t>
      </w:r>
      <w:r>
        <w:rPr>
          <w:i/>
          <w:iCs/>
          <w:lang w:val="pt-BR"/>
        </w:rPr>
        <w:t>uma das responsabilidades mais fundamentais do gestor de acampamento e do(s) Comitê(s) do Acampamento é identificar, capacitar e mobilizar a população deslocada para garantir sua representação, envolvimento e participação ativos, no melhor das habilidades e capacidades, na coordenação e implementação de atividades no local. Isso inclui identificar e engajar pessoas com necessidades específicas (grupos vulneráveis) como uma maneira ativa de reduzir a dependência e preparar todos os membros da população deslocada para a vida fora do local</w:t>
      </w:r>
      <w:r>
        <w:rPr>
          <w:lang w:val="pt-BR"/>
        </w:rPr>
        <w:t xml:space="preserve">. </w:t>
      </w:r>
    </w:p>
    <w:p>
      <w:pPr>
        <w:pStyle w:val="PargrafodaLista"/>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Monitorar e manter a infraestrutura do acampamento.</w:t>
      </w:r>
    </w:p>
    <w:p>
      <w:pPr>
        <w:widowControl w:val="0"/>
        <w:autoSpaceDE w:val="0"/>
        <w:autoSpaceDN w:val="0"/>
        <w:adjustRightInd w:val="0"/>
        <w:ind w:left="720"/>
        <w:rPr>
          <w:i/>
          <w:lang w:val="pt-BR"/>
        </w:rPr>
      </w:pPr>
      <w:r>
        <w:rPr>
          <w:lang w:val="pt-BR"/>
        </w:rPr>
        <w:t xml:space="preserve">Explicação: </w:t>
      </w:r>
      <w:r>
        <w:rPr>
          <w:i/>
          <w:iCs/>
          <w:lang w:val="pt-BR"/>
        </w:rPr>
        <w:t>ao longo do tempo (desgaste geral) e com condições climáticas adversas, a infraestrutura e as instalações do local se deteriorarão. É responsabilidade da equipe de CM garantir a manutenção da infraestrutura do acampamento, como estradas, locais de distribuição e instalações que precisam de manutenção regular e contínua, por exemplo, latrinas, lavatórios, barracas, descarte de lixo, áreas para cozinhar e instalações de saúde e educação.</w:t>
      </w:r>
    </w:p>
    <w:p>
      <w:pPr>
        <w:widowControl w:val="0"/>
        <w:autoSpaceDE w:val="0"/>
        <w:autoSpaceDN w:val="0"/>
        <w:adjustRightInd w:val="0"/>
        <w:jc w:val="both"/>
        <w:rPr>
          <w:rFonts w:eastAsia="Times New Roman"/>
          <w:bCs/>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Fornecer informações à população do acampamento sobre seus direitos e suas obrigações.</w:t>
      </w:r>
    </w:p>
    <w:p>
      <w:pPr>
        <w:pStyle w:val="PargrafodaLista"/>
        <w:widowControl w:val="0"/>
        <w:autoSpaceDE w:val="0"/>
        <w:autoSpaceDN w:val="0"/>
        <w:adjustRightInd w:val="0"/>
        <w:rPr>
          <w:i/>
          <w:lang w:val="pt-BR"/>
        </w:rPr>
      </w:pPr>
      <w:r>
        <w:rPr>
          <w:lang w:val="pt-BR"/>
        </w:rPr>
        <w:t xml:space="preserve">Explicação: </w:t>
      </w:r>
      <w:r>
        <w:rPr>
          <w:i/>
          <w:iCs/>
          <w:lang w:val="pt-BR"/>
        </w:rPr>
        <w:t>o acesso às informações é um direito humano básico. Todos precisam e querem sentir que estão informados sobre as situações que cercam suas vidas, sejam questões de segurança, o paradeiro da família ou de amigos, debates e opiniões atuais, perspectivas para o futuro ou oportunidades para fazer escolhas ou tomar decisões.</w:t>
      </w:r>
    </w:p>
    <w:p>
      <w:pPr>
        <w:widowControl w:val="0"/>
        <w:autoSpaceDE w:val="0"/>
        <w:autoSpaceDN w:val="0"/>
        <w:adjustRightInd w:val="0"/>
        <w:ind w:left="720"/>
        <w:rPr>
          <w:i/>
          <w:lang w:val="pt-BR"/>
        </w:rPr>
      </w:pPr>
      <w:r>
        <w:rPr>
          <w:i/>
          <w:iCs/>
          <w:lang w:val="pt-BR"/>
        </w:rPr>
        <w:t>Nas situações em que uma crise tiver interrompido a vida da população deslocada, normalmente há um vácuo de informações. Infelizmente, na ausência de informações, é comum ocorrerem boatos ou a disseminação deliberada de informações incorretas. Portanto, para garantir que as informações sejam recebidas e compreendidas por mulheres, homens, meninas e meninos, uma variedade de estratégias precisa ser usada, como identificar grupos-alvo, selecionar mensagens-chave, usar diferentes canais formais e informais (realizar reuniões, visitas de casa em casa, rádio, jornais, membros respeitados da comunidade, quadros de informações; considerar crianças e pessoas analfabetas, além de verificar se as mensagens foram compreendidas.</w:t>
      </w:r>
    </w:p>
    <w:p>
      <w:pPr>
        <w:widowControl w:val="0"/>
        <w:autoSpaceDE w:val="0"/>
        <w:autoSpaceDN w:val="0"/>
        <w:adjustRightInd w:val="0"/>
        <w:jc w:val="both"/>
        <w:rPr>
          <w:rFonts w:eastAsia="Times New Roman"/>
          <w:lang w:val="pt-BR"/>
        </w:rPr>
      </w:pPr>
    </w:p>
    <w:p>
      <w:pPr>
        <w:pStyle w:val="PargrafodaLista"/>
        <w:widowControl w:val="0"/>
        <w:numPr>
          <w:ilvl w:val="0"/>
          <w:numId w:val="15"/>
        </w:numPr>
        <w:autoSpaceDE w:val="0"/>
        <w:autoSpaceDN w:val="0"/>
        <w:adjustRightInd w:val="0"/>
        <w:jc w:val="both"/>
        <w:rPr>
          <w:rFonts w:eastAsia="Times New Roman"/>
          <w:b/>
          <w:lang w:val="pt-BR"/>
        </w:rPr>
      </w:pPr>
      <w:r>
        <w:rPr>
          <w:b/>
          <w:bCs/>
          <w:lang w:val="pt-BR"/>
        </w:rPr>
        <w:t>Planejar estrategicamente atividades para integrar uma perspectiva de proteção em todos os programas e atividades no acampamento, que estão sob sua responsabilidade</w:t>
      </w:r>
    </w:p>
    <w:p>
      <w:pPr>
        <w:widowControl w:val="0"/>
        <w:autoSpaceDE w:val="0"/>
        <w:autoSpaceDN w:val="0"/>
        <w:adjustRightInd w:val="0"/>
        <w:ind w:left="720"/>
        <w:rPr>
          <w:i/>
          <w:lang w:val="pt-BR"/>
        </w:rPr>
      </w:pPr>
      <w:r>
        <w:rPr>
          <w:lang w:val="pt-BR"/>
        </w:rPr>
        <w:t xml:space="preserve">Explicação: </w:t>
      </w:r>
      <w:r>
        <w:rPr>
          <w:i/>
          <w:iCs/>
          <w:lang w:val="pt-BR"/>
        </w:rPr>
        <w:t>embora o foco seja a gestão de um acampamento, uma Agência de Gestão de Acampamento e sua equipe devem desenvolver uma compreensão do contexto mais amplo do deslocamento além dos limites e da vida útil da entidade pela qual estão encarregados. Em conjunto com o governo e as agências de coordenação do local, a Agência de Gestão de Acampamento deve contribuir com:</w:t>
      </w:r>
    </w:p>
    <w:p>
      <w:pPr>
        <w:pStyle w:val="PargrafodaLista"/>
        <w:widowControl w:val="0"/>
        <w:numPr>
          <w:ilvl w:val="0"/>
          <w:numId w:val="16"/>
        </w:numPr>
        <w:autoSpaceDE w:val="0"/>
        <w:autoSpaceDN w:val="0"/>
        <w:adjustRightInd w:val="0"/>
        <w:rPr>
          <w:i/>
          <w:lang w:val="pt-BR"/>
        </w:rPr>
      </w:pPr>
      <w:r>
        <w:rPr>
          <w:i/>
          <w:iCs/>
          <w:lang w:val="pt-BR"/>
        </w:rPr>
        <w:lastRenderedPageBreak/>
        <w:t>planejamento de contingência, incluindo planos de evacuação do acampamento, em caso de agravamento da crise geral;</w:t>
      </w:r>
    </w:p>
    <w:p>
      <w:pPr>
        <w:pStyle w:val="PargrafodaLista"/>
        <w:widowControl w:val="0"/>
        <w:numPr>
          <w:ilvl w:val="0"/>
          <w:numId w:val="16"/>
        </w:numPr>
        <w:autoSpaceDE w:val="0"/>
        <w:autoSpaceDN w:val="0"/>
        <w:adjustRightInd w:val="0"/>
        <w:rPr>
          <w:i/>
          <w:lang w:val="pt-BR"/>
        </w:rPr>
      </w:pPr>
      <w:r>
        <w:rPr>
          <w:i/>
          <w:iCs/>
          <w:lang w:val="pt-BR"/>
        </w:rPr>
        <w:t>estratégias de resposta a acampamentos nacionais/regionais;</w:t>
      </w:r>
    </w:p>
    <w:p>
      <w:pPr>
        <w:pStyle w:val="PargrafodaLista"/>
        <w:widowControl w:val="0"/>
        <w:numPr>
          <w:ilvl w:val="0"/>
          <w:numId w:val="16"/>
        </w:numPr>
        <w:autoSpaceDE w:val="0"/>
        <w:autoSpaceDN w:val="0"/>
        <w:adjustRightInd w:val="0"/>
        <w:rPr>
          <w:i/>
          <w:lang w:val="pt-BR"/>
        </w:rPr>
      </w:pPr>
      <w:r>
        <w:rPr>
          <w:i/>
          <w:iCs/>
          <w:lang w:val="pt-BR"/>
        </w:rPr>
        <w:t>estratégias de saída e planejamento de fechamento do acampamento devem ser considerados o mais cedo possível no processo;</w:t>
      </w:r>
    </w:p>
    <w:p>
      <w:pPr>
        <w:pStyle w:val="PargrafodaLista"/>
        <w:widowControl w:val="0"/>
        <w:numPr>
          <w:ilvl w:val="0"/>
          <w:numId w:val="16"/>
        </w:numPr>
        <w:autoSpaceDE w:val="0"/>
        <w:autoSpaceDN w:val="0"/>
        <w:adjustRightInd w:val="0"/>
        <w:rPr>
          <w:i/>
          <w:lang w:val="pt-BR"/>
        </w:rPr>
      </w:pPr>
      <w:r>
        <w:rPr>
          <w:i/>
          <w:iCs/>
          <w:lang w:val="pt-BR"/>
        </w:rPr>
        <w:t>permitir que a população do acampamento encontre uma solução duradoura após o deslocamento, uma vez que os acampamentos podem fornecer abrigo e segurança por um período limitado e devem ser usados apenas como último recurso.</w:t>
      </w:r>
    </w:p>
    <w:p>
      <w:pPr>
        <w:rPr>
          <w:rFonts w:asciiTheme="minorHAnsi" w:hAnsiTheme="minorHAnsi"/>
          <w:lang w:val="pt-BR"/>
        </w:rPr>
      </w:pPr>
    </w:p>
    <w:sectPr>
      <w:footerReference w:type="default" r:id="rId11"/>
      <w:headerReference w:type="first" r:id="rId12"/>
      <w:footerReference w:type="first" r:id="rId13"/>
      <w:pgSz w:w="11906" w:h="16838" w:code="9"/>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both"/>
      <w:rPr>
        <w:color w:val="2A87C8"/>
        <w:sz w:val="18"/>
      </w:rPr>
    </w:pPr>
  </w:p>
  <w:p>
    <w:pPr>
      <w:pStyle w:val="Rodap"/>
      <w:jc w:val="both"/>
      <w:rPr>
        <w:color w:val="2A87C8"/>
        <w:sz w:val="18"/>
        <w:lang w:val="pt-BR"/>
      </w:rPr>
    </w:pPr>
    <w:bookmarkStart w:id="1" w:name="_Hlk528767110"/>
    <w:r>
      <w:rPr>
        <w:color w:val="2A87C8"/>
        <w:sz w:val="18"/>
        <w:szCs w:val="18"/>
        <w:lang w:val="pt-BR"/>
      </w:rPr>
      <w:t xml:space="preserve">Treinamento de CCCM                                       Anexo 2.5 – Responsabilidades da equipe de CM                                            www.globalcccmcluster.com </w:t>
    </w:r>
  </w:p>
  <w:p>
    <w:pPr>
      <w:pStyle w:val="Rodap"/>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bookmarkEnd w:id="1"/>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4</w:t>
        </w:r>
        <w:r>
          <w:rPr>
            <w:noProof/>
            <w:color w:val="000000" w:themeColor="text1"/>
            <w:sz w:val="22"/>
          </w:rPr>
          <w:fldChar w:fldCharType="end"/>
        </w:r>
      </w:sdtContent>
    </w:sdt>
  </w:p>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both"/>
      <w:rPr>
        <w:color w:val="2A87C8"/>
        <w:sz w:val="18"/>
      </w:rPr>
    </w:pPr>
  </w:p>
  <w:p>
    <w:pPr>
      <w:pStyle w:val="Rodap"/>
      <w:jc w:val="both"/>
      <w:rPr>
        <w:color w:val="2A87C8"/>
        <w:sz w:val="18"/>
        <w:lang w:val="pt-BR"/>
      </w:rPr>
    </w:pPr>
    <w:r>
      <w:rPr>
        <w:color w:val="2A87C8"/>
        <w:sz w:val="18"/>
        <w:szCs w:val="18"/>
        <w:lang w:val="pt-BR"/>
      </w:rPr>
      <w:t xml:space="preserve">Treinamento de CCCM                                   Anexo 2.5 – Responsabilidades da equipe de CM                                                www.globalcccmcluster.com </w:t>
    </w:r>
  </w:p>
  <w:p>
    <w:pPr>
      <w:pStyle w:val="Rodap"/>
      <w:jc w:val="right"/>
      <w:rPr>
        <w:noProof/>
        <w:color w:val="000000" w:themeColor="text1"/>
        <w:sz w:val="22"/>
      </w:rPr>
    </w:pPr>
    <w:sdt>
      <w:sdtPr>
        <w:rPr>
          <w:color w:val="2A87C8"/>
          <w:sz w:val="18"/>
        </w:rPr>
        <w:id w:val="-816567562"/>
        <w:docPartObj>
          <w:docPartGallery w:val="Page Numbers (Bottom of Page)"/>
          <w:docPartUnique/>
        </w:docPartObj>
      </w:sdtPr>
      <w:sdtEndPr>
        <w:rPr>
          <w:noProof/>
          <w:color w:val="000000" w:themeColor="text1"/>
          <w:sz w:val="22"/>
        </w:rPr>
      </w:sdtEndPr>
      <w:sdtContent>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1</w:t>
        </w:r>
        <w:r>
          <w:rPr>
            <w:noProof/>
            <w:color w:val="000000" w:themeColor="text1"/>
            <w:sz w:val="22"/>
          </w:rPr>
          <w:fldChar w:fldCharType="end"/>
        </w:r>
      </w:sdtContent>
    </w:sdt>
  </w:p>
  <w:p>
    <w:pPr>
      <w:pStyle w:val="Rodap"/>
      <w:jc w:val="right"/>
      <w:rPr>
        <w:color w:val="000000" w:themeColor="text1"/>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spacing w:line="276" w:lineRule="auto"/>
      <w:rPr>
        <w:rFonts w:asciiTheme="minorHAnsi" w:hAnsiTheme="minorHAnsi" w:cs="Calibri"/>
        <w:b/>
        <w:color w:val="2A87C8"/>
        <w:sz w:val="32"/>
        <w:szCs w:val="32"/>
        <w:lang w:val="en-GB"/>
      </w:rPr>
    </w:pPr>
    <w:bookmarkStart w:id="2" w:name="_Hlk528767307"/>
    <w:r>
      <w:rPr>
        <w:rFonts w:ascii="Cambria" w:hAnsi="Cambria"/>
        <w:noProof/>
        <w:color w:val="2A87C8"/>
        <w:sz w:val="32"/>
        <w:szCs w:val="32"/>
        <w:lang w:eastAsia="zh-CN"/>
      </w:rPr>
      <w:drawing>
        <wp:anchor distT="0" distB="0" distL="114300" distR="114300" simplePos="0" relativeHeight="251658240" behindDoc="1" locked="0" layoutInCell="1" allowOverlap="1">
          <wp:simplePos x="0" y="0"/>
          <wp:positionH relativeFrom="page">
            <wp:posOffset>733425</wp:posOffset>
          </wp:positionH>
          <wp:positionV relativeFrom="page">
            <wp:posOffset>371475</wp:posOffset>
          </wp:positionV>
          <wp:extent cx="5894070" cy="759460"/>
          <wp:effectExtent l="0" t="0" r="0" b="2540"/>
          <wp:wrapThrough wrapText="bothSides">
            <wp:wrapPolygon edited="0">
              <wp:start x="18012" y="0"/>
              <wp:lineTo x="16895" y="0"/>
              <wp:lineTo x="16546" y="2167"/>
              <wp:lineTo x="16615" y="8669"/>
              <wp:lineTo x="0" y="13003"/>
              <wp:lineTo x="0" y="14629"/>
              <wp:lineTo x="16476" y="17338"/>
              <wp:lineTo x="16476" y="21130"/>
              <wp:lineTo x="20246" y="21130"/>
              <wp:lineTo x="20246" y="17338"/>
              <wp:lineTo x="21502" y="14629"/>
              <wp:lineTo x="21502" y="13003"/>
              <wp:lineTo x="20106" y="8669"/>
              <wp:lineTo x="20106" y="3251"/>
              <wp:lineTo x="19827" y="0"/>
              <wp:lineTo x="18012" y="0"/>
            </wp:wrapPolygon>
          </wp:wrapThrough>
          <wp:docPr id="2" name="Picture 2" descr="Papel timbrado A4 da CC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95104"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94070" cy="759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b/>
        <w:bCs/>
        <w:color w:val="2A87C8"/>
        <w:sz w:val="32"/>
        <w:szCs w:val="32"/>
        <w:lang w:val="pt-BR"/>
      </w:rPr>
      <w:t xml:space="preserve">RESPONSABILIDADES DA EQUIPE DE CM </w:t>
    </w:r>
  </w:p>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E227195"/>
    <w:multiLevelType w:val="hybridMultilevel"/>
    <w:tmpl w:val="781ADBEC"/>
    <w:lvl w:ilvl="0" w:tplc="C638C922">
      <w:start w:val="1"/>
      <w:numFmt w:val="bullet"/>
      <w:pStyle w:val="CCCMbulletpoint"/>
      <w:lvlText w:val=""/>
      <w:lvlJc w:val="left"/>
      <w:pPr>
        <w:ind w:left="720" w:hanging="360"/>
      </w:pPr>
      <w:rPr>
        <w:rFonts w:ascii="Symbol" w:hAnsi="Symbol" w:hint="default"/>
      </w:rPr>
    </w:lvl>
    <w:lvl w:ilvl="1" w:tplc="A2EA7DDC" w:tentative="1">
      <w:start w:val="1"/>
      <w:numFmt w:val="bullet"/>
      <w:lvlText w:val="o"/>
      <w:lvlJc w:val="left"/>
      <w:pPr>
        <w:ind w:left="1440" w:hanging="360"/>
      </w:pPr>
      <w:rPr>
        <w:rFonts w:ascii="Courier New" w:hAnsi="Courier New" w:cs="Courier New" w:hint="default"/>
      </w:rPr>
    </w:lvl>
    <w:lvl w:ilvl="2" w:tplc="F162076E" w:tentative="1">
      <w:start w:val="1"/>
      <w:numFmt w:val="bullet"/>
      <w:lvlText w:val=""/>
      <w:lvlJc w:val="left"/>
      <w:pPr>
        <w:ind w:left="2160" w:hanging="360"/>
      </w:pPr>
      <w:rPr>
        <w:rFonts w:ascii="Wingdings" w:hAnsi="Wingdings" w:hint="default"/>
      </w:rPr>
    </w:lvl>
    <w:lvl w:ilvl="3" w:tplc="828256FC" w:tentative="1">
      <w:start w:val="1"/>
      <w:numFmt w:val="bullet"/>
      <w:lvlText w:val=""/>
      <w:lvlJc w:val="left"/>
      <w:pPr>
        <w:ind w:left="2880" w:hanging="360"/>
      </w:pPr>
      <w:rPr>
        <w:rFonts w:ascii="Symbol" w:hAnsi="Symbol" w:hint="default"/>
      </w:rPr>
    </w:lvl>
    <w:lvl w:ilvl="4" w:tplc="7674A500" w:tentative="1">
      <w:start w:val="1"/>
      <w:numFmt w:val="bullet"/>
      <w:lvlText w:val="o"/>
      <w:lvlJc w:val="left"/>
      <w:pPr>
        <w:ind w:left="3600" w:hanging="360"/>
      </w:pPr>
      <w:rPr>
        <w:rFonts w:ascii="Courier New" w:hAnsi="Courier New" w:cs="Courier New" w:hint="default"/>
      </w:rPr>
    </w:lvl>
    <w:lvl w:ilvl="5" w:tplc="767865A6" w:tentative="1">
      <w:start w:val="1"/>
      <w:numFmt w:val="bullet"/>
      <w:lvlText w:val=""/>
      <w:lvlJc w:val="left"/>
      <w:pPr>
        <w:ind w:left="4320" w:hanging="360"/>
      </w:pPr>
      <w:rPr>
        <w:rFonts w:ascii="Wingdings" w:hAnsi="Wingdings" w:hint="default"/>
      </w:rPr>
    </w:lvl>
    <w:lvl w:ilvl="6" w:tplc="043AA584" w:tentative="1">
      <w:start w:val="1"/>
      <w:numFmt w:val="bullet"/>
      <w:lvlText w:val=""/>
      <w:lvlJc w:val="left"/>
      <w:pPr>
        <w:ind w:left="5040" w:hanging="360"/>
      </w:pPr>
      <w:rPr>
        <w:rFonts w:ascii="Symbol" w:hAnsi="Symbol" w:hint="default"/>
      </w:rPr>
    </w:lvl>
    <w:lvl w:ilvl="7" w:tplc="5414EAC0" w:tentative="1">
      <w:start w:val="1"/>
      <w:numFmt w:val="bullet"/>
      <w:lvlText w:val="o"/>
      <w:lvlJc w:val="left"/>
      <w:pPr>
        <w:ind w:left="5760" w:hanging="360"/>
      </w:pPr>
      <w:rPr>
        <w:rFonts w:ascii="Courier New" w:hAnsi="Courier New" w:cs="Courier New" w:hint="default"/>
      </w:rPr>
    </w:lvl>
    <w:lvl w:ilvl="8" w:tplc="83D28546" w:tentative="1">
      <w:start w:val="1"/>
      <w:numFmt w:val="bullet"/>
      <w:lvlText w:val=""/>
      <w:lvlJc w:val="left"/>
      <w:pPr>
        <w:ind w:left="6480" w:hanging="360"/>
      </w:pPr>
      <w:rPr>
        <w:rFonts w:ascii="Wingdings" w:hAnsi="Wingdings" w:hint="default"/>
      </w:rPr>
    </w:lvl>
  </w:abstractNum>
  <w:abstractNum w:abstractNumId="4" w15:restartNumberingAfterBreak="0">
    <w:nsid w:val="136F3A82"/>
    <w:multiLevelType w:val="hybridMultilevel"/>
    <w:tmpl w:val="9E84D6B4"/>
    <w:lvl w:ilvl="0" w:tplc="31CE2064">
      <w:start w:val="1"/>
      <w:numFmt w:val="bullet"/>
      <w:lvlText w:val="-"/>
      <w:lvlJc w:val="left"/>
      <w:pPr>
        <w:ind w:left="1080" w:hanging="360"/>
      </w:pPr>
      <w:rPr>
        <w:rFonts w:ascii="Calibri" w:eastAsia="Calibri" w:hAnsi="Calibri" w:cs="Times New Roman" w:hint="default"/>
      </w:rPr>
    </w:lvl>
    <w:lvl w:ilvl="1" w:tplc="F9085BA8" w:tentative="1">
      <w:start w:val="1"/>
      <w:numFmt w:val="bullet"/>
      <w:lvlText w:val="o"/>
      <w:lvlJc w:val="left"/>
      <w:pPr>
        <w:ind w:left="1800" w:hanging="360"/>
      </w:pPr>
      <w:rPr>
        <w:rFonts w:ascii="Courier New" w:hAnsi="Courier New" w:cs="Courier New" w:hint="default"/>
      </w:rPr>
    </w:lvl>
    <w:lvl w:ilvl="2" w:tplc="AD147644" w:tentative="1">
      <w:start w:val="1"/>
      <w:numFmt w:val="bullet"/>
      <w:lvlText w:val=""/>
      <w:lvlJc w:val="left"/>
      <w:pPr>
        <w:ind w:left="2520" w:hanging="360"/>
      </w:pPr>
      <w:rPr>
        <w:rFonts w:ascii="Wingdings" w:hAnsi="Wingdings" w:hint="default"/>
      </w:rPr>
    </w:lvl>
    <w:lvl w:ilvl="3" w:tplc="AF807080" w:tentative="1">
      <w:start w:val="1"/>
      <w:numFmt w:val="bullet"/>
      <w:lvlText w:val=""/>
      <w:lvlJc w:val="left"/>
      <w:pPr>
        <w:ind w:left="3240" w:hanging="360"/>
      </w:pPr>
      <w:rPr>
        <w:rFonts w:ascii="Symbol" w:hAnsi="Symbol" w:hint="default"/>
      </w:rPr>
    </w:lvl>
    <w:lvl w:ilvl="4" w:tplc="390C0EF4" w:tentative="1">
      <w:start w:val="1"/>
      <w:numFmt w:val="bullet"/>
      <w:lvlText w:val="o"/>
      <w:lvlJc w:val="left"/>
      <w:pPr>
        <w:ind w:left="3960" w:hanging="360"/>
      </w:pPr>
      <w:rPr>
        <w:rFonts w:ascii="Courier New" w:hAnsi="Courier New" w:cs="Courier New" w:hint="default"/>
      </w:rPr>
    </w:lvl>
    <w:lvl w:ilvl="5" w:tplc="E6701A92" w:tentative="1">
      <w:start w:val="1"/>
      <w:numFmt w:val="bullet"/>
      <w:lvlText w:val=""/>
      <w:lvlJc w:val="left"/>
      <w:pPr>
        <w:ind w:left="4680" w:hanging="360"/>
      </w:pPr>
      <w:rPr>
        <w:rFonts w:ascii="Wingdings" w:hAnsi="Wingdings" w:hint="default"/>
      </w:rPr>
    </w:lvl>
    <w:lvl w:ilvl="6" w:tplc="ACACCB22" w:tentative="1">
      <w:start w:val="1"/>
      <w:numFmt w:val="bullet"/>
      <w:lvlText w:val=""/>
      <w:lvlJc w:val="left"/>
      <w:pPr>
        <w:ind w:left="5400" w:hanging="360"/>
      </w:pPr>
      <w:rPr>
        <w:rFonts w:ascii="Symbol" w:hAnsi="Symbol" w:hint="default"/>
      </w:rPr>
    </w:lvl>
    <w:lvl w:ilvl="7" w:tplc="7B169CE0" w:tentative="1">
      <w:start w:val="1"/>
      <w:numFmt w:val="bullet"/>
      <w:lvlText w:val="o"/>
      <w:lvlJc w:val="left"/>
      <w:pPr>
        <w:ind w:left="6120" w:hanging="360"/>
      </w:pPr>
      <w:rPr>
        <w:rFonts w:ascii="Courier New" w:hAnsi="Courier New" w:cs="Courier New" w:hint="default"/>
      </w:rPr>
    </w:lvl>
    <w:lvl w:ilvl="8" w:tplc="EA12367C" w:tentative="1">
      <w:start w:val="1"/>
      <w:numFmt w:val="bullet"/>
      <w:lvlText w:val=""/>
      <w:lvlJc w:val="left"/>
      <w:pPr>
        <w:ind w:left="6840" w:hanging="360"/>
      </w:pPr>
      <w:rPr>
        <w:rFonts w:ascii="Wingdings" w:hAnsi="Wingdings" w:hint="default"/>
      </w:rPr>
    </w:lvl>
  </w:abstractNum>
  <w:abstractNum w:abstractNumId="5" w15:restartNumberingAfterBreak="0">
    <w:nsid w:val="146E76F9"/>
    <w:multiLevelType w:val="hybridMultilevel"/>
    <w:tmpl w:val="8E109F68"/>
    <w:lvl w:ilvl="0" w:tplc="7DE087AC">
      <w:start w:val="1"/>
      <w:numFmt w:val="bullet"/>
      <w:lvlText w:val=""/>
      <w:lvlJc w:val="left"/>
      <w:pPr>
        <w:ind w:left="720" w:hanging="360"/>
      </w:pPr>
      <w:rPr>
        <w:rFonts w:ascii="Symbol" w:hAnsi="Symbol" w:hint="default"/>
      </w:rPr>
    </w:lvl>
    <w:lvl w:ilvl="1" w:tplc="4E86F1F6" w:tentative="1">
      <w:start w:val="1"/>
      <w:numFmt w:val="bullet"/>
      <w:lvlText w:val="o"/>
      <w:lvlJc w:val="left"/>
      <w:pPr>
        <w:ind w:left="1440" w:hanging="360"/>
      </w:pPr>
      <w:rPr>
        <w:rFonts w:ascii="Courier New" w:hAnsi="Courier New" w:cs="Courier New" w:hint="default"/>
      </w:rPr>
    </w:lvl>
    <w:lvl w:ilvl="2" w:tplc="26A84FF6" w:tentative="1">
      <w:start w:val="1"/>
      <w:numFmt w:val="bullet"/>
      <w:lvlText w:val=""/>
      <w:lvlJc w:val="left"/>
      <w:pPr>
        <w:ind w:left="2160" w:hanging="360"/>
      </w:pPr>
      <w:rPr>
        <w:rFonts w:ascii="Wingdings" w:hAnsi="Wingdings" w:hint="default"/>
      </w:rPr>
    </w:lvl>
    <w:lvl w:ilvl="3" w:tplc="11320048" w:tentative="1">
      <w:start w:val="1"/>
      <w:numFmt w:val="bullet"/>
      <w:lvlText w:val=""/>
      <w:lvlJc w:val="left"/>
      <w:pPr>
        <w:ind w:left="2880" w:hanging="360"/>
      </w:pPr>
      <w:rPr>
        <w:rFonts w:ascii="Symbol" w:hAnsi="Symbol" w:hint="default"/>
      </w:rPr>
    </w:lvl>
    <w:lvl w:ilvl="4" w:tplc="31BC464A" w:tentative="1">
      <w:start w:val="1"/>
      <w:numFmt w:val="bullet"/>
      <w:lvlText w:val="o"/>
      <w:lvlJc w:val="left"/>
      <w:pPr>
        <w:ind w:left="3600" w:hanging="360"/>
      </w:pPr>
      <w:rPr>
        <w:rFonts w:ascii="Courier New" w:hAnsi="Courier New" w:cs="Courier New" w:hint="default"/>
      </w:rPr>
    </w:lvl>
    <w:lvl w:ilvl="5" w:tplc="0748B466" w:tentative="1">
      <w:start w:val="1"/>
      <w:numFmt w:val="bullet"/>
      <w:lvlText w:val=""/>
      <w:lvlJc w:val="left"/>
      <w:pPr>
        <w:ind w:left="4320" w:hanging="360"/>
      </w:pPr>
      <w:rPr>
        <w:rFonts w:ascii="Wingdings" w:hAnsi="Wingdings" w:hint="default"/>
      </w:rPr>
    </w:lvl>
    <w:lvl w:ilvl="6" w:tplc="44D87E30" w:tentative="1">
      <w:start w:val="1"/>
      <w:numFmt w:val="bullet"/>
      <w:lvlText w:val=""/>
      <w:lvlJc w:val="left"/>
      <w:pPr>
        <w:ind w:left="5040" w:hanging="360"/>
      </w:pPr>
      <w:rPr>
        <w:rFonts w:ascii="Symbol" w:hAnsi="Symbol" w:hint="default"/>
      </w:rPr>
    </w:lvl>
    <w:lvl w:ilvl="7" w:tplc="7EF2AB76" w:tentative="1">
      <w:start w:val="1"/>
      <w:numFmt w:val="bullet"/>
      <w:lvlText w:val="o"/>
      <w:lvlJc w:val="left"/>
      <w:pPr>
        <w:ind w:left="5760" w:hanging="360"/>
      </w:pPr>
      <w:rPr>
        <w:rFonts w:ascii="Courier New" w:hAnsi="Courier New" w:cs="Courier New" w:hint="default"/>
      </w:rPr>
    </w:lvl>
    <w:lvl w:ilvl="8" w:tplc="7CC2AD56" w:tentative="1">
      <w:start w:val="1"/>
      <w:numFmt w:val="bullet"/>
      <w:lvlText w:val=""/>
      <w:lvlJc w:val="left"/>
      <w:pPr>
        <w:ind w:left="6480" w:hanging="360"/>
      </w:pPr>
      <w:rPr>
        <w:rFonts w:ascii="Wingdings" w:hAnsi="Wingdings" w:hint="default"/>
      </w:rPr>
    </w:lvl>
  </w:abstractNum>
  <w:abstractNum w:abstractNumId="6" w15:restartNumberingAfterBreak="0">
    <w:nsid w:val="14B228AE"/>
    <w:multiLevelType w:val="hybridMultilevel"/>
    <w:tmpl w:val="B1A21D90"/>
    <w:lvl w:ilvl="0" w:tplc="B77CB696">
      <w:start w:val="1"/>
      <w:numFmt w:val="decimal"/>
      <w:lvlText w:val="%1."/>
      <w:lvlJc w:val="left"/>
      <w:pPr>
        <w:ind w:left="720" w:hanging="360"/>
      </w:pPr>
      <w:rPr>
        <w:rFonts w:hint="default"/>
        <w:b/>
      </w:rPr>
    </w:lvl>
    <w:lvl w:ilvl="1" w:tplc="05981932" w:tentative="1">
      <w:start w:val="1"/>
      <w:numFmt w:val="bullet"/>
      <w:lvlText w:val="o"/>
      <w:lvlJc w:val="left"/>
      <w:pPr>
        <w:ind w:left="1915" w:hanging="360"/>
      </w:pPr>
      <w:rPr>
        <w:rFonts w:ascii="Courier New" w:hAnsi="Courier New" w:cs="Courier New" w:hint="default"/>
      </w:rPr>
    </w:lvl>
    <w:lvl w:ilvl="2" w:tplc="D66A36BA" w:tentative="1">
      <w:start w:val="1"/>
      <w:numFmt w:val="bullet"/>
      <w:lvlText w:val=""/>
      <w:lvlJc w:val="left"/>
      <w:pPr>
        <w:ind w:left="2635" w:hanging="360"/>
      </w:pPr>
      <w:rPr>
        <w:rFonts w:ascii="Wingdings" w:hAnsi="Wingdings" w:hint="default"/>
      </w:rPr>
    </w:lvl>
    <w:lvl w:ilvl="3" w:tplc="E8A0E302" w:tentative="1">
      <w:start w:val="1"/>
      <w:numFmt w:val="bullet"/>
      <w:lvlText w:val=""/>
      <w:lvlJc w:val="left"/>
      <w:pPr>
        <w:ind w:left="3355" w:hanging="360"/>
      </w:pPr>
      <w:rPr>
        <w:rFonts w:ascii="Symbol" w:hAnsi="Symbol" w:hint="default"/>
      </w:rPr>
    </w:lvl>
    <w:lvl w:ilvl="4" w:tplc="798429A2" w:tentative="1">
      <w:start w:val="1"/>
      <w:numFmt w:val="bullet"/>
      <w:lvlText w:val="o"/>
      <w:lvlJc w:val="left"/>
      <w:pPr>
        <w:ind w:left="4075" w:hanging="360"/>
      </w:pPr>
      <w:rPr>
        <w:rFonts w:ascii="Courier New" w:hAnsi="Courier New" w:cs="Courier New" w:hint="default"/>
      </w:rPr>
    </w:lvl>
    <w:lvl w:ilvl="5" w:tplc="9906036C" w:tentative="1">
      <w:start w:val="1"/>
      <w:numFmt w:val="bullet"/>
      <w:lvlText w:val=""/>
      <w:lvlJc w:val="left"/>
      <w:pPr>
        <w:ind w:left="4795" w:hanging="360"/>
      </w:pPr>
      <w:rPr>
        <w:rFonts w:ascii="Wingdings" w:hAnsi="Wingdings" w:hint="default"/>
      </w:rPr>
    </w:lvl>
    <w:lvl w:ilvl="6" w:tplc="971C9B2A" w:tentative="1">
      <w:start w:val="1"/>
      <w:numFmt w:val="bullet"/>
      <w:lvlText w:val=""/>
      <w:lvlJc w:val="left"/>
      <w:pPr>
        <w:ind w:left="5515" w:hanging="360"/>
      </w:pPr>
      <w:rPr>
        <w:rFonts w:ascii="Symbol" w:hAnsi="Symbol" w:hint="default"/>
      </w:rPr>
    </w:lvl>
    <w:lvl w:ilvl="7" w:tplc="45540D80" w:tentative="1">
      <w:start w:val="1"/>
      <w:numFmt w:val="bullet"/>
      <w:lvlText w:val="o"/>
      <w:lvlJc w:val="left"/>
      <w:pPr>
        <w:ind w:left="6235" w:hanging="360"/>
      </w:pPr>
      <w:rPr>
        <w:rFonts w:ascii="Courier New" w:hAnsi="Courier New" w:cs="Courier New" w:hint="default"/>
      </w:rPr>
    </w:lvl>
    <w:lvl w:ilvl="8" w:tplc="2BB4F852" w:tentative="1">
      <w:start w:val="1"/>
      <w:numFmt w:val="bullet"/>
      <w:lvlText w:val=""/>
      <w:lvlJc w:val="left"/>
      <w:pPr>
        <w:ind w:left="6955" w:hanging="360"/>
      </w:pPr>
      <w:rPr>
        <w:rFonts w:ascii="Wingdings" w:hAnsi="Wingdings" w:hint="default"/>
      </w:rPr>
    </w:lvl>
  </w:abstractNum>
  <w:abstractNum w:abstractNumId="7" w15:restartNumberingAfterBreak="0">
    <w:nsid w:val="201A3074"/>
    <w:multiLevelType w:val="hybridMultilevel"/>
    <w:tmpl w:val="0F3A75A6"/>
    <w:lvl w:ilvl="0" w:tplc="9968BF1C">
      <w:start w:val="1"/>
      <w:numFmt w:val="bullet"/>
      <w:lvlText w:val=""/>
      <w:lvlJc w:val="left"/>
      <w:pPr>
        <w:ind w:left="720" w:hanging="360"/>
      </w:pPr>
      <w:rPr>
        <w:rFonts w:ascii="Symbol" w:hAnsi="Symbol" w:hint="default"/>
      </w:rPr>
    </w:lvl>
    <w:lvl w:ilvl="1" w:tplc="1A78EEA0" w:tentative="1">
      <w:start w:val="1"/>
      <w:numFmt w:val="lowerLetter"/>
      <w:lvlText w:val="%2."/>
      <w:lvlJc w:val="left"/>
      <w:pPr>
        <w:ind w:left="1440" w:hanging="360"/>
      </w:pPr>
    </w:lvl>
    <w:lvl w:ilvl="2" w:tplc="F3EAD874" w:tentative="1">
      <w:start w:val="1"/>
      <w:numFmt w:val="lowerRoman"/>
      <w:lvlText w:val="%3."/>
      <w:lvlJc w:val="right"/>
      <w:pPr>
        <w:ind w:left="2160" w:hanging="180"/>
      </w:pPr>
    </w:lvl>
    <w:lvl w:ilvl="3" w:tplc="54C47936" w:tentative="1">
      <w:start w:val="1"/>
      <w:numFmt w:val="decimal"/>
      <w:lvlText w:val="%4."/>
      <w:lvlJc w:val="left"/>
      <w:pPr>
        <w:ind w:left="2880" w:hanging="360"/>
      </w:pPr>
    </w:lvl>
    <w:lvl w:ilvl="4" w:tplc="8F7C2336" w:tentative="1">
      <w:start w:val="1"/>
      <w:numFmt w:val="lowerLetter"/>
      <w:lvlText w:val="%5."/>
      <w:lvlJc w:val="left"/>
      <w:pPr>
        <w:ind w:left="3600" w:hanging="360"/>
      </w:pPr>
    </w:lvl>
    <w:lvl w:ilvl="5" w:tplc="57E8D026" w:tentative="1">
      <w:start w:val="1"/>
      <w:numFmt w:val="lowerRoman"/>
      <w:lvlText w:val="%6."/>
      <w:lvlJc w:val="right"/>
      <w:pPr>
        <w:ind w:left="4320" w:hanging="180"/>
      </w:pPr>
    </w:lvl>
    <w:lvl w:ilvl="6" w:tplc="C5FA97AA" w:tentative="1">
      <w:start w:val="1"/>
      <w:numFmt w:val="decimal"/>
      <w:lvlText w:val="%7."/>
      <w:lvlJc w:val="left"/>
      <w:pPr>
        <w:ind w:left="5040" w:hanging="360"/>
      </w:pPr>
    </w:lvl>
    <w:lvl w:ilvl="7" w:tplc="B8B8F340" w:tentative="1">
      <w:start w:val="1"/>
      <w:numFmt w:val="lowerLetter"/>
      <w:lvlText w:val="%8."/>
      <w:lvlJc w:val="left"/>
      <w:pPr>
        <w:ind w:left="5760" w:hanging="360"/>
      </w:pPr>
    </w:lvl>
    <w:lvl w:ilvl="8" w:tplc="9DF66204" w:tentative="1">
      <w:start w:val="1"/>
      <w:numFmt w:val="lowerRoman"/>
      <w:lvlText w:val="%9."/>
      <w:lvlJc w:val="right"/>
      <w:pPr>
        <w:ind w:left="6480" w:hanging="180"/>
      </w:pPr>
    </w:lvl>
  </w:abstractNum>
  <w:abstractNum w:abstractNumId="8" w15:restartNumberingAfterBreak="0">
    <w:nsid w:val="234D7F47"/>
    <w:multiLevelType w:val="hybridMultilevel"/>
    <w:tmpl w:val="912CD0A4"/>
    <w:lvl w:ilvl="0" w:tplc="7756AE72">
      <w:start w:val="35"/>
      <w:numFmt w:val="bullet"/>
      <w:lvlText w:val="-"/>
      <w:lvlJc w:val="left"/>
      <w:pPr>
        <w:ind w:left="720" w:hanging="360"/>
      </w:pPr>
      <w:rPr>
        <w:rFonts w:ascii="Calibri" w:eastAsia="Calibri" w:hAnsi="Calibri" w:cs="Calibri" w:hint="default"/>
      </w:rPr>
    </w:lvl>
    <w:lvl w:ilvl="1" w:tplc="E8104F78" w:tentative="1">
      <w:start w:val="1"/>
      <w:numFmt w:val="bullet"/>
      <w:lvlText w:val="o"/>
      <w:lvlJc w:val="left"/>
      <w:pPr>
        <w:ind w:left="1440" w:hanging="360"/>
      </w:pPr>
      <w:rPr>
        <w:rFonts w:ascii="Courier New" w:hAnsi="Courier New" w:cs="Courier New" w:hint="default"/>
      </w:rPr>
    </w:lvl>
    <w:lvl w:ilvl="2" w:tplc="03AC57C4" w:tentative="1">
      <w:start w:val="1"/>
      <w:numFmt w:val="bullet"/>
      <w:lvlText w:val=""/>
      <w:lvlJc w:val="left"/>
      <w:pPr>
        <w:ind w:left="2160" w:hanging="360"/>
      </w:pPr>
      <w:rPr>
        <w:rFonts w:ascii="Wingdings" w:hAnsi="Wingdings" w:hint="default"/>
      </w:rPr>
    </w:lvl>
    <w:lvl w:ilvl="3" w:tplc="6A6E5438" w:tentative="1">
      <w:start w:val="1"/>
      <w:numFmt w:val="bullet"/>
      <w:lvlText w:val=""/>
      <w:lvlJc w:val="left"/>
      <w:pPr>
        <w:ind w:left="2880" w:hanging="360"/>
      </w:pPr>
      <w:rPr>
        <w:rFonts w:ascii="Symbol" w:hAnsi="Symbol" w:hint="default"/>
      </w:rPr>
    </w:lvl>
    <w:lvl w:ilvl="4" w:tplc="4A7E2DAC" w:tentative="1">
      <w:start w:val="1"/>
      <w:numFmt w:val="bullet"/>
      <w:lvlText w:val="o"/>
      <w:lvlJc w:val="left"/>
      <w:pPr>
        <w:ind w:left="3600" w:hanging="360"/>
      </w:pPr>
      <w:rPr>
        <w:rFonts w:ascii="Courier New" w:hAnsi="Courier New" w:cs="Courier New" w:hint="default"/>
      </w:rPr>
    </w:lvl>
    <w:lvl w:ilvl="5" w:tplc="AEA6AD18" w:tentative="1">
      <w:start w:val="1"/>
      <w:numFmt w:val="bullet"/>
      <w:lvlText w:val=""/>
      <w:lvlJc w:val="left"/>
      <w:pPr>
        <w:ind w:left="4320" w:hanging="360"/>
      </w:pPr>
      <w:rPr>
        <w:rFonts w:ascii="Wingdings" w:hAnsi="Wingdings" w:hint="default"/>
      </w:rPr>
    </w:lvl>
    <w:lvl w:ilvl="6" w:tplc="DEC24B52" w:tentative="1">
      <w:start w:val="1"/>
      <w:numFmt w:val="bullet"/>
      <w:lvlText w:val=""/>
      <w:lvlJc w:val="left"/>
      <w:pPr>
        <w:ind w:left="5040" w:hanging="360"/>
      </w:pPr>
      <w:rPr>
        <w:rFonts w:ascii="Symbol" w:hAnsi="Symbol" w:hint="default"/>
      </w:rPr>
    </w:lvl>
    <w:lvl w:ilvl="7" w:tplc="F4C60196" w:tentative="1">
      <w:start w:val="1"/>
      <w:numFmt w:val="bullet"/>
      <w:lvlText w:val="o"/>
      <w:lvlJc w:val="left"/>
      <w:pPr>
        <w:ind w:left="5760" w:hanging="360"/>
      </w:pPr>
      <w:rPr>
        <w:rFonts w:ascii="Courier New" w:hAnsi="Courier New" w:cs="Courier New" w:hint="default"/>
      </w:rPr>
    </w:lvl>
    <w:lvl w:ilvl="8" w:tplc="3EFA5A2A" w:tentative="1">
      <w:start w:val="1"/>
      <w:numFmt w:val="bullet"/>
      <w:lvlText w:val=""/>
      <w:lvlJc w:val="left"/>
      <w:pPr>
        <w:ind w:left="6480" w:hanging="360"/>
      </w:pPr>
      <w:rPr>
        <w:rFonts w:ascii="Wingdings" w:hAnsi="Wingdings" w:hint="default"/>
      </w:rPr>
    </w:lvl>
  </w:abstractNum>
  <w:abstractNum w:abstractNumId="9" w15:restartNumberingAfterBreak="0">
    <w:nsid w:val="2E9420E2"/>
    <w:multiLevelType w:val="hybridMultilevel"/>
    <w:tmpl w:val="55A04418"/>
    <w:lvl w:ilvl="0" w:tplc="6E926E2C">
      <w:start w:val="1"/>
      <w:numFmt w:val="bullet"/>
      <w:lvlText w:val=""/>
      <w:lvlJc w:val="left"/>
      <w:pPr>
        <w:ind w:left="720" w:hanging="360"/>
      </w:pPr>
      <w:rPr>
        <w:rFonts w:ascii="Symbol" w:hAnsi="Symbol" w:hint="default"/>
      </w:rPr>
    </w:lvl>
    <w:lvl w:ilvl="1" w:tplc="16DE9692" w:tentative="1">
      <w:start w:val="1"/>
      <w:numFmt w:val="lowerLetter"/>
      <w:lvlText w:val="%2."/>
      <w:lvlJc w:val="left"/>
      <w:pPr>
        <w:ind w:left="1440" w:hanging="360"/>
      </w:pPr>
    </w:lvl>
    <w:lvl w:ilvl="2" w:tplc="0220D1BE" w:tentative="1">
      <w:start w:val="1"/>
      <w:numFmt w:val="lowerRoman"/>
      <w:lvlText w:val="%3."/>
      <w:lvlJc w:val="right"/>
      <w:pPr>
        <w:ind w:left="2160" w:hanging="180"/>
      </w:pPr>
    </w:lvl>
    <w:lvl w:ilvl="3" w:tplc="044C2D84" w:tentative="1">
      <w:start w:val="1"/>
      <w:numFmt w:val="decimal"/>
      <w:lvlText w:val="%4."/>
      <w:lvlJc w:val="left"/>
      <w:pPr>
        <w:ind w:left="2880" w:hanging="360"/>
      </w:pPr>
    </w:lvl>
    <w:lvl w:ilvl="4" w:tplc="AEF09B96" w:tentative="1">
      <w:start w:val="1"/>
      <w:numFmt w:val="lowerLetter"/>
      <w:lvlText w:val="%5."/>
      <w:lvlJc w:val="left"/>
      <w:pPr>
        <w:ind w:left="3600" w:hanging="360"/>
      </w:pPr>
    </w:lvl>
    <w:lvl w:ilvl="5" w:tplc="6FFA2B12" w:tentative="1">
      <w:start w:val="1"/>
      <w:numFmt w:val="lowerRoman"/>
      <w:lvlText w:val="%6."/>
      <w:lvlJc w:val="right"/>
      <w:pPr>
        <w:ind w:left="4320" w:hanging="180"/>
      </w:pPr>
    </w:lvl>
    <w:lvl w:ilvl="6" w:tplc="C6E4B030" w:tentative="1">
      <w:start w:val="1"/>
      <w:numFmt w:val="decimal"/>
      <w:lvlText w:val="%7."/>
      <w:lvlJc w:val="left"/>
      <w:pPr>
        <w:ind w:left="5040" w:hanging="360"/>
      </w:pPr>
    </w:lvl>
    <w:lvl w:ilvl="7" w:tplc="AF223F8E" w:tentative="1">
      <w:start w:val="1"/>
      <w:numFmt w:val="lowerLetter"/>
      <w:lvlText w:val="%8."/>
      <w:lvlJc w:val="left"/>
      <w:pPr>
        <w:ind w:left="5760" w:hanging="360"/>
      </w:pPr>
    </w:lvl>
    <w:lvl w:ilvl="8" w:tplc="9B1AB248" w:tentative="1">
      <w:start w:val="1"/>
      <w:numFmt w:val="lowerRoman"/>
      <w:lvlText w:val="%9."/>
      <w:lvlJc w:val="right"/>
      <w:pPr>
        <w:ind w:left="6480" w:hanging="180"/>
      </w:pPr>
    </w:lvl>
  </w:abstractNum>
  <w:abstractNum w:abstractNumId="10" w15:restartNumberingAfterBreak="0">
    <w:nsid w:val="3ECC5C92"/>
    <w:multiLevelType w:val="hybridMultilevel"/>
    <w:tmpl w:val="27B259EC"/>
    <w:lvl w:ilvl="0" w:tplc="27541CD0">
      <w:start w:val="1"/>
      <w:numFmt w:val="bullet"/>
      <w:lvlText w:val=""/>
      <w:lvlJc w:val="left"/>
      <w:pPr>
        <w:ind w:left="720" w:hanging="360"/>
      </w:pPr>
      <w:rPr>
        <w:rFonts w:ascii="Symbol" w:hAnsi="Symbol" w:hint="default"/>
      </w:rPr>
    </w:lvl>
    <w:lvl w:ilvl="1" w:tplc="D45C54C0" w:tentative="1">
      <w:start w:val="1"/>
      <w:numFmt w:val="bullet"/>
      <w:lvlText w:val="o"/>
      <w:lvlJc w:val="left"/>
      <w:pPr>
        <w:ind w:left="1440" w:hanging="360"/>
      </w:pPr>
      <w:rPr>
        <w:rFonts w:ascii="Courier New" w:hAnsi="Courier New" w:cs="Courier New" w:hint="default"/>
      </w:rPr>
    </w:lvl>
    <w:lvl w:ilvl="2" w:tplc="9CEC8F46" w:tentative="1">
      <w:start w:val="1"/>
      <w:numFmt w:val="bullet"/>
      <w:lvlText w:val=""/>
      <w:lvlJc w:val="left"/>
      <w:pPr>
        <w:ind w:left="2160" w:hanging="360"/>
      </w:pPr>
      <w:rPr>
        <w:rFonts w:ascii="Wingdings" w:hAnsi="Wingdings" w:hint="default"/>
      </w:rPr>
    </w:lvl>
    <w:lvl w:ilvl="3" w:tplc="08225C92" w:tentative="1">
      <w:start w:val="1"/>
      <w:numFmt w:val="bullet"/>
      <w:lvlText w:val=""/>
      <w:lvlJc w:val="left"/>
      <w:pPr>
        <w:ind w:left="2880" w:hanging="360"/>
      </w:pPr>
      <w:rPr>
        <w:rFonts w:ascii="Symbol" w:hAnsi="Symbol" w:hint="default"/>
      </w:rPr>
    </w:lvl>
    <w:lvl w:ilvl="4" w:tplc="AB185412" w:tentative="1">
      <w:start w:val="1"/>
      <w:numFmt w:val="bullet"/>
      <w:lvlText w:val="o"/>
      <w:lvlJc w:val="left"/>
      <w:pPr>
        <w:ind w:left="3600" w:hanging="360"/>
      </w:pPr>
      <w:rPr>
        <w:rFonts w:ascii="Courier New" w:hAnsi="Courier New" w:cs="Courier New" w:hint="default"/>
      </w:rPr>
    </w:lvl>
    <w:lvl w:ilvl="5" w:tplc="B5540C46" w:tentative="1">
      <w:start w:val="1"/>
      <w:numFmt w:val="bullet"/>
      <w:lvlText w:val=""/>
      <w:lvlJc w:val="left"/>
      <w:pPr>
        <w:ind w:left="4320" w:hanging="360"/>
      </w:pPr>
      <w:rPr>
        <w:rFonts w:ascii="Wingdings" w:hAnsi="Wingdings" w:hint="default"/>
      </w:rPr>
    </w:lvl>
    <w:lvl w:ilvl="6" w:tplc="210AE348" w:tentative="1">
      <w:start w:val="1"/>
      <w:numFmt w:val="bullet"/>
      <w:lvlText w:val=""/>
      <w:lvlJc w:val="left"/>
      <w:pPr>
        <w:ind w:left="5040" w:hanging="360"/>
      </w:pPr>
      <w:rPr>
        <w:rFonts w:ascii="Symbol" w:hAnsi="Symbol" w:hint="default"/>
      </w:rPr>
    </w:lvl>
    <w:lvl w:ilvl="7" w:tplc="E5BC1CEC" w:tentative="1">
      <w:start w:val="1"/>
      <w:numFmt w:val="bullet"/>
      <w:lvlText w:val="o"/>
      <w:lvlJc w:val="left"/>
      <w:pPr>
        <w:ind w:left="5760" w:hanging="360"/>
      </w:pPr>
      <w:rPr>
        <w:rFonts w:ascii="Courier New" w:hAnsi="Courier New" w:cs="Courier New" w:hint="default"/>
      </w:rPr>
    </w:lvl>
    <w:lvl w:ilvl="8" w:tplc="00A8ACBA" w:tentative="1">
      <w:start w:val="1"/>
      <w:numFmt w:val="bullet"/>
      <w:lvlText w:val=""/>
      <w:lvlJc w:val="left"/>
      <w:pPr>
        <w:ind w:left="6480" w:hanging="360"/>
      </w:pPr>
      <w:rPr>
        <w:rFonts w:ascii="Wingdings" w:hAnsi="Wingdings" w:hint="default"/>
      </w:rPr>
    </w:lvl>
  </w:abstractNum>
  <w:abstractNum w:abstractNumId="11" w15:restartNumberingAfterBreak="0">
    <w:nsid w:val="4EC532A6"/>
    <w:multiLevelType w:val="hybridMultilevel"/>
    <w:tmpl w:val="B1B0633E"/>
    <w:lvl w:ilvl="0" w:tplc="ACAA65E2">
      <w:start w:val="1"/>
      <w:numFmt w:val="decimal"/>
      <w:lvlText w:val="%1."/>
      <w:lvlJc w:val="left"/>
      <w:pPr>
        <w:ind w:left="720" w:hanging="360"/>
      </w:pPr>
      <w:rPr>
        <w:rFonts w:cs="Calibri" w:hint="default"/>
        <w:b/>
        <w:color w:val="000000"/>
      </w:rPr>
    </w:lvl>
    <w:lvl w:ilvl="1" w:tplc="EDCA1966" w:tentative="1">
      <w:start w:val="1"/>
      <w:numFmt w:val="lowerLetter"/>
      <w:lvlText w:val="%2."/>
      <w:lvlJc w:val="left"/>
      <w:pPr>
        <w:ind w:left="1440" w:hanging="360"/>
      </w:pPr>
    </w:lvl>
    <w:lvl w:ilvl="2" w:tplc="CA06BB1E" w:tentative="1">
      <w:start w:val="1"/>
      <w:numFmt w:val="lowerRoman"/>
      <w:lvlText w:val="%3."/>
      <w:lvlJc w:val="right"/>
      <w:pPr>
        <w:ind w:left="2160" w:hanging="180"/>
      </w:pPr>
    </w:lvl>
    <w:lvl w:ilvl="3" w:tplc="DE089D74" w:tentative="1">
      <w:start w:val="1"/>
      <w:numFmt w:val="decimal"/>
      <w:lvlText w:val="%4."/>
      <w:lvlJc w:val="left"/>
      <w:pPr>
        <w:ind w:left="2880" w:hanging="360"/>
      </w:pPr>
    </w:lvl>
    <w:lvl w:ilvl="4" w:tplc="D81C27BC" w:tentative="1">
      <w:start w:val="1"/>
      <w:numFmt w:val="lowerLetter"/>
      <w:lvlText w:val="%5."/>
      <w:lvlJc w:val="left"/>
      <w:pPr>
        <w:ind w:left="3600" w:hanging="360"/>
      </w:pPr>
    </w:lvl>
    <w:lvl w:ilvl="5" w:tplc="CDD8890A" w:tentative="1">
      <w:start w:val="1"/>
      <w:numFmt w:val="lowerRoman"/>
      <w:lvlText w:val="%6."/>
      <w:lvlJc w:val="right"/>
      <w:pPr>
        <w:ind w:left="4320" w:hanging="180"/>
      </w:pPr>
    </w:lvl>
    <w:lvl w:ilvl="6" w:tplc="CF1C1E70" w:tentative="1">
      <w:start w:val="1"/>
      <w:numFmt w:val="decimal"/>
      <w:lvlText w:val="%7."/>
      <w:lvlJc w:val="left"/>
      <w:pPr>
        <w:ind w:left="5040" w:hanging="360"/>
      </w:pPr>
    </w:lvl>
    <w:lvl w:ilvl="7" w:tplc="17A42D02" w:tentative="1">
      <w:start w:val="1"/>
      <w:numFmt w:val="lowerLetter"/>
      <w:lvlText w:val="%8."/>
      <w:lvlJc w:val="left"/>
      <w:pPr>
        <w:ind w:left="5760" w:hanging="360"/>
      </w:pPr>
    </w:lvl>
    <w:lvl w:ilvl="8" w:tplc="FC32948C" w:tentative="1">
      <w:start w:val="1"/>
      <w:numFmt w:val="lowerRoman"/>
      <w:lvlText w:val="%9."/>
      <w:lvlJc w:val="right"/>
      <w:pPr>
        <w:ind w:left="6480" w:hanging="180"/>
      </w:pPr>
    </w:lvl>
  </w:abstractNum>
  <w:abstractNum w:abstractNumId="12" w15:restartNumberingAfterBreak="0">
    <w:nsid w:val="5D623459"/>
    <w:multiLevelType w:val="hybridMultilevel"/>
    <w:tmpl w:val="92845490"/>
    <w:lvl w:ilvl="0" w:tplc="3830195A">
      <w:start w:val="1"/>
      <w:numFmt w:val="decimal"/>
      <w:lvlText w:val="%1."/>
      <w:lvlJc w:val="left"/>
      <w:pPr>
        <w:ind w:left="720" w:hanging="360"/>
      </w:pPr>
      <w:rPr>
        <w:rFonts w:cs="Calibri" w:hint="default"/>
        <w:b/>
        <w:color w:val="000000"/>
      </w:rPr>
    </w:lvl>
    <w:lvl w:ilvl="1" w:tplc="0AACC070" w:tentative="1">
      <w:start w:val="1"/>
      <w:numFmt w:val="lowerLetter"/>
      <w:lvlText w:val="%2."/>
      <w:lvlJc w:val="left"/>
      <w:pPr>
        <w:ind w:left="1440" w:hanging="360"/>
      </w:pPr>
    </w:lvl>
    <w:lvl w:ilvl="2" w:tplc="FE908882" w:tentative="1">
      <w:start w:val="1"/>
      <w:numFmt w:val="lowerRoman"/>
      <w:lvlText w:val="%3."/>
      <w:lvlJc w:val="right"/>
      <w:pPr>
        <w:ind w:left="2160" w:hanging="180"/>
      </w:pPr>
    </w:lvl>
    <w:lvl w:ilvl="3" w:tplc="5B6A746A" w:tentative="1">
      <w:start w:val="1"/>
      <w:numFmt w:val="decimal"/>
      <w:lvlText w:val="%4."/>
      <w:lvlJc w:val="left"/>
      <w:pPr>
        <w:ind w:left="2880" w:hanging="360"/>
      </w:pPr>
    </w:lvl>
    <w:lvl w:ilvl="4" w:tplc="7198469E" w:tentative="1">
      <w:start w:val="1"/>
      <w:numFmt w:val="lowerLetter"/>
      <w:lvlText w:val="%5."/>
      <w:lvlJc w:val="left"/>
      <w:pPr>
        <w:ind w:left="3600" w:hanging="360"/>
      </w:pPr>
    </w:lvl>
    <w:lvl w:ilvl="5" w:tplc="68FC1FD4" w:tentative="1">
      <w:start w:val="1"/>
      <w:numFmt w:val="lowerRoman"/>
      <w:lvlText w:val="%6."/>
      <w:lvlJc w:val="right"/>
      <w:pPr>
        <w:ind w:left="4320" w:hanging="180"/>
      </w:pPr>
    </w:lvl>
    <w:lvl w:ilvl="6" w:tplc="70281D4C" w:tentative="1">
      <w:start w:val="1"/>
      <w:numFmt w:val="decimal"/>
      <w:lvlText w:val="%7."/>
      <w:lvlJc w:val="left"/>
      <w:pPr>
        <w:ind w:left="5040" w:hanging="360"/>
      </w:pPr>
    </w:lvl>
    <w:lvl w:ilvl="7" w:tplc="4FD4EDB2" w:tentative="1">
      <w:start w:val="1"/>
      <w:numFmt w:val="lowerLetter"/>
      <w:lvlText w:val="%8."/>
      <w:lvlJc w:val="left"/>
      <w:pPr>
        <w:ind w:left="5760" w:hanging="360"/>
      </w:pPr>
    </w:lvl>
    <w:lvl w:ilvl="8" w:tplc="7368FE04" w:tentative="1">
      <w:start w:val="1"/>
      <w:numFmt w:val="lowerRoman"/>
      <w:lvlText w:val="%9."/>
      <w:lvlJc w:val="right"/>
      <w:pPr>
        <w:ind w:left="6480" w:hanging="180"/>
      </w:pPr>
    </w:lvl>
  </w:abstractNum>
  <w:abstractNum w:abstractNumId="13" w15:restartNumberingAfterBreak="0">
    <w:nsid w:val="694723E1"/>
    <w:multiLevelType w:val="hybridMultilevel"/>
    <w:tmpl w:val="596AC7CA"/>
    <w:lvl w:ilvl="0" w:tplc="BE84493A">
      <w:start w:val="1"/>
      <w:numFmt w:val="bullet"/>
      <w:lvlText w:val=""/>
      <w:lvlJc w:val="left"/>
      <w:pPr>
        <w:ind w:left="720" w:hanging="360"/>
      </w:pPr>
      <w:rPr>
        <w:rFonts w:ascii="Symbol" w:hAnsi="Symbol" w:hint="default"/>
      </w:rPr>
    </w:lvl>
    <w:lvl w:ilvl="1" w:tplc="CDBE8498" w:tentative="1">
      <w:start w:val="1"/>
      <w:numFmt w:val="lowerLetter"/>
      <w:lvlText w:val="%2."/>
      <w:lvlJc w:val="left"/>
      <w:pPr>
        <w:ind w:left="1440" w:hanging="360"/>
      </w:pPr>
    </w:lvl>
    <w:lvl w:ilvl="2" w:tplc="3A5E8B70" w:tentative="1">
      <w:start w:val="1"/>
      <w:numFmt w:val="lowerRoman"/>
      <w:lvlText w:val="%3."/>
      <w:lvlJc w:val="right"/>
      <w:pPr>
        <w:ind w:left="2160" w:hanging="180"/>
      </w:pPr>
    </w:lvl>
    <w:lvl w:ilvl="3" w:tplc="B0CE7C7A" w:tentative="1">
      <w:start w:val="1"/>
      <w:numFmt w:val="decimal"/>
      <w:lvlText w:val="%4."/>
      <w:lvlJc w:val="left"/>
      <w:pPr>
        <w:ind w:left="2880" w:hanging="360"/>
      </w:pPr>
    </w:lvl>
    <w:lvl w:ilvl="4" w:tplc="DAEAE080" w:tentative="1">
      <w:start w:val="1"/>
      <w:numFmt w:val="lowerLetter"/>
      <w:lvlText w:val="%5."/>
      <w:lvlJc w:val="left"/>
      <w:pPr>
        <w:ind w:left="3600" w:hanging="360"/>
      </w:pPr>
    </w:lvl>
    <w:lvl w:ilvl="5" w:tplc="0FF47AA4" w:tentative="1">
      <w:start w:val="1"/>
      <w:numFmt w:val="lowerRoman"/>
      <w:lvlText w:val="%6."/>
      <w:lvlJc w:val="right"/>
      <w:pPr>
        <w:ind w:left="4320" w:hanging="180"/>
      </w:pPr>
    </w:lvl>
    <w:lvl w:ilvl="6" w:tplc="761438AA" w:tentative="1">
      <w:start w:val="1"/>
      <w:numFmt w:val="decimal"/>
      <w:lvlText w:val="%7."/>
      <w:lvlJc w:val="left"/>
      <w:pPr>
        <w:ind w:left="5040" w:hanging="360"/>
      </w:pPr>
    </w:lvl>
    <w:lvl w:ilvl="7" w:tplc="3A427EBA" w:tentative="1">
      <w:start w:val="1"/>
      <w:numFmt w:val="lowerLetter"/>
      <w:lvlText w:val="%8."/>
      <w:lvlJc w:val="left"/>
      <w:pPr>
        <w:ind w:left="5760" w:hanging="360"/>
      </w:pPr>
    </w:lvl>
    <w:lvl w:ilvl="8" w:tplc="4D6CAB02" w:tentative="1">
      <w:start w:val="1"/>
      <w:numFmt w:val="lowerRoman"/>
      <w:lvlText w:val="%9."/>
      <w:lvlJc w:val="right"/>
      <w:pPr>
        <w:ind w:left="6480" w:hanging="180"/>
      </w:pPr>
    </w:lvl>
  </w:abstractNum>
  <w:abstractNum w:abstractNumId="14" w15:restartNumberingAfterBreak="0">
    <w:nsid w:val="6C513CB7"/>
    <w:multiLevelType w:val="hybridMultilevel"/>
    <w:tmpl w:val="EE0830A2"/>
    <w:lvl w:ilvl="0" w:tplc="5288A336">
      <w:start w:val="1"/>
      <w:numFmt w:val="bullet"/>
      <w:lvlText w:val=""/>
      <w:lvlJc w:val="left"/>
      <w:pPr>
        <w:ind w:left="720" w:hanging="360"/>
      </w:pPr>
      <w:rPr>
        <w:rFonts w:ascii="Symbol" w:hAnsi="Symbol" w:hint="default"/>
      </w:rPr>
    </w:lvl>
    <w:lvl w:ilvl="1" w:tplc="F6D4C674" w:tentative="1">
      <w:start w:val="1"/>
      <w:numFmt w:val="lowerLetter"/>
      <w:lvlText w:val="%2."/>
      <w:lvlJc w:val="left"/>
      <w:pPr>
        <w:ind w:left="1440" w:hanging="360"/>
      </w:pPr>
    </w:lvl>
    <w:lvl w:ilvl="2" w:tplc="CA90A126" w:tentative="1">
      <w:start w:val="1"/>
      <w:numFmt w:val="lowerRoman"/>
      <w:lvlText w:val="%3."/>
      <w:lvlJc w:val="right"/>
      <w:pPr>
        <w:ind w:left="2160" w:hanging="180"/>
      </w:pPr>
    </w:lvl>
    <w:lvl w:ilvl="3" w:tplc="D0E69C82" w:tentative="1">
      <w:start w:val="1"/>
      <w:numFmt w:val="decimal"/>
      <w:lvlText w:val="%4."/>
      <w:lvlJc w:val="left"/>
      <w:pPr>
        <w:ind w:left="2880" w:hanging="360"/>
      </w:pPr>
    </w:lvl>
    <w:lvl w:ilvl="4" w:tplc="AD8EACE8" w:tentative="1">
      <w:start w:val="1"/>
      <w:numFmt w:val="lowerLetter"/>
      <w:lvlText w:val="%5."/>
      <w:lvlJc w:val="left"/>
      <w:pPr>
        <w:ind w:left="3600" w:hanging="360"/>
      </w:pPr>
    </w:lvl>
    <w:lvl w:ilvl="5" w:tplc="D0B4025E" w:tentative="1">
      <w:start w:val="1"/>
      <w:numFmt w:val="lowerRoman"/>
      <w:lvlText w:val="%6."/>
      <w:lvlJc w:val="right"/>
      <w:pPr>
        <w:ind w:left="4320" w:hanging="180"/>
      </w:pPr>
    </w:lvl>
    <w:lvl w:ilvl="6" w:tplc="23247DC0" w:tentative="1">
      <w:start w:val="1"/>
      <w:numFmt w:val="decimal"/>
      <w:lvlText w:val="%7."/>
      <w:lvlJc w:val="left"/>
      <w:pPr>
        <w:ind w:left="5040" w:hanging="360"/>
      </w:pPr>
    </w:lvl>
    <w:lvl w:ilvl="7" w:tplc="BD38C37A" w:tentative="1">
      <w:start w:val="1"/>
      <w:numFmt w:val="lowerLetter"/>
      <w:lvlText w:val="%8."/>
      <w:lvlJc w:val="left"/>
      <w:pPr>
        <w:ind w:left="5760" w:hanging="360"/>
      </w:pPr>
    </w:lvl>
    <w:lvl w:ilvl="8" w:tplc="BA18A2F0" w:tentative="1">
      <w:start w:val="1"/>
      <w:numFmt w:val="lowerRoman"/>
      <w:lvlText w:val="%9."/>
      <w:lvlJc w:val="right"/>
      <w:pPr>
        <w:ind w:left="6480" w:hanging="180"/>
      </w:pPr>
    </w:lvl>
  </w:abstractNum>
  <w:abstractNum w:abstractNumId="15" w15:restartNumberingAfterBreak="0">
    <w:nsid w:val="765E520C"/>
    <w:multiLevelType w:val="hybridMultilevel"/>
    <w:tmpl w:val="9EFE19D8"/>
    <w:lvl w:ilvl="0" w:tplc="BA864E64">
      <w:start w:val="1"/>
      <w:numFmt w:val="bullet"/>
      <w:lvlText w:val=""/>
      <w:lvlJc w:val="left"/>
      <w:pPr>
        <w:ind w:left="720" w:hanging="360"/>
      </w:pPr>
      <w:rPr>
        <w:rFonts w:ascii="Symbol" w:hAnsi="Symbol" w:hint="default"/>
      </w:rPr>
    </w:lvl>
    <w:lvl w:ilvl="1" w:tplc="ABF086FC" w:tentative="1">
      <w:start w:val="1"/>
      <w:numFmt w:val="lowerLetter"/>
      <w:lvlText w:val="%2."/>
      <w:lvlJc w:val="left"/>
      <w:pPr>
        <w:ind w:left="1440" w:hanging="360"/>
      </w:pPr>
    </w:lvl>
    <w:lvl w:ilvl="2" w:tplc="FF62F122" w:tentative="1">
      <w:start w:val="1"/>
      <w:numFmt w:val="lowerRoman"/>
      <w:lvlText w:val="%3."/>
      <w:lvlJc w:val="right"/>
      <w:pPr>
        <w:ind w:left="2160" w:hanging="180"/>
      </w:pPr>
    </w:lvl>
    <w:lvl w:ilvl="3" w:tplc="552498A4" w:tentative="1">
      <w:start w:val="1"/>
      <w:numFmt w:val="decimal"/>
      <w:lvlText w:val="%4."/>
      <w:lvlJc w:val="left"/>
      <w:pPr>
        <w:ind w:left="2880" w:hanging="360"/>
      </w:pPr>
    </w:lvl>
    <w:lvl w:ilvl="4" w:tplc="4468BE14" w:tentative="1">
      <w:start w:val="1"/>
      <w:numFmt w:val="lowerLetter"/>
      <w:lvlText w:val="%5."/>
      <w:lvlJc w:val="left"/>
      <w:pPr>
        <w:ind w:left="3600" w:hanging="360"/>
      </w:pPr>
    </w:lvl>
    <w:lvl w:ilvl="5" w:tplc="B7141E28" w:tentative="1">
      <w:start w:val="1"/>
      <w:numFmt w:val="lowerRoman"/>
      <w:lvlText w:val="%6."/>
      <w:lvlJc w:val="right"/>
      <w:pPr>
        <w:ind w:left="4320" w:hanging="180"/>
      </w:pPr>
    </w:lvl>
    <w:lvl w:ilvl="6" w:tplc="5E508D30" w:tentative="1">
      <w:start w:val="1"/>
      <w:numFmt w:val="decimal"/>
      <w:lvlText w:val="%7."/>
      <w:lvlJc w:val="left"/>
      <w:pPr>
        <w:ind w:left="5040" w:hanging="360"/>
      </w:pPr>
    </w:lvl>
    <w:lvl w:ilvl="7" w:tplc="DB9CA2E8" w:tentative="1">
      <w:start w:val="1"/>
      <w:numFmt w:val="lowerLetter"/>
      <w:lvlText w:val="%8."/>
      <w:lvlJc w:val="left"/>
      <w:pPr>
        <w:ind w:left="5760" w:hanging="360"/>
      </w:pPr>
    </w:lvl>
    <w:lvl w:ilvl="8" w:tplc="1B247DB2" w:tentative="1">
      <w:start w:val="1"/>
      <w:numFmt w:val="lowerRoman"/>
      <w:lvlText w:val="%9."/>
      <w:lvlJc w:val="right"/>
      <w:pPr>
        <w:ind w:left="6480" w:hanging="180"/>
      </w:pPr>
    </w:lvl>
  </w:abstractNum>
  <w:num w:numId="1">
    <w:abstractNumId w:val="0"/>
  </w:num>
  <w:num w:numId="2">
    <w:abstractNumId w:val="8"/>
  </w:num>
  <w:num w:numId="3">
    <w:abstractNumId w:val="3"/>
  </w:num>
  <w:num w:numId="4">
    <w:abstractNumId w:val="9"/>
  </w:num>
  <w:num w:numId="5">
    <w:abstractNumId w:val="14"/>
  </w:num>
  <w:num w:numId="6">
    <w:abstractNumId w:val="7"/>
  </w:num>
  <w:num w:numId="7">
    <w:abstractNumId w:val="15"/>
  </w:num>
  <w:num w:numId="8">
    <w:abstractNumId w:val="13"/>
  </w:num>
  <w:num w:numId="9">
    <w:abstractNumId w:val="10"/>
  </w:num>
  <w:num w:numId="10">
    <w:abstractNumId w:val="5"/>
  </w:num>
  <w:num w:numId="11">
    <w:abstractNumId w:val="12"/>
  </w:num>
  <w:num w:numId="12">
    <w:abstractNumId w:val="11"/>
  </w:num>
  <w:num w:numId="13">
    <w:abstractNumId w:val="1"/>
  </w:num>
  <w:num w:numId="14">
    <w:abstractNumId w:val="2"/>
  </w:num>
  <w:num w:numId="15">
    <w:abstractNumId w:val="6"/>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uiPriority w:val="9"/>
    <w:qFormat/>
    <w:pPr>
      <w:keepNext/>
      <w:keepLines/>
      <w:spacing w:before="240"/>
      <w:outlineLvl w:val="0"/>
    </w:pPr>
    <w:rPr>
      <w:rFonts w:ascii="Calibri Light" w:eastAsia="MS Gothic" w:hAnsi="Calibri Light"/>
      <w:color w:val="2E74B5"/>
    </w:rPr>
  </w:style>
  <w:style w:type="paragraph" w:styleId="Ttulo2">
    <w:name w:val="heading 2"/>
    <w:basedOn w:val="Normal"/>
    <w:next w:val="Normal"/>
    <w:link w:val="Ttulo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pPr>
      <w:tabs>
        <w:tab w:val="center" w:pos="4680"/>
        <w:tab w:val="right" w:pos="9360"/>
      </w:tabs>
    </w:pPr>
  </w:style>
  <w:style w:type="character" w:customStyle="1" w:styleId="CabealhoChar">
    <w:name w:val="Cabeçalho Char"/>
    <w:basedOn w:val="Fontepargpadro"/>
    <w:link w:val="Cabealho"/>
    <w:uiPriority w:val="99"/>
  </w:style>
  <w:style w:type="paragraph" w:styleId="Rodap">
    <w:name w:val="footer"/>
    <w:basedOn w:val="Normal"/>
    <w:link w:val="RodapChar"/>
    <w:uiPriority w:val="99"/>
    <w:unhideWhenUsed/>
    <w:pPr>
      <w:tabs>
        <w:tab w:val="center" w:pos="4680"/>
        <w:tab w:val="right" w:pos="9360"/>
      </w:tabs>
    </w:pPr>
  </w:style>
  <w:style w:type="character" w:customStyle="1" w:styleId="RodapChar">
    <w:name w:val="Rodapé Char"/>
    <w:basedOn w:val="Fontepargpadro"/>
    <w:link w:val="Rodap"/>
    <w:uiPriority w:val="99"/>
  </w:style>
  <w:style w:type="character" w:customStyle="1" w:styleId="normaltextrun">
    <w:name w:val="normaltextrun"/>
  </w:style>
  <w:style w:type="character" w:customStyle="1" w:styleId="Ttulo1Char">
    <w:name w:val="Título 1 Char"/>
    <w:basedOn w:val="Fontepargpadro"/>
    <w:link w:val="Ttulo1"/>
    <w:uiPriority w:val="9"/>
    <w:rPr>
      <w:rFonts w:ascii="Calibri Light" w:eastAsia="MS Gothic" w:hAnsi="Calibri Light" w:cs="Times New Roman"/>
      <w:color w:val="2E74B5"/>
      <w:sz w:val="24"/>
      <w:szCs w:val="24"/>
    </w:rPr>
  </w:style>
  <w:style w:type="paragraph" w:customStyle="1" w:styleId="NoteLevel21">
    <w:name w:val="Note Level 21"/>
    <w:basedOn w:val="Normal"/>
    <w:unhideWhenUsed/>
    <w:pPr>
      <w:keepNext/>
      <w:numPr>
        <w:ilvl w:val="1"/>
        <w:numId w:val="1"/>
      </w:numPr>
      <w:contextualSpacing/>
      <w:outlineLvl w:val="1"/>
    </w:pPr>
    <w:rPr>
      <w:rFonts w:ascii="Verdana" w:hAnsi="Verdana"/>
    </w:rPr>
  </w:style>
  <w:style w:type="character" w:styleId="Refdecomentrio">
    <w:name w:val="annotation reference"/>
    <w:uiPriority w:val="99"/>
    <w:semiHidden/>
    <w:unhideWhenUsed/>
    <w:rPr>
      <w:sz w:val="16"/>
      <w:szCs w:val="16"/>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Calibri" w:eastAsia="Calibri" w:hAnsi="Calibri" w:cs="Times New Roman"/>
      <w:sz w:val="20"/>
      <w:szCs w:val="20"/>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lang w:val="en-GB"/>
    </w:rPr>
  </w:style>
  <w:style w:type="paragraph" w:styleId="Textodenotaderodap">
    <w:name w:val="footnote text"/>
    <w:basedOn w:val="Normal"/>
    <w:link w:val="TextodenotaderodapChar"/>
    <w:uiPriority w:val="99"/>
    <w:unhideWhenUsed/>
  </w:style>
  <w:style w:type="character" w:customStyle="1" w:styleId="TextodenotaderodapChar">
    <w:name w:val="Texto de nota de rodapé Char"/>
    <w:basedOn w:val="Fontepargpadro"/>
    <w:link w:val="Textodenotaderodap"/>
    <w:uiPriority w:val="99"/>
    <w:rPr>
      <w:rFonts w:ascii="Calibri" w:eastAsia="Calibri" w:hAnsi="Calibri" w:cs="Times New Roman"/>
      <w:sz w:val="24"/>
      <w:szCs w:val="24"/>
    </w:rPr>
  </w:style>
  <w:style w:type="character" w:styleId="Refdenotaderodap">
    <w:name w:val="footnote reference"/>
    <w:uiPriority w:val="99"/>
    <w:unhideWhenUsed/>
    <w:rPr>
      <w:vertAlign w:val="superscript"/>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basedOn w:val="TextodecomentrioChar"/>
    <w:link w:val="Assuntodocomentrio"/>
    <w:uiPriority w:val="99"/>
    <w:semiHidden/>
    <w:rPr>
      <w:rFonts w:ascii="Calibri" w:eastAsia="Calibri" w:hAnsi="Calibri" w:cs="Times New Roman"/>
      <w:b/>
      <w:bCs/>
      <w:sz w:val="20"/>
      <w:szCs w:val="20"/>
    </w:rPr>
  </w:style>
  <w:style w:type="paragraph" w:customStyle="1" w:styleId="CCCMcontentheading2">
    <w:name w:val="CCCM_content_heading2"/>
    <w:basedOn w:val="Ttulo2"/>
    <w:next w:val="Normal"/>
    <w:link w:val="CCCMcontentheading2Char"/>
    <w:qFormat/>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lang w:eastAsia="x-none"/>
    </w:rPr>
  </w:style>
  <w:style w:type="character" w:customStyle="1" w:styleId="Ttulo2Char">
    <w:name w:val="Título 2 Char"/>
    <w:basedOn w:val="Fontepargpadro"/>
    <w:link w:val="Ttulo2"/>
    <w:uiPriority w:val="9"/>
    <w:semiHidden/>
    <w:rPr>
      <w:rFonts w:asciiTheme="majorHAnsi" w:eastAsiaTheme="majorEastAsia" w:hAnsiTheme="majorHAnsi" w:cstheme="majorBidi"/>
      <w:color w:val="2E74B5" w:themeColor="accent1" w:themeShade="BF"/>
      <w:sz w:val="26"/>
      <w:szCs w:val="26"/>
    </w:rPr>
  </w:style>
  <w:style w:type="paragraph" w:styleId="PargrafodaLista">
    <w:name w:val="List Paragraph"/>
    <w:aliases w:val="Premier"/>
    <w:basedOn w:val="Normal"/>
    <w:link w:val="PargrafodaListaChar"/>
    <w:uiPriority w:val="34"/>
    <w:qFormat/>
    <w:pPr>
      <w:ind w:left="720"/>
      <w:contextualSpacing/>
    </w:pPr>
  </w:style>
  <w:style w:type="table" w:styleId="Tabelacomgrade">
    <w:name w:val="Table Grid"/>
    <w:basedOn w:val="Tabe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Pr>
      <w:color w:val="954F72" w:themeColor="followedHyperlink"/>
      <w:u w:val="single"/>
    </w:rPr>
  </w:style>
  <w:style w:type="paragraph" w:customStyle="1" w:styleId="CCCMcontentheading3">
    <w:name w:val="CCCM_content_heading3"/>
    <w:basedOn w:val="Ttulo3"/>
    <w:next w:val="Normal"/>
    <w:pPr>
      <w:pBdr>
        <w:top w:val="nil"/>
        <w:left w:val="nil"/>
        <w:bottom w:val="single" w:sz="2" w:space="1" w:color="CCCCCC"/>
        <w:right w:val="nil"/>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PargrafodaListaChar">
    <w:name w:val="Parágrafo da Lista Char"/>
    <w:aliases w:val="Premier Char"/>
    <w:link w:val="PargrafodaLista"/>
    <w:uiPriority w:val="34"/>
    <w:rPr>
      <w:rFonts w:ascii="Calibri" w:eastAsia="Calibri" w:hAnsi="Calibri" w:cs="Times New Roman"/>
      <w:sz w:val="24"/>
      <w:szCs w:val="24"/>
    </w:rPr>
  </w:style>
  <w:style w:type="character" w:customStyle="1" w:styleId="Ttulo3Char">
    <w:name w:val="Título 3 Char"/>
    <w:basedOn w:val="Fontepargpadro"/>
    <w:link w:val="Ttulo3"/>
    <w:uiPriority w:val="9"/>
    <w:semiHidden/>
    <w:rPr>
      <w:rFonts w:asciiTheme="majorHAnsi" w:eastAsiaTheme="majorEastAsia" w:hAnsiTheme="majorHAnsi" w:cstheme="majorBidi"/>
      <w:color w:val="1F4D78" w:themeColor="accent1" w:themeShade="7F"/>
      <w:sz w:val="24"/>
      <w:szCs w:val="24"/>
    </w:rPr>
  </w:style>
  <w:style w:type="table" w:styleId="GradeMdia1-nfase2">
    <w:name w:val="Medium Grid 1 Accent 2"/>
    <w:basedOn w:val="Tabelanormal"/>
    <w:uiPriority w:val="67"/>
    <w:semiHidden/>
    <w:unhideWhenUsed/>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EB3EA-4E63-4F16-9EBD-1056519A0FF5}">
  <ds:schemaRefs/>
</ds:datastoreItem>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6087A36D-B880-4E0B-8A77-89CF696407AE}">
  <ds:schemaRefs>
    <ds:schemaRef ds:uri="http://schemas.microsoft.com/office/2006/documentManagement/types"/>
    <ds:schemaRef ds:uri="72eb3475-e0f4-42fd-ab5c-abe08d673cdb"/>
    <ds:schemaRef ds:uri="http://schemas.microsoft.com/office/2006/metadata/properties"/>
    <ds:schemaRef ds:uri="http://purl.org/dc/elements/1.1/"/>
    <ds:schemaRef ds:uri="http://schemas.openxmlformats.org/package/2006/metadata/core-properties"/>
    <ds:schemaRef ds:uri="http://purl.org/dc/terms/"/>
    <ds:schemaRef ds:uri="4d2685e0-3ec3-4526-a337-bc02c6b3961c"/>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7B68634-A3F6-4145-8F3E-52873AF9E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1594</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10665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KARAPANDI Erica</dc:creator>
  <cp:lastModifiedBy>Talita Pavão Marques</cp:lastModifiedBy>
  <cp:revision>17</cp:revision>
  <cp:lastPrinted>2018-09-13T11:16:00Z</cp:lastPrinted>
  <dcterms:created xsi:type="dcterms:W3CDTF">2019-01-18T14:46:00Z</dcterms:created>
  <dcterms:modified xsi:type="dcterms:W3CDTF">2020-10-30T20:01:00Z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12</vt:lpwstr>
  </property>
  <property fmtid="{D5CDD505-2E9C-101B-9397-08002B2CF9AE}" pid="3" name="ComplianceAssetId">
    <vt:lpwstr/>
  </property>
  <property fmtid="{D5CDD505-2E9C-101B-9397-08002B2CF9AE}" pid="4" name="ContentTypeId">
    <vt:lpwstr>0x0101002311F0AB4D861F4989F82902B990608D</vt:lpwstr>
  </property>
  <property fmtid="{D5CDD505-2E9C-101B-9397-08002B2CF9AE}" pid="5" name="Order">
    <vt:r8>586400</vt:r8>
  </property>
  <property fmtid="{D5CDD505-2E9C-101B-9397-08002B2CF9AE}" pid="6" name="TemplateUrl">
    <vt:lpwstr/>
  </property>
  <property fmtid="{D5CDD505-2E9C-101B-9397-08002B2CF9AE}" pid="7" name="xd_ProgID">
    <vt:lpwstr/>
  </property>
  <property fmtid="{D5CDD505-2E9C-101B-9397-08002B2CF9AE}" pid="8" name="xd_Signature">
    <vt:bool>false</vt:bool>
  </property>
  <property fmtid="{D5CDD505-2E9C-101B-9397-08002B2CF9AE}" pid="9" name="_SharedFileIndex">
    <vt:lpwstr/>
  </property>
  <property fmtid="{D5CDD505-2E9C-101B-9397-08002B2CF9AE}" pid="10" name="_SourceUrl">
    <vt:lpwstr/>
  </property>
</Properties>
</file>