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830CA" w14:textId="77777777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bookmarkStart w:id="0" w:name="_GoBack"/>
      <w:bookmarkEnd w:id="0"/>
      <w:r>
        <w:rPr>
          <w:rFonts w:cs="Calibri"/>
          <w:lang w:val="pt-BR"/>
        </w:rPr>
        <w:t>O planejamento para saída e retirada do acampamento é parte integrante da fase de fechamento de acampamento.</w:t>
      </w:r>
    </w:p>
    <w:p w14:paraId="413830CB" w14:textId="77777777" w:rsidR="004848BC" w:rsidRDefault="00A30F43">
      <w:pPr>
        <w:ind w:left="720"/>
        <w:jc w:val="both"/>
        <w:rPr>
          <w:rFonts w:cs="Calibri"/>
          <w:lang w:val="en-GB"/>
        </w:rPr>
      </w:pPr>
      <w:r>
        <w:rPr>
          <w:rFonts w:cs="Calibri"/>
          <w:lang w:val="pt-BR"/>
        </w:rPr>
        <w:t xml:space="preserve">R: </w:t>
      </w:r>
      <w:r>
        <w:rPr>
          <w:rFonts w:cs="Calibri"/>
          <w:color w:val="FF0000"/>
          <w:lang w:val="pt-BR"/>
        </w:rPr>
        <w:t>FALSO</w:t>
      </w:r>
      <w:r>
        <w:rPr>
          <w:rFonts w:cs="Calibri"/>
          <w:lang w:val="pt-BR"/>
        </w:rPr>
        <w:t xml:space="preserve">. O planejamento para a saída e o fechamento de acampamento é parte integrante do processo de organização. Exibir o </w:t>
      </w:r>
      <w:r>
        <w:rPr>
          <w:rFonts w:cs="Calibri"/>
          <w:lang w:val="pt-BR"/>
        </w:rPr>
        <w:t>ciclo de vida do acampamento.</w:t>
      </w:r>
    </w:p>
    <w:p w14:paraId="413830CC" w14:textId="77777777" w:rsidR="004848BC" w:rsidRDefault="004848BC">
      <w:pPr>
        <w:ind w:left="360"/>
        <w:jc w:val="both"/>
        <w:rPr>
          <w:rFonts w:cs="Calibri"/>
          <w:lang w:val="en-GB"/>
        </w:rPr>
      </w:pPr>
    </w:p>
    <w:p w14:paraId="413830CD" w14:textId="77777777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r>
        <w:rPr>
          <w:rFonts w:cs="Calibri"/>
          <w:lang w:val="pt-BR"/>
        </w:rPr>
        <w:t>O fechamento de acampamento é um processo específico do contexto.</w:t>
      </w:r>
    </w:p>
    <w:p w14:paraId="413830CE" w14:textId="77777777" w:rsidR="004848BC" w:rsidRDefault="00A30F43">
      <w:pPr>
        <w:ind w:left="720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R: </w:t>
      </w:r>
      <w:r>
        <w:rPr>
          <w:rFonts w:cs="Calibri"/>
          <w:color w:val="FF0000"/>
          <w:lang w:val="pt-BR"/>
        </w:rPr>
        <w:t>VERDADEIRO</w:t>
      </w:r>
      <w:r>
        <w:rPr>
          <w:rFonts w:cs="Calibri"/>
          <w:lang w:val="pt-BR"/>
        </w:rPr>
        <w:t>. Fornecer/solicitar exemplos.</w:t>
      </w:r>
    </w:p>
    <w:p w14:paraId="413830CF" w14:textId="77777777" w:rsidR="004848BC" w:rsidRDefault="004848BC">
      <w:pPr>
        <w:ind w:left="720"/>
        <w:jc w:val="both"/>
        <w:rPr>
          <w:rFonts w:cs="Calibri"/>
          <w:lang w:val="pt-BR"/>
        </w:rPr>
      </w:pPr>
    </w:p>
    <w:p w14:paraId="413830D0" w14:textId="77777777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r>
        <w:rPr>
          <w:rFonts w:cs="Calibri"/>
          <w:lang w:val="pt-BR"/>
        </w:rPr>
        <w:t>Fechar um acampamento significa encerrar o deslocamento.</w:t>
      </w:r>
    </w:p>
    <w:p w14:paraId="413830D1" w14:textId="77777777" w:rsidR="004848BC" w:rsidRDefault="00A30F43">
      <w:pPr>
        <w:ind w:left="720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R: </w:t>
      </w:r>
      <w:r>
        <w:rPr>
          <w:rFonts w:cs="Calibri"/>
          <w:color w:val="FF0000"/>
          <w:lang w:val="pt-BR"/>
        </w:rPr>
        <w:t>FALSO</w:t>
      </w:r>
      <w:r>
        <w:rPr>
          <w:rFonts w:cs="Calibri"/>
          <w:lang w:val="pt-BR"/>
        </w:rPr>
        <w:t xml:space="preserve">. Encerrar o deslocamento é um processo de longo </w:t>
      </w:r>
      <w:r>
        <w:rPr>
          <w:rFonts w:cs="Calibri"/>
          <w:lang w:val="pt-BR"/>
        </w:rPr>
        <w:t>prazo que requer recuperar o acesso aos direitos de que foram privados durante o deslocamento.</w:t>
      </w:r>
    </w:p>
    <w:p w14:paraId="413830D2" w14:textId="77777777" w:rsidR="004848BC" w:rsidRDefault="004848BC">
      <w:pPr>
        <w:jc w:val="both"/>
        <w:rPr>
          <w:rFonts w:cs="Calibri"/>
          <w:lang w:val="pt-BR"/>
        </w:rPr>
      </w:pPr>
    </w:p>
    <w:p w14:paraId="413830D3" w14:textId="77777777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r>
        <w:rPr>
          <w:rFonts w:cs="Calibri"/>
          <w:lang w:val="pt-BR"/>
        </w:rPr>
        <w:t>Um acampamento só é fechado quando uma solução durável tiver sido implementada.</w:t>
      </w:r>
    </w:p>
    <w:p w14:paraId="413830D4" w14:textId="77777777" w:rsidR="004848BC" w:rsidRDefault="00A30F43">
      <w:pPr>
        <w:ind w:left="720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R: </w:t>
      </w:r>
      <w:r>
        <w:rPr>
          <w:rFonts w:cs="Calibri"/>
          <w:color w:val="FF0000"/>
          <w:lang w:val="pt-BR"/>
        </w:rPr>
        <w:t>FALSO</w:t>
      </w:r>
      <w:r>
        <w:rPr>
          <w:rFonts w:cs="Calibri"/>
          <w:lang w:val="pt-BR"/>
        </w:rPr>
        <w:t>. Um acampamento também pode ser fechado quando a assistência e a presta</w:t>
      </w:r>
      <w:r>
        <w:rPr>
          <w:rFonts w:cs="Calibri"/>
          <w:lang w:val="pt-BR"/>
        </w:rPr>
        <w:t>ção de serviços forem interrompidas, se houver ameaças à segurança, devido à coerção do governo ou porque é necessária outra solução de assentamento provisório.</w:t>
      </w:r>
    </w:p>
    <w:p w14:paraId="413830D5" w14:textId="77777777" w:rsidR="004848BC" w:rsidRDefault="004848BC">
      <w:pPr>
        <w:ind w:left="720"/>
        <w:jc w:val="both"/>
        <w:rPr>
          <w:rFonts w:cs="Calibri"/>
          <w:lang w:val="pt-BR"/>
        </w:rPr>
      </w:pPr>
    </w:p>
    <w:p w14:paraId="413830D6" w14:textId="77777777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r>
        <w:rPr>
          <w:rFonts w:cs="Calibri"/>
          <w:lang w:val="pt-BR"/>
        </w:rPr>
        <w:t>Um refugiado encontrará uma solução de longo prazo para o seu deslocamento, estabelecendo-se c</w:t>
      </w:r>
      <w:r>
        <w:rPr>
          <w:rFonts w:cs="Calibri"/>
          <w:lang w:val="pt-BR"/>
        </w:rPr>
        <w:t>om seus parentes em um local seguro.</w:t>
      </w:r>
    </w:p>
    <w:p w14:paraId="413830D7" w14:textId="77777777" w:rsidR="004848BC" w:rsidRDefault="00A30F43">
      <w:pPr>
        <w:widowControl w:val="0"/>
        <w:autoSpaceDE w:val="0"/>
        <w:autoSpaceDN w:val="0"/>
        <w:adjustRightInd w:val="0"/>
        <w:ind w:left="720"/>
        <w:rPr>
          <w:rFonts w:cs="Calibri"/>
          <w:lang w:val="en-GB"/>
        </w:rPr>
      </w:pPr>
      <w:r>
        <w:rPr>
          <w:rFonts w:cs="Calibri"/>
          <w:lang w:val="pt-BR"/>
        </w:rPr>
        <w:t xml:space="preserve">R: </w:t>
      </w:r>
      <w:r>
        <w:rPr>
          <w:rFonts w:cs="Calibri"/>
          <w:color w:val="FF0000"/>
          <w:lang w:val="pt-BR"/>
        </w:rPr>
        <w:t>FALSO</w:t>
      </w:r>
      <w:r>
        <w:rPr>
          <w:rFonts w:cs="Calibri"/>
          <w:lang w:val="pt-BR"/>
        </w:rPr>
        <w:t xml:space="preserve">. Segundo a Estrutura para soluções duráveis: Uma solução durável é encontrada quando um refugiado não tem mais assistência específica e necessidades de proteção vinculadas à sua situação de </w:t>
      </w:r>
      <w:r>
        <w:rPr>
          <w:rFonts w:cs="Calibri"/>
          <w:lang w:val="pt-BR"/>
        </w:rPr>
        <w:t>deslocamento. A busca por soluções duráveis é:</w:t>
      </w:r>
    </w:p>
    <w:p w14:paraId="413830D8" w14:textId="77777777" w:rsidR="004848BC" w:rsidRDefault="00A30F43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429"/>
        <w:rPr>
          <w:rFonts w:cs="Calibri"/>
          <w:lang w:val="pt-BR"/>
        </w:rPr>
      </w:pPr>
      <w:r>
        <w:rPr>
          <w:rFonts w:cs="Calibri"/>
          <w:lang w:val="pt-BR"/>
        </w:rPr>
        <w:t>Um processo gradual, muitas vezes de longo prazo, de reduzir as necessidades específicas de deslocamento e garantir o aproveitamento dos direitos humanos sem discriminação;</w:t>
      </w:r>
    </w:p>
    <w:p w14:paraId="413830D9" w14:textId="77777777" w:rsidR="004848BC" w:rsidRDefault="00A30F43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429"/>
        <w:rPr>
          <w:rFonts w:cs="Calibri"/>
          <w:lang w:val="pt-BR"/>
        </w:rPr>
      </w:pPr>
      <w:r>
        <w:rPr>
          <w:rFonts w:cs="Calibri"/>
          <w:lang w:val="pt-BR"/>
        </w:rPr>
        <w:t>Um processo complexo que trata dos d</w:t>
      </w:r>
      <w:r>
        <w:rPr>
          <w:rFonts w:cs="Calibri"/>
          <w:lang w:val="pt-BR"/>
        </w:rPr>
        <w:t>ireitos humanos, humanitários, de desenvolvimento, desafios de reconstrução e estabelecimento da paz;</w:t>
      </w:r>
    </w:p>
    <w:p w14:paraId="413830DA" w14:textId="77777777" w:rsidR="004848BC" w:rsidRDefault="00A30F43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429"/>
        <w:rPr>
          <w:rFonts w:cs="Calibri"/>
          <w:lang w:val="pt-BR"/>
        </w:rPr>
      </w:pPr>
      <w:r>
        <w:rPr>
          <w:rFonts w:cs="Calibri"/>
          <w:lang w:val="pt-BR"/>
        </w:rPr>
        <w:t>Um processo que exige o envolvimento coordenado e oportuno de diferentes profissionais.</w:t>
      </w:r>
    </w:p>
    <w:p w14:paraId="413830DB" w14:textId="77777777" w:rsidR="004848BC" w:rsidRDefault="004848BC">
      <w:pPr>
        <w:jc w:val="both"/>
        <w:rPr>
          <w:rFonts w:cs="Calibri"/>
          <w:lang w:val="pt-BR"/>
        </w:rPr>
      </w:pPr>
    </w:p>
    <w:p w14:paraId="413830DC" w14:textId="77777777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r>
        <w:rPr>
          <w:rFonts w:cs="Calibri"/>
          <w:lang w:val="pt-BR"/>
        </w:rPr>
        <w:t>Pessoas deslocadas internamente têm três opções de longo prazo: r</w:t>
      </w:r>
      <w:r>
        <w:rPr>
          <w:rFonts w:cs="Calibri"/>
          <w:lang w:val="pt-BR"/>
        </w:rPr>
        <w:t xml:space="preserve">etorno (voltar ao seu local de origem ou residência habitual), integração local (estabelecer-se permanentemente em seu local de refúgio) ou assentamento em outro lugar (iniciar uma nova vida em outro lugar que não seu local de origem ou refúgio). </w:t>
      </w:r>
    </w:p>
    <w:p w14:paraId="413830DD" w14:textId="77777777" w:rsidR="004848BC" w:rsidRDefault="00A30F43">
      <w:pPr>
        <w:ind w:left="720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R: </w:t>
      </w:r>
      <w:r>
        <w:rPr>
          <w:rFonts w:cs="Calibri"/>
          <w:color w:val="FF0000"/>
          <w:lang w:val="pt-BR"/>
        </w:rPr>
        <w:t>VERDA</w:t>
      </w:r>
      <w:r>
        <w:rPr>
          <w:rFonts w:cs="Calibri"/>
          <w:color w:val="FF0000"/>
          <w:lang w:val="pt-BR"/>
        </w:rPr>
        <w:t>DEIRO</w:t>
      </w:r>
      <w:r>
        <w:rPr>
          <w:rFonts w:cs="Calibri"/>
          <w:lang w:val="pt-BR"/>
        </w:rPr>
        <w:t>. Soluções duráveis para PDIs [Pessoas deslocadas internamente] são explicadas nos Princípios orientadores sobre deslocamento interno e desenvolvidas mais adiante na Estrutura para soluções duráveis.</w:t>
      </w:r>
    </w:p>
    <w:p w14:paraId="413830DE" w14:textId="77777777" w:rsidR="004848BC" w:rsidRDefault="004848BC">
      <w:pPr>
        <w:ind w:left="720"/>
        <w:jc w:val="both"/>
        <w:rPr>
          <w:rFonts w:cs="Calibri"/>
          <w:lang w:val="pt-BR"/>
        </w:rPr>
      </w:pPr>
    </w:p>
    <w:p w14:paraId="413830DF" w14:textId="77777777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A equipe de gestão de acampamento precisa treinar </w:t>
      </w:r>
      <w:r>
        <w:rPr>
          <w:rFonts w:cs="Calibri"/>
          <w:lang w:val="pt-BR"/>
        </w:rPr>
        <w:t>e/ou divulgar informações sobre soluções duráveis no nível do acampamento.</w:t>
      </w:r>
    </w:p>
    <w:p w14:paraId="413830E0" w14:textId="77777777" w:rsidR="004848BC" w:rsidRDefault="00A30F43">
      <w:pPr>
        <w:widowControl w:val="0"/>
        <w:autoSpaceDE w:val="0"/>
        <w:autoSpaceDN w:val="0"/>
        <w:adjustRightInd w:val="0"/>
        <w:ind w:left="720"/>
        <w:rPr>
          <w:rFonts w:cs="Calibri"/>
          <w:lang w:val="pt-BR"/>
        </w:rPr>
      </w:pPr>
      <w:r>
        <w:rPr>
          <w:rFonts w:cs="Calibri"/>
          <w:lang w:val="pt-BR"/>
        </w:rPr>
        <w:t xml:space="preserve">R: </w:t>
      </w:r>
      <w:r>
        <w:rPr>
          <w:rFonts w:cs="Calibri"/>
          <w:color w:val="FF0000"/>
          <w:lang w:val="pt-BR"/>
        </w:rPr>
        <w:t>VERDADEIRO</w:t>
      </w:r>
      <w:r>
        <w:rPr>
          <w:rFonts w:cs="Calibri"/>
          <w:lang w:val="pt-BR"/>
        </w:rPr>
        <w:t>. Devem ser implementadas estratégias de comunicação eficazes, como campanhas de comunicação e indicação de lacunas de informações para prestadores de serviços humanitá</w:t>
      </w:r>
      <w:r>
        <w:rPr>
          <w:rFonts w:cs="Calibri"/>
          <w:lang w:val="pt-BR"/>
        </w:rPr>
        <w:t xml:space="preserve">rios, para que a população refugiada possa tomar decisões </w:t>
      </w:r>
      <w:r>
        <w:rPr>
          <w:rFonts w:cs="Calibri"/>
          <w:lang w:val="pt-BR"/>
        </w:rPr>
        <w:lastRenderedPageBreak/>
        <w:t>informadas. Essas campanhas podem incluir informações sobre soluções, serviços e instalações disponíveis na comunidade anfitriã, soluções para pessoas vulneráveis e meios de acesso à assistência. As</w:t>
      </w:r>
      <w:r>
        <w:rPr>
          <w:rFonts w:cs="Calibri"/>
          <w:lang w:val="pt-BR"/>
        </w:rPr>
        <w:t xml:space="preserve"> informações devem ser fornecidas em um idioma e formato compreendidos pelas PDIs, incluindo aqueles que não são alfabetizados. Quando as PDIs estiverem em áreas urbanas ou assentamentos dispersos, esforços especiais serão necessários para garantir que rec</w:t>
      </w:r>
      <w:r>
        <w:rPr>
          <w:rFonts w:cs="Calibri"/>
          <w:lang w:val="pt-BR"/>
        </w:rPr>
        <w:t>ebam avisos de consultas e informações.</w:t>
      </w:r>
    </w:p>
    <w:p w14:paraId="413830E1" w14:textId="77777777" w:rsidR="004848BC" w:rsidRDefault="004848BC">
      <w:pPr>
        <w:ind w:left="720"/>
        <w:jc w:val="both"/>
        <w:rPr>
          <w:rFonts w:cs="Calibri"/>
          <w:lang w:val="pt-BR"/>
        </w:rPr>
      </w:pPr>
    </w:p>
    <w:p w14:paraId="413830E2" w14:textId="5D471474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A equipe de gerenciamento de acampamento precisa promover a </w:t>
      </w:r>
      <w:r>
        <w:rPr>
          <w:rFonts w:cs="Calibri"/>
          <w:color w:val="000000"/>
          <w:lang w:val="pt-BR"/>
        </w:rPr>
        <w:t>proteção de pessoas com necessidades específicas (por exemplo, sobreviventes de VBG</w:t>
      </w:r>
      <w:r>
        <w:rPr>
          <w:rFonts w:cs="Calibri"/>
          <w:color w:val="000000"/>
          <w:lang w:val="pt-BR"/>
        </w:rPr>
        <w:t xml:space="preserve"> [</w:t>
      </w:r>
      <w:r>
        <w:rPr>
          <w:rFonts w:cs="Calibri"/>
          <w:i/>
          <w:iCs/>
          <w:color w:val="000000"/>
          <w:lang w:val="pt-BR"/>
        </w:rPr>
        <w:t>Gender-based Violence</w:t>
      </w:r>
      <w:r>
        <w:rPr>
          <w:rFonts w:cs="Calibri"/>
          <w:color w:val="000000"/>
          <w:lang w:val="pt-BR"/>
        </w:rPr>
        <w:t xml:space="preserve"> (Violência baseada em gênero)]) e pessoas que fi</w:t>
      </w:r>
      <w:r>
        <w:rPr>
          <w:rFonts w:cs="Calibri"/>
          <w:color w:val="000000"/>
          <w:lang w:val="pt-BR"/>
        </w:rPr>
        <w:t>caram para trás.</w:t>
      </w:r>
    </w:p>
    <w:p w14:paraId="413830E3" w14:textId="77777777" w:rsidR="004848BC" w:rsidRDefault="00A30F43">
      <w:pPr>
        <w:ind w:left="720"/>
        <w:jc w:val="both"/>
        <w:rPr>
          <w:rFonts w:cs="Calibri"/>
          <w:lang w:val="en-GB"/>
        </w:rPr>
      </w:pPr>
      <w:r>
        <w:rPr>
          <w:rFonts w:cs="Calibri"/>
          <w:bCs/>
          <w:color w:val="000000"/>
          <w:lang w:val="pt-BR"/>
        </w:rPr>
        <w:t xml:space="preserve">R: </w:t>
      </w:r>
      <w:r>
        <w:rPr>
          <w:rFonts w:cs="Calibri"/>
          <w:bCs/>
          <w:color w:val="FF0000"/>
          <w:lang w:val="pt-BR"/>
        </w:rPr>
        <w:t>VERDADEIRO</w:t>
      </w:r>
      <w:r>
        <w:rPr>
          <w:rFonts w:cs="Calibri"/>
          <w:bCs/>
          <w:color w:val="000000"/>
          <w:lang w:val="pt-BR"/>
        </w:rPr>
        <w:t xml:space="preserve">. </w:t>
      </w:r>
      <w:r>
        <w:rPr>
          <w:rFonts w:cs="Calibri"/>
          <w:bCs/>
          <w:lang w:val="pt-BR"/>
        </w:rPr>
        <w:t>Deve-se prestar atenção especial aos casos vulneráveis, e haverá grupos em risco que precisarão de assistência especial ao deixar o acampamento. A Agência de Gestão de Acampamentos também precisa estimar o número de indivídu</w:t>
      </w:r>
      <w:r>
        <w:rPr>
          <w:rFonts w:cs="Calibri"/>
          <w:bCs/>
          <w:lang w:val="pt-BR"/>
        </w:rPr>
        <w:t>os e famílias que estão ficando para trás e monitorar a prestação contínua de serviços para garantir que suas necessidades sejam atendidas. A agência pode fazer isso ao:</w:t>
      </w:r>
    </w:p>
    <w:p w14:paraId="413830E4" w14:textId="77777777" w:rsidR="004848BC" w:rsidRDefault="00A30F43">
      <w:pPr>
        <w:numPr>
          <w:ilvl w:val="0"/>
          <w:numId w:val="15"/>
        </w:numPr>
        <w:ind w:left="1429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Estabelecer mecanismos de indicação adequados e estruturas de gestão de casos dentro do Plano de Ação de Fechamento de Acampamento. </w:t>
      </w:r>
    </w:p>
    <w:p w14:paraId="413830E5" w14:textId="77777777" w:rsidR="004848BC" w:rsidRDefault="00A30F43">
      <w:pPr>
        <w:numPr>
          <w:ilvl w:val="0"/>
          <w:numId w:val="15"/>
        </w:numPr>
        <w:ind w:left="1429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Garantir que as áreas de saída tenham uma área separada designada para grupos em risco e seus familiares.</w:t>
      </w:r>
    </w:p>
    <w:p w14:paraId="413830E6" w14:textId="77777777" w:rsidR="004848BC" w:rsidRDefault="00A30F43">
      <w:pPr>
        <w:numPr>
          <w:ilvl w:val="0"/>
          <w:numId w:val="15"/>
        </w:numPr>
        <w:ind w:left="1429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Apoiar mulheres e</w:t>
      </w:r>
      <w:r>
        <w:rPr>
          <w:rFonts w:cs="Calibri"/>
          <w:lang w:val="pt-BR"/>
        </w:rPr>
        <w:t xml:space="preserve"> pessoas com necessidades especiais para retornar com membros da família estendida, e apoiar agrupamentos de famílias acostumadas a viver juntas para retornar juntas. </w:t>
      </w:r>
    </w:p>
    <w:p w14:paraId="413830E7" w14:textId="77777777" w:rsidR="004848BC" w:rsidRDefault="004848BC">
      <w:pPr>
        <w:ind w:left="720"/>
        <w:jc w:val="both"/>
        <w:rPr>
          <w:rFonts w:cs="Calibri"/>
          <w:lang w:val="pt-BR"/>
        </w:rPr>
      </w:pPr>
    </w:p>
    <w:p w14:paraId="413830E8" w14:textId="77777777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A equipe de gestão do acampamento precisa interromper os processos de retorno forçado, </w:t>
      </w:r>
      <w:r>
        <w:rPr>
          <w:rFonts w:cs="Calibri"/>
          <w:lang w:val="pt-BR"/>
        </w:rPr>
        <w:t xml:space="preserve">colocando os líderes do acampamento na vanguarda desse esforço. </w:t>
      </w:r>
    </w:p>
    <w:p w14:paraId="413830E9" w14:textId="77777777" w:rsidR="004848BC" w:rsidRDefault="00A30F43">
      <w:pPr>
        <w:ind w:left="720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R: </w:t>
      </w:r>
      <w:r>
        <w:rPr>
          <w:rFonts w:cs="Calibri"/>
          <w:color w:val="FF0000"/>
          <w:lang w:val="pt-BR"/>
        </w:rPr>
        <w:t>FALSO</w:t>
      </w:r>
      <w:r>
        <w:rPr>
          <w:rFonts w:cs="Calibri"/>
          <w:lang w:val="pt-BR"/>
        </w:rPr>
        <w:t>. A equipe de gestão de acampamento pode advogar contra o retorno forçado e colaborar com os parceiros de proteção para mostrar evidências de tais práticas. A CMA precisa garantir que</w:t>
      </w:r>
      <w:r>
        <w:rPr>
          <w:rFonts w:cs="Calibri"/>
          <w:lang w:val="pt-BR"/>
        </w:rPr>
        <w:t xml:space="preserve"> não haja danos e evitar expor populações de acampamento a riscos adicionais. </w:t>
      </w:r>
    </w:p>
    <w:p w14:paraId="413830EA" w14:textId="77777777" w:rsidR="004848BC" w:rsidRDefault="004848BC">
      <w:pPr>
        <w:ind w:left="720"/>
        <w:jc w:val="both"/>
        <w:rPr>
          <w:rFonts w:cs="Calibri"/>
          <w:lang w:val="pt-BR"/>
        </w:rPr>
      </w:pPr>
    </w:p>
    <w:p w14:paraId="413830EB" w14:textId="77777777" w:rsidR="004848BC" w:rsidRDefault="00A30F43">
      <w:pPr>
        <w:numPr>
          <w:ilvl w:val="0"/>
          <w:numId w:val="16"/>
        </w:numPr>
        <w:jc w:val="both"/>
        <w:rPr>
          <w:rFonts w:cs="Calibri"/>
          <w:lang w:val="pt-BR"/>
        </w:rPr>
      </w:pPr>
      <w:r>
        <w:rPr>
          <w:rFonts w:cs="Calibri"/>
          <w:lang w:val="pt-BR"/>
        </w:rPr>
        <w:t>A equipe de gestão do acampamento precisa evitar que pessoas refugiadas visitem as áreas de reassentamento para garantir a segurança das pessoas.</w:t>
      </w:r>
    </w:p>
    <w:p w14:paraId="413830EC" w14:textId="77777777" w:rsidR="004848BC" w:rsidRDefault="00A30F43">
      <w:pPr>
        <w:tabs>
          <w:tab w:val="left" w:pos="2003"/>
        </w:tabs>
        <w:ind w:left="720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 xml:space="preserve">R: </w:t>
      </w:r>
      <w:r>
        <w:rPr>
          <w:rFonts w:cs="Calibri"/>
          <w:color w:val="FF0000"/>
          <w:lang w:val="pt-BR"/>
        </w:rPr>
        <w:t>FALSO</w:t>
      </w:r>
      <w:r>
        <w:rPr>
          <w:rFonts w:cs="Calibri"/>
          <w:lang w:val="pt-BR"/>
        </w:rPr>
        <w:t xml:space="preserve">. O planejamento de visitas de reconhecimento é uma atividade através da qual os moradores do acampamento exercem o direito de participar e de serem informados sobre o processo de retorno, reassentamento ou integração. </w:t>
      </w:r>
      <w:r>
        <w:rPr>
          <w:rFonts w:cs="Calibri"/>
          <w:color w:val="000000"/>
          <w:lang w:val="pt-BR"/>
        </w:rPr>
        <w:t>Incluindo mulheres, crianças de uma d</w:t>
      </w:r>
      <w:r>
        <w:rPr>
          <w:rFonts w:cs="Calibri"/>
          <w:color w:val="000000"/>
          <w:lang w:val="pt-BR"/>
        </w:rPr>
        <w:t>eterminada idade e nível de maturidade, pessoas com necessidades especiais e pessoas potencialmente marginalizadas.</w:t>
      </w:r>
    </w:p>
    <w:p w14:paraId="413830ED" w14:textId="77777777" w:rsidR="004848BC" w:rsidRDefault="004848BC">
      <w:pPr>
        <w:rPr>
          <w:rFonts w:asciiTheme="minorHAnsi" w:hAnsiTheme="minorHAnsi"/>
          <w:lang w:val="pt-BR"/>
        </w:rPr>
      </w:pPr>
    </w:p>
    <w:sectPr w:rsidR="004848BC">
      <w:headerReference w:type="default" r:id="rId11"/>
      <w:footerReference w:type="default" r:id="rId12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830F0" w14:textId="77777777" w:rsidR="004848BC" w:rsidRDefault="00A30F43">
      <w:r>
        <w:separator/>
      </w:r>
    </w:p>
  </w:endnote>
  <w:endnote w:type="continuationSeparator" w:id="0">
    <w:p w14:paraId="413830F1" w14:textId="77777777" w:rsidR="004848BC" w:rsidRDefault="00A3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830F3" w14:textId="77777777" w:rsidR="004848BC" w:rsidRDefault="004848BC">
    <w:pPr>
      <w:pStyle w:val="Footer"/>
      <w:jc w:val="both"/>
      <w:rPr>
        <w:color w:val="2A87C8"/>
        <w:sz w:val="18"/>
      </w:rPr>
    </w:pPr>
  </w:p>
  <w:p w14:paraId="413830F4" w14:textId="77777777" w:rsidR="004848BC" w:rsidRDefault="00A30F43">
    <w:pPr>
      <w:pStyle w:val="Footer"/>
      <w:jc w:val="both"/>
      <w:rPr>
        <w:color w:val="2A87C8"/>
        <w:sz w:val="18"/>
        <w:lang w:val="pt-BR"/>
      </w:rPr>
    </w:pPr>
    <w:r>
      <w:rPr>
        <w:color w:val="2A87C8"/>
        <w:sz w:val="18"/>
        <w:szCs w:val="18"/>
        <w:lang w:val="pt-BR"/>
      </w:rPr>
      <w:t xml:space="preserve">Treinamento </w:t>
    </w:r>
    <w:r>
      <w:rPr>
        <w:color w:val="2A87C8"/>
        <w:sz w:val="18"/>
        <w:szCs w:val="18"/>
        <w:lang w:val="pt-BR"/>
      </w:rPr>
      <w:t>da CCCM</w:t>
    </w:r>
    <w:r>
      <w:rPr>
        <w:color w:val="2A87C8"/>
        <w:sz w:val="18"/>
        <w:szCs w:val="18"/>
        <w:lang w:val="pt-BR"/>
      </w:rPr>
      <w:tab/>
      <w:t xml:space="preserve">Anexo 12.1 – Gabarito do teste V/F </w:t>
    </w:r>
    <w:r>
      <w:rPr>
        <w:color w:val="2A87C8"/>
        <w:sz w:val="18"/>
        <w:szCs w:val="18"/>
        <w:lang w:val="pt-BR"/>
      </w:rPr>
      <w:tab/>
      <w:t xml:space="preserve">www.globalcccmcluster.com </w:t>
    </w:r>
  </w:p>
  <w:p w14:paraId="413830F5" w14:textId="77777777" w:rsidR="004848BC" w:rsidRDefault="00A30F43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2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</w:p>
  <w:p w14:paraId="413830F6" w14:textId="77777777" w:rsidR="004848BC" w:rsidRDefault="004848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830EE" w14:textId="77777777" w:rsidR="004848BC" w:rsidRDefault="00A30F43">
      <w:r>
        <w:separator/>
      </w:r>
    </w:p>
  </w:footnote>
  <w:footnote w:type="continuationSeparator" w:id="0">
    <w:p w14:paraId="413830EF" w14:textId="77777777" w:rsidR="004848BC" w:rsidRDefault="00A30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830F2" w14:textId="77777777" w:rsidR="004848BC" w:rsidRDefault="00A30F43">
    <w:pPr>
      <w:spacing w:line="276" w:lineRule="auto"/>
      <w:rPr>
        <w:rFonts w:asciiTheme="minorHAnsi" w:hAnsiTheme="minorHAnsi" w:cs="Calibri"/>
        <w:b/>
        <w:color w:val="2A87C8"/>
        <w:sz w:val="36"/>
        <w:szCs w:val="36"/>
        <w:lang w:val="en-GB"/>
      </w:rPr>
    </w:pPr>
    <w:r>
      <w:rPr>
        <w:rFonts w:ascii="Cambria" w:hAnsi="Cambria"/>
        <w:noProof/>
        <w:color w:val="2A87C8"/>
        <w:sz w:val="32"/>
        <w:lang w:eastAsia="zh-TW"/>
      </w:rPr>
      <w:drawing>
        <wp:anchor distT="0" distB="0" distL="114300" distR="114300" simplePos="0" relativeHeight="251658240" behindDoc="1" locked="0" layoutInCell="1" allowOverlap="1" wp14:anchorId="413830F7" wp14:editId="413830F8">
          <wp:simplePos x="0" y="0"/>
          <wp:positionH relativeFrom="page">
            <wp:posOffset>913765</wp:posOffset>
          </wp:positionH>
          <wp:positionV relativeFrom="page">
            <wp:posOffset>370205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Papel timbrado da CCCM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163082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Calibri"/>
        <w:b/>
        <w:bCs/>
        <w:color w:val="2A87C8"/>
        <w:sz w:val="36"/>
        <w:szCs w:val="36"/>
        <w:lang w:val="pt-BR"/>
      </w:rPr>
      <w:t>GABARITO VERDADEIRO/FALSO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Symbol" w:hAnsi="Symbol" w:cs="Calibri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Calibri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 2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 2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Calibri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 2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 2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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0077C0"/>
      </w:rPr>
    </w:lvl>
  </w:abstractNum>
  <w:abstractNum w:abstractNumId="3" w15:restartNumberingAfterBreak="0">
    <w:nsid w:val="08543416"/>
    <w:multiLevelType w:val="hybridMultilevel"/>
    <w:tmpl w:val="C70808BE"/>
    <w:lvl w:ilvl="0" w:tplc="91A28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3CAD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AAD5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1CC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14F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B2FC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46F9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A17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EB6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227195"/>
    <w:multiLevelType w:val="hybridMultilevel"/>
    <w:tmpl w:val="781ADBEC"/>
    <w:lvl w:ilvl="0" w:tplc="655604EE">
      <w:start w:val="1"/>
      <w:numFmt w:val="bullet"/>
      <w:pStyle w:val="CCCM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A5B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882E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0C3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9007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44C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072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416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0E54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E76F9"/>
    <w:multiLevelType w:val="hybridMultilevel"/>
    <w:tmpl w:val="8E109F68"/>
    <w:lvl w:ilvl="0" w:tplc="01821A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B8A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E6EC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AA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EB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EEE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928C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423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CACB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A3074"/>
    <w:multiLevelType w:val="hybridMultilevel"/>
    <w:tmpl w:val="0F3A75A6"/>
    <w:lvl w:ilvl="0" w:tplc="F2344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380E60" w:tentative="1">
      <w:start w:val="1"/>
      <w:numFmt w:val="lowerLetter"/>
      <w:lvlText w:val="%2."/>
      <w:lvlJc w:val="left"/>
      <w:pPr>
        <w:ind w:left="1440" w:hanging="360"/>
      </w:pPr>
    </w:lvl>
    <w:lvl w:ilvl="2" w:tplc="D64A9514" w:tentative="1">
      <w:start w:val="1"/>
      <w:numFmt w:val="lowerRoman"/>
      <w:lvlText w:val="%3."/>
      <w:lvlJc w:val="right"/>
      <w:pPr>
        <w:ind w:left="2160" w:hanging="180"/>
      </w:pPr>
    </w:lvl>
    <w:lvl w:ilvl="3" w:tplc="B9EE79B6" w:tentative="1">
      <w:start w:val="1"/>
      <w:numFmt w:val="decimal"/>
      <w:lvlText w:val="%4."/>
      <w:lvlJc w:val="left"/>
      <w:pPr>
        <w:ind w:left="2880" w:hanging="360"/>
      </w:pPr>
    </w:lvl>
    <w:lvl w:ilvl="4" w:tplc="ACB88754" w:tentative="1">
      <w:start w:val="1"/>
      <w:numFmt w:val="lowerLetter"/>
      <w:lvlText w:val="%5."/>
      <w:lvlJc w:val="left"/>
      <w:pPr>
        <w:ind w:left="3600" w:hanging="360"/>
      </w:pPr>
    </w:lvl>
    <w:lvl w:ilvl="5" w:tplc="32D8F0B2" w:tentative="1">
      <w:start w:val="1"/>
      <w:numFmt w:val="lowerRoman"/>
      <w:lvlText w:val="%6."/>
      <w:lvlJc w:val="right"/>
      <w:pPr>
        <w:ind w:left="4320" w:hanging="180"/>
      </w:pPr>
    </w:lvl>
    <w:lvl w:ilvl="6" w:tplc="6264EFC4" w:tentative="1">
      <w:start w:val="1"/>
      <w:numFmt w:val="decimal"/>
      <w:lvlText w:val="%7."/>
      <w:lvlJc w:val="left"/>
      <w:pPr>
        <w:ind w:left="5040" w:hanging="360"/>
      </w:pPr>
    </w:lvl>
    <w:lvl w:ilvl="7" w:tplc="C632F4A4" w:tentative="1">
      <w:start w:val="1"/>
      <w:numFmt w:val="lowerLetter"/>
      <w:lvlText w:val="%8."/>
      <w:lvlJc w:val="left"/>
      <w:pPr>
        <w:ind w:left="5760" w:hanging="360"/>
      </w:pPr>
    </w:lvl>
    <w:lvl w:ilvl="8" w:tplc="EA30AF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D7F47"/>
    <w:multiLevelType w:val="hybridMultilevel"/>
    <w:tmpl w:val="912CD0A4"/>
    <w:lvl w:ilvl="0" w:tplc="561E4EF2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6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9C58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46E4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AAB4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5C35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C23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4F2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80B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27732"/>
    <w:multiLevelType w:val="hybridMultilevel"/>
    <w:tmpl w:val="2EDC171E"/>
    <w:lvl w:ilvl="0" w:tplc="81BA4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0CC20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EC60E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DC53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2025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6DAC6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823A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AF7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B51200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420E2"/>
    <w:multiLevelType w:val="hybridMultilevel"/>
    <w:tmpl w:val="55A04418"/>
    <w:lvl w:ilvl="0" w:tplc="C2328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E72" w:tentative="1">
      <w:start w:val="1"/>
      <w:numFmt w:val="lowerLetter"/>
      <w:lvlText w:val="%2."/>
      <w:lvlJc w:val="left"/>
      <w:pPr>
        <w:ind w:left="1440" w:hanging="360"/>
      </w:pPr>
    </w:lvl>
    <w:lvl w:ilvl="2" w:tplc="579A42A4" w:tentative="1">
      <w:start w:val="1"/>
      <w:numFmt w:val="lowerRoman"/>
      <w:lvlText w:val="%3."/>
      <w:lvlJc w:val="right"/>
      <w:pPr>
        <w:ind w:left="2160" w:hanging="180"/>
      </w:pPr>
    </w:lvl>
    <w:lvl w:ilvl="3" w:tplc="F79A668A" w:tentative="1">
      <w:start w:val="1"/>
      <w:numFmt w:val="decimal"/>
      <w:lvlText w:val="%4."/>
      <w:lvlJc w:val="left"/>
      <w:pPr>
        <w:ind w:left="2880" w:hanging="360"/>
      </w:pPr>
    </w:lvl>
    <w:lvl w:ilvl="4" w:tplc="5840F51E" w:tentative="1">
      <w:start w:val="1"/>
      <w:numFmt w:val="lowerLetter"/>
      <w:lvlText w:val="%5."/>
      <w:lvlJc w:val="left"/>
      <w:pPr>
        <w:ind w:left="3600" w:hanging="360"/>
      </w:pPr>
    </w:lvl>
    <w:lvl w:ilvl="5" w:tplc="02106C44" w:tentative="1">
      <w:start w:val="1"/>
      <w:numFmt w:val="lowerRoman"/>
      <w:lvlText w:val="%6."/>
      <w:lvlJc w:val="right"/>
      <w:pPr>
        <w:ind w:left="4320" w:hanging="180"/>
      </w:pPr>
    </w:lvl>
    <w:lvl w:ilvl="6" w:tplc="F4E0DA40" w:tentative="1">
      <w:start w:val="1"/>
      <w:numFmt w:val="decimal"/>
      <w:lvlText w:val="%7."/>
      <w:lvlJc w:val="left"/>
      <w:pPr>
        <w:ind w:left="5040" w:hanging="360"/>
      </w:pPr>
    </w:lvl>
    <w:lvl w:ilvl="7" w:tplc="48FE9068" w:tentative="1">
      <w:start w:val="1"/>
      <w:numFmt w:val="lowerLetter"/>
      <w:lvlText w:val="%8."/>
      <w:lvlJc w:val="left"/>
      <w:pPr>
        <w:ind w:left="5760" w:hanging="360"/>
      </w:pPr>
    </w:lvl>
    <w:lvl w:ilvl="8" w:tplc="71789E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C5C92"/>
    <w:multiLevelType w:val="hybridMultilevel"/>
    <w:tmpl w:val="27B259EC"/>
    <w:lvl w:ilvl="0" w:tplc="FBD48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E84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9A8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5EED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164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B8AE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966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CEF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10F0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532A6"/>
    <w:multiLevelType w:val="hybridMultilevel"/>
    <w:tmpl w:val="B1B0633E"/>
    <w:lvl w:ilvl="0" w:tplc="53C2A446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B44A03AC" w:tentative="1">
      <w:start w:val="1"/>
      <w:numFmt w:val="lowerLetter"/>
      <w:lvlText w:val="%2."/>
      <w:lvlJc w:val="left"/>
      <w:pPr>
        <w:ind w:left="1440" w:hanging="360"/>
      </w:pPr>
    </w:lvl>
    <w:lvl w:ilvl="2" w:tplc="3D8A6BF2" w:tentative="1">
      <w:start w:val="1"/>
      <w:numFmt w:val="lowerRoman"/>
      <w:lvlText w:val="%3."/>
      <w:lvlJc w:val="right"/>
      <w:pPr>
        <w:ind w:left="2160" w:hanging="180"/>
      </w:pPr>
    </w:lvl>
    <w:lvl w:ilvl="3" w:tplc="A6AEE14A" w:tentative="1">
      <w:start w:val="1"/>
      <w:numFmt w:val="decimal"/>
      <w:lvlText w:val="%4."/>
      <w:lvlJc w:val="left"/>
      <w:pPr>
        <w:ind w:left="2880" w:hanging="360"/>
      </w:pPr>
    </w:lvl>
    <w:lvl w:ilvl="4" w:tplc="6FF46606" w:tentative="1">
      <w:start w:val="1"/>
      <w:numFmt w:val="lowerLetter"/>
      <w:lvlText w:val="%5."/>
      <w:lvlJc w:val="left"/>
      <w:pPr>
        <w:ind w:left="3600" w:hanging="360"/>
      </w:pPr>
    </w:lvl>
    <w:lvl w:ilvl="5" w:tplc="4D4842B0" w:tentative="1">
      <w:start w:val="1"/>
      <w:numFmt w:val="lowerRoman"/>
      <w:lvlText w:val="%6."/>
      <w:lvlJc w:val="right"/>
      <w:pPr>
        <w:ind w:left="4320" w:hanging="180"/>
      </w:pPr>
    </w:lvl>
    <w:lvl w:ilvl="6" w:tplc="D350248A" w:tentative="1">
      <w:start w:val="1"/>
      <w:numFmt w:val="decimal"/>
      <w:lvlText w:val="%7."/>
      <w:lvlJc w:val="left"/>
      <w:pPr>
        <w:ind w:left="5040" w:hanging="360"/>
      </w:pPr>
    </w:lvl>
    <w:lvl w:ilvl="7" w:tplc="200E14E8" w:tentative="1">
      <w:start w:val="1"/>
      <w:numFmt w:val="lowerLetter"/>
      <w:lvlText w:val="%8."/>
      <w:lvlJc w:val="left"/>
      <w:pPr>
        <w:ind w:left="5760" w:hanging="360"/>
      </w:pPr>
    </w:lvl>
    <w:lvl w:ilvl="8" w:tplc="50E277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43F0D"/>
    <w:multiLevelType w:val="hybridMultilevel"/>
    <w:tmpl w:val="0E18F3E4"/>
    <w:lvl w:ilvl="0" w:tplc="53428EF4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000000"/>
      </w:rPr>
    </w:lvl>
    <w:lvl w:ilvl="1" w:tplc="B1ACB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5063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4CB0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06F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E7B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747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D24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8BA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23459"/>
    <w:multiLevelType w:val="hybridMultilevel"/>
    <w:tmpl w:val="92845490"/>
    <w:lvl w:ilvl="0" w:tplc="71309D2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154203AE" w:tentative="1">
      <w:start w:val="1"/>
      <w:numFmt w:val="lowerLetter"/>
      <w:lvlText w:val="%2."/>
      <w:lvlJc w:val="left"/>
      <w:pPr>
        <w:ind w:left="1440" w:hanging="360"/>
      </w:pPr>
    </w:lvl>
    <w:lvl w:ilvl="2" w:tplc="A726DD4E" w:tentative="1">
      <w:start w:val="1"/>
      <w:numFmt w:val="lowerRoman"/>
      <w:lvlText w:val="%3."/>
      <w:lvlJc w:val="right"/>
      <w:pPr>
        <w:ind w:left="2160" w:hanging="180"/>
      </w:pPr>
    </w:lvl>
    <w:lvl w:ilvl="3" w:tplc="830829BA" w:tentative="1">
      <w:start w:val="1"/>
      <w:numFmt w:val="decimal"/>
      <w:lvlText w:val="%4."/>
      <w:lvlJc w:val="left"/>
      <w:pPr>
        <w:ind w:left="2880" w:hanging="360"/>
      </w:pPr>
    </w:lvl>
    <w:lvl w:ilvl="4" w:tplc="2C8A1418" w:tentative="1">
      <w:start w:val="1"/>
      <w:numFmt w:val="lowerLetter"/>
      <w:lvlText w:val="%5."/>
      <w:lvlJc w:val="left"/>
      <w:pPr>
        <w:ind w:left="3600" w:hanging="360"/>
      </w:pPr>
    </w:lvl>
    <w:lvl w:ilvl="5" w:tplc="62D84DB2" w:tentative="1">
      <w:start w:val="1"/>
      <w:numFmt w:val="lowerRoman"/>
      <w:lvlText w:val="%6."/>
      <w:lvlJc w:val="right"/>
      <w:pPr>
        <w:ind w:left="4320" w:hanging="180"/>
      </w:pPr>
    </w:lvl>
    <w:lvl w:ilvl="6" w:tplc="222AE7EC" w:tentative="1">
      <w:start w:val="1"/>
      <w:numFmt w:val="decimal"/>
      <w:lvlText w:val="%7."/>
      <w:lvlJc w:val="left"/>
      <w:pPr>
        <w:ind w:left="5040" w:hanging="360"/>
      </w:pPr>
    </w:lvl>
    <w:lvl w:ilvl="7" w:tplc="F2C65A48" w:tentative="1">
      <w:start w:val="1"/>
      <w:numFmt w:val="lowerLetter"/>
      <w:lvlText w:val="%8."/>
      <w:lvlJc w:val="left"/>
      <w:pPr>
        <w:ind w:left="5760" w:hanging="360"/>
      </w:pPr>
    </w:lvl>
    <w:lvl w:ilvl="8" w:tplc="D9F08C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723E1"/>
    <w:multiLevelType w:val="hybridMultilevel"/>
    <w:tmpl w:val="596AC7CA"/>
    <w:lvl w:ilvl="0" w:tplc="4CDE4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C6600" w:tentative="1">
      <w:start w:val="1"/>
      <w:numFmt w:val="lowerLetter"/>
      <w:lvlText w:val="%2."/>
      <w:lvlJc w:val="left"/>
      <w:pPr>
        <w:ind w:left="1440" w:hanging="360"/>
      </w:pPr>
    </w:lvl>
    <w:lvl w:ilvl="2" w:tplc="ABDCC490" w:tentative="1">
      <w:start w:val="1"/>
      <w:numFmt w:val="lowerRoman"/>
      <w:lvlText w:val="%3."/>
      <w:lvlJc w:val="right"/>
      <w:pPr>
        <w:ind w:left="2160" w:hanging="180"/>
      </w:pPr>
    </w:lvl>
    <w:lvl w:ilvl="3" w:tplc="5CC44730" w:tentative="1">
      <w:start w:val="1"/>
      <w:numFmt w:val="decimal"/>
      <w:lvlText w:val="%4."/>
      <w:lvlJc w:val="left"/>
      <w:pPr>
        <w:ind w:left="2880" w:hanging="360"/>
      </w:pPr>
    </w:lvl>
    <w:lvl w:ilvl="4" w:tplc="8E3C21E4" w:tentative="1">
      <w:start w:val="1"/>
      <w:numFmt w:val="lowerLetter"/>
      <w:lvlText w:val="%5."/>
      <w:lvlJc w:val="left"/>
      <w:pPr>
        <w:ind w:left="3600" w:hanging="360"/>
      </w:pPr>
    </w:lvl>
    <w:lvl w:ilvl="5" w:tplc="7ACC89B0" w:tentative="1">
      <w:start w:val="1"/>
      <w:numFmt w:val="lowerRoman"/>
      <w:lvlText w:val="%6."/>
      <w:lvlJc w:val="right"/>
      <w:pPr>
        <w:ind w:left="4320" w:hanging="180"/>
      </w:pPr>
    </w:lvl>
    <w:lvl w:ilvl="6" w:tplc="ABC63650" w:tentative="1">
      <w:start w:val="1"/>
      <w:numFmt w:val="decimal"/>
      <w:lvlText w:val="%7."/>
      <w:lvlJc w:val="left"/>
      <w:pPr>
        <w:ind w:left="5040" w:hanging="360"/>
      </w:pPr>
    </w:lvl>
    <w:lvl w:ilvl="7" w:tplc="E2B28742" w:tentative="1">
      <w:start w:val="1"/>
      <w:numFmt w:val="lowerLetter"/>
      <w:lvlText w:val="%8."/>
      <w:lvlJc w:val="left"/>
      <w:pPr>
        <w:ind w:left="5760" w:hanging="360"/>
      </w:pPr>
    </w:lvl>
    <w:lvl w:ilvl="8" w:tplc="8DB4C1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513CB7"/>
    <w:multiLevelType w:val="hybridMultilevel"/>
    <w:tmpl w:val="EE0830A2"/>
    <w:lvl w:ilvl="0" w:tplc="E59C3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4DFE4" w:tentative="1">
      <w:start w:val="1"/>
      <w:numFmt w:val="lowerLetter"/>
      <w:lvlText w:val="%2."/>
      <w:lvlJc w:val="left"/>
      <w:pPr>
        <w:ind w:left="1440" w:hanging="360"/>
      </w:pPr>
    </w:lvl>
    <w:lvl w:ilvl="2" w:tplc="CD56FE6A" w:tentative="1">
      <w:start w:val="1"/>
      <w:numFmt w:val="lowerRoman"/>
      <w:lvlText w:val="%3."/>
      <w:lvlJc w:val="right"/>
      <w:pPr>
        <w:ind w:left="2160" w:hanging="180"/>
      </w:pPr>
    </w:lvl>
    <w:lvl w:ilvl="3" w:tplc="C2944ADC" w:tentative="1">
      <w:start w:val="1"/>
      <w:numFmt w:val="decimal"/>
      <w:lvlText w:val="%4."/>
      <w:lvlJc w:val="left"/>
      <w:pPr>
        <w:ind w:left="2880" w:hanging="360"/>
      </w:pPr>
    </w:lvl>
    <w:lvl w:ilvl="4" w:tplc="45B803B4" w:tentative="1">
      <w:start w:val="1"/>
      <w:numFmt w:val="lowerLetter"/>
      <w:lvlText w:val="%5."/>
      <w:lvlJc w:val="left"/>
      <w:pPr>
        <w:ind w:left="3600" w:hanging="360"/>
      </w:pPr>
    </w:lvl>
    <w:lvl w:ilvl="5" w:tplc="4900D6D2" w:tentative="1">
      <w:start w:val="1"/>
      <w:numFmt w:val="lowerRoman"/>
      <w:lvlText w:val="%6."/>
      <w:lvlJc w:val="right"/>
      <w:pPr>
        <w:ind w:left="4320" w:hanging="180"/>
      </w:pPr>
    </w:lvl>
    <w:lvl w:ilvl="6" w:tplc="F7FC3972" w:tentative="1">
      <w:start w:val="1"/>
      <w:numFmt w:val="decimal"/>
      <w:lvlText w:val="%7."/>
      <w:lvlJc w:val="left"/>
      <w:pPr>
        <w:ind w:left="5040" w:hanging="360"/>
      </w:pPr>
    </w:lvl>
    <w:lvl w:ilvl="7" w:tplc="3D3C8576" w:tentative="1">
      <w:start w:val="1"/>
      <w:numFmt w:val="lowerLetter"/>
      <w:lvlText w:val="%8."/>
      <w:lvlJc w:val="left"/>
      <w:pPr>
        <w:ind w:left="5760" w:hanging="360"/>
      </w:pPr>
    </w:lvl>
    <w:lvl w:ilvl="8" w:tplc="AA2AB6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5E520C"/>
    <w:multiLevelType w:val="hybridMultilevel"/>
    <w:tmpl w:val="9EFE19D8"/>
    <w:lvl w:ilvl="0" w:tplc="4F5AB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C2A80" w:tentative="1">
      <w:start w:val="1"/>
      <w:numFmt w:val="lowerLetter"/>
      <w:lvlText w:val="%2."/>
      <w:lvlJc w:val="left"/>
      <w:pPr>
        <w:ind w:left="1440" w:hanging="360"/>
      </w:pPr>
    </w:lvl>
    <w:lvl w:ilvl="2" w:tplc="BCF20280" w:tentative="1">
      <w:start w:val="1"/>
      <w:numFmt w:val="lowerRoman"/>
      <w:lvlText w:val="%3."/>
      <w:lvlJc w:val="right"/>
      <w:pPr>
        <w:ind w:left="2160" w:hanging="180"/>
      </w:pPr>
    </w:lvl>
    <w:lvl w:ilvl="3" w:tplc="64128AD6" w:tentative="1">
      <w:start w:val="1"/>
      <w:numFmt w:val="decimal"/>
      <w:lvlText w:val="%4."/>
      <w:lvlJc w:val="left"/>
      <w:pPr>
        <w:ind w:left="2880" w:hanging="360"/>
      </w:pPr>
    </w:lvl>
    <w:lvl w:ilvl="4" w:tplc="BAA62CF6" w:tentative="1">
      <w:start w:val="1"/>
      <w:numFmt w:val="lowerLetter"/>
      <w:lvlText w:val="%5."/>
      <w:lvlJc w:val="left"/>
      <w:pPr>
        <w:ind w:left="3600" w:hanging="360"/>
      </w:pPr>
    </w:lvl>
    <w:lvl w:ilvl="5" w:tplc="33D6F1EA" w:tentative="1">
      <w:start w:val="1"/>
      <w:numFmt w:val="lowerRoman"/>
      <w:lvlText w:val="%6."/>
      <w:lvlJc w:val="right"/>
      <w:pPr>
        <w:ind w:left="4320" w:hanging="180"/>
      </w:pPr>
    </w:lvl>
    <w:lvl w:ilvl="6" w:tplc="25DEF7B0" w:tentative="1">
      <w:start w:val="1"/>
      <w:numFmt w:val="decimal"/>
      <w:lvlText w:val="%7."/>
      <w:lvlJc w:val="left"/>
      <w:pPr>
        <w:ind w:left="5040" w:hanging="360"/>
      </w:pPr>
    </w:lvl>
    <w:lvl w:ilvl="7" w:tplc="B50AC6B2" w:tentative="1">
      <w:start w:val="1"/>
      <w:numFmt w:val="lowerLetter"/>
      <w:lvlText w:val="%8."/>
      <w:lvlJc w:val="left"/>
      <w:pPr>
        <w:ind w:left="5760" w:hanging="360"/>
      </w:pPr>
    </w:lvl>
    <w:lvl w:ilvl="8" w:tplc="53263E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15"/>
  </w:num>
  <w:num w:numId="6">
    <w:abstractNumId w:val="6"/>
  </w:num>
  <w:num w:numId="7">
    <w:abstractNumId w:val="16"/>
  </w:num>
  <w:num w:numId="8">
    <w:abstractNumId w:val="14"/>
  </w:num>
  <w:num w:numId="9">
    <w:abstractNumId w:val="10"/>
  </w:num>
  <w:num w:numId="10">
    <w:abstractNumId w:val="5"/>
  </w:num>
  <w:num w:numId="11">
    <w:abstractNumId w:val="13"/>
  </w:num>
  <w:num w:numId="12">
    <w:abstractNumId w:val="11"/>
  </w:num>
  <w:num w:numId="13">
    <w:abstractNumId w:val="1"/>
  </w:num>
  <w:num w:numId="14">
    <w:abstractNumId w:val="2"/>
  </w:num>
  <w:num w:numId="15">
    <w:abstractNumId w:val="8"/>
  </w:num>
  <w:num w:numId="16">
    <w:abstractNumId w:val="3"/>
  </w:num>
  <w:num w:numId="1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8BC"/>
    <w:rsid w:val="004848BC"/>
    <w:rsid w:val="00A3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1383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normaltextrun">
    <w:name w:val="normaltextrun"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nhideWhenUsed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NormalWeb">
    <w:name w:val="Normal (Web)"/>
    <w:basedOn w:val="Normal"/>
    <w:uiPriority w:val="99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</w:rPr>
  </w:style>
  <w:style w:type="character" w:customStyle="1" w:styleId="CCCMcontentheading2Char">
    <w:name w:val="CCCM_content_heading2 Char"/>
    <w:link w:val="CCCMcontentheading2"/>
    <w:rPr>
      <w:rFonts w:ascii="Calibri" w:eastAsia="Times New Roman" w:hAnsi="Calibri" w:cs="Times New Roman"/>
      <w:b/>
      <w:bCs/>
      <w:color w:val="000000"/>
      <w:sz w:val="32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Premier"/>
    <w:basedOn w:val="Normal"/>
    <w:link w:val="ListParagraphChar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customStyle="1" w:styleId="CCCMcontentheading3">
    <w:name w:val="CCCM_content_heading3"/>
    <w:basedOn w:val="Heading3"/>
    <w:next w:val="Normal"/>
    <w:pPr>
      <w:pBdr>
        <w:top w:val="nil"/>
        <w:left w:val="nil"/>
        <w:bottom w:val="single" w:sz="2" w:space="1" w:color="CCCCCC"/>
        <w:right w:val="nil"/>
      </w:pBdr>
      <w:suppressAutoHyphens/>
      <w:spacing w:before="200"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CCCMcontenttext">
    <w:name w:val="CCCM_content_text"/>
    <w:pPr>
      <w:suppressAutoHyphens/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CCMbulletpoint">
    <w:name w:val="CCCM_bullet_point"/>
    <w:pPr>
      <w:numPr>
        <w:numId w:val="3"/>
      </w:numPr>
      <w:suppressAutoHyphens/>
      <w:spacing w:before="100" w:after="10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ListParagraphChar">
    <w:name w:val="List Paragraph Char"/>
    <w:aliases w:val="Premier Char"/>
    <w:link w:val="ListParagraph"/>
    <w:uiPriority w:val="34"/>
    <w:rPr>
      <w:rFonts w:ascii="Calibri" w:eastAsia="Calibri" w:hAnsi="Calibri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ediumGrid1-Accent2">
    <w:name w:val="Medium Grid 1 Accent 2"/>
    <w:basedOn w:val="TableNormal"/>
    <w:uiPriority w:val="67"/>
    <w:semiHidden/>
    <w:unhideWhenUsed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1F4B5-EA83-4FF4-A5DB-92C734852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72eb3475-e0f4-42fd-ab5c-abe08d673cdb"/>
    <ds:schemaRef ds:uri="4d2685e0-3ec3-4526-a337-bc02c6b3961c"/>
  </ds:schemaRefs>
</ds:datastoreItem>
</file>

<file path=customXml/itemProps3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604F4-1BA8-4511-BE1C-645E7C89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/>
  <cp:lastModifiedBy/>
  <cp:revision>1</cp:revision>
  <cp:lastPrinted>2018-09-13T11:16:00Z</cp:lastPrinted>
  <dcterms:created xsi:type="dcterms:W3CDTF">2019-01-16T14:25:00Z</dcterms:created>
  <dcterms:modified xsi:type="dcterms:W3CDTF">2020-11-23T22:19:00Z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0x0101002311F0AB4D861F4989F82902B990608D</vt:lpwstr>
  </property>
  <property fmtid="{D5CDD505-2E9C-101B-9397-08002B2CF9AE}" pid="4" name="Order">
    <vt:r8>586400</vt:r8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xd_Signature">
    <vt:bool>false</vt:bool>
  </property>
</Properties>
</file>