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DocumentBody" w:displacedByCustomXml="next"/>
    <w:bookmarkEnd w:id="0" w:displacedByCustomXml="next"/>
    <w:sdt>
      <w:sdtPr>
        <w:rPr>
          <w:b w:val="0"/>
          <w:sz w:val="24"/>
        </w:rPr>
        <w:id w:val="-1644417265"/>
        <w:docPartObj>
          <w:docPartGallery w:val="Cover Pages"/>
          <w:docPartUnique/>
        </w:docPartObj>
      </w:sdtPr>
      <w:sdtEndPr>
        <w:rPr>
          <w:rFonts w:cs="Arial"/>
          <w:sz w:val="20"/>
        </w:rPr>
      </w:sdtEndPr>
      <w:sdtContent>
        <w:p w14:paraId="7C06494B" w14:textId="77777777" w:rsidR="00254FFF" w:rsidRDefault="00254FFF" w:rsidP="00254FFF">
          <w:pPr>
            <w:pStyle w:val="GeneralHeading1"/>
            <w:jc w:val="center"/>
            <w:rPr>
              <w:sz w:val="24"/>
            </w:rPr>
          </w:pPr>
          <w:r>
            <w:rPr>
              <w:sz w:val="24"/>
            </w:rPr>
            <w:t xml:space="preserve">Housing, Land and Property Mapping Project </w:t>
          </w:r>
        </w:p>
        <w:p w14:paraId="1836AC46" w14:textId="27BDE158" w:rsidR="00254FFF" w:rsidRDefault="00254FFF" w:rsidP="00254FFF">
          <w:pPr>
            <w:pStyle w:val="GeneralHeading1"/>
            <w:jc w:val="center"/>
            <w:rPr>
              <w:sz w:val="24"/>
            </w:rPr>
          </w:pPr>
          <w:r>
            <w:rPr>
              <w:sz w:val="24"/>
            </w:rPr>
            <w:t>Fiji</w:t>
          </w:r>
        </w:p>
        <w:p w14:paraId="047BADCF" w14:textId="77777777" w:rsidR="00254FFF" w:rsidRDefault="00254FFF" w:rsidP="00254FFF"/>
        <w:p w14:paraId="17C79067" w14:textId="77777777" w:rsidR="00254FFF" w:rsidRPr="00227803" w:rsidRDefault="00254FFF" w:rsidP="00254FFF">
          <w:pPr>
            <w:rPr>
              <w:b/>
              <w:sz w:val="22"/>
              <w:szCs w:val="22"/>
            </w:rPr>
          </w:pPr>
          <w:r w:rsidRPr="00227803">
            <w:rPr>
              <w:b/>
              <w:sz w:val="22"/>
              <w:szCs w:val="22"/>
            </w:rPr>
            <w:t>Background</w:t>
          </w:r>
        </w:p>
        <w:p w14:paraId="5DFB8DB7" w14:textId="77777777" w:rsidR="00254FFF" w:rsidRDefault="00254FFF" w:rsidP="00254FFF">
          <w:r>
            <w:t xml:space="preserve">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w:t>
          </w:r>
          <w:proofErr w:type="gramStart"/>
          <w:r>
            <w:t>responses,</w:t>
          </w:r>
          <w:proofErr w:type="gramEnd"/>
          <w:r>
            <w:t xml:space="preserve"> however these documents are not intended to be legal advice.</w:t>
          </w:r>
        </w:p>
        <w:p w14:paraId="16789E91" w14:textId="77777777" w:rsidR="00254FFF" w:rsidRDefault="00254FFF" w:rsidP="00254FFF">
          <w:r>
            <w:t xml:space="preserve">The HLP mapping project has been undertaken by </w:t>
          </w:r>
          <w:proofErr w:type="spellStart"/>
          <w:proofErr w:type="gramStart"/>
          <w:r>
            <w:t>Allens</w:t>
          </w:r>
          <w:proofErr w:type="spellEnd"/>
          <w:proofErr w:type="gramEnd"/>
          <w:r>
            <w:t xml:space="preserve"> lawyers, using templates developed by the Australian Red Cross (ARC) and the International Federation of the Red Cross and Red Crescent Societies (IFRC). All of the research has gone through a verification process with in country lawyers and/or country experts.</w:t>
          </w:r>
        </w:p>
        <w:p w14:paraId="2C67E889" w14:textId="77777777" w:rsidR="00254FFF" w:rsidRDefault="00254FFF" w:rsidP="00254FFF"/>
        <w:p w14:paraId="29508AAA" w14:textId="77777777" w:rsidR="00254FFF" w:rsidRPr="00227803" w:rsidRDefault="00254FFF" w:rsidP="00254FFF">
          <w:pPr>
            <w:rPr>
              <w:b/>
              <w:sz w:val="22"/>
              <w:szCs w:val="22"/>
            </w:rPr>
          </w:pPr>
          <w:r w:rsidRPr="00227803">
            <w:rPr>
              <w:b/>
              <w:sz w:val="22"/>
              <w:szCs w:val="22"/>
            </w:rPr>
            <w:t>Document Change Management</w:t>
          </w:r>
        </w:p>
        <w:p w14:paraId="11E46CC2" w14:textId="77777777" w:rsidR="00254FFF" w:rsidRDefault="00254FFF" w:rsidP="00254FFF">
          <w:r>
            <w:t>These documents are intended to be used and updated as necessary to ensure that they</w:t>
          </w:r>
          <w:bookmarkStart w:id="1" w:name="_GoBack"/>
          <w:bookmarkEnd w:id="1"/>
          <w:r>
            <w:t xml:space="preserve"> are always providing the most current and relevant information.  We would appreciate ongoing feedback and updates from those working in country, in response or preparedness.</w:t>
          </w:r>
        </w:p>
        <w:p w14:paraId="032D0F85" w14:textId="77777777" w:rsidR="00254FFF" w:rsidRDefault="00254FFF" w:rsidP="00254FFF">
          <w:r>
            <w:t xml:space="preserve">If you would like to make any changes to the document, please submit to the document manager Leeanne Marshall via the below table. </w:t>
          </w:r>
        </w:p>
        <w:p w14:paraId="72B907E7" w14:textId="77777777" w:rsidR="00254FFF" w:rsidRDefault="00254FFF" w:rsidP="00254FFF"/>
        <w:tbl>
          <w:tblPr>
            <w:tblStyle w:val="TableGrid"/>
            <w:tblW w:w="5050" w:type="pct"/>
            <w:tblLook w:val="04A0" w:firstRow="1" w:lastRow="0" w:firstColumn="1" w:lastColumn="0" w:noHBand="0" w:noVBand="1"/>
          </w:tblPr>
          <w:tblGrid>
            <w:gridCol w:w="1655"/>
            <w:gridCol w:w="2649"/>
            <w:gridCol w:w="4373"/>
            <w:gridCol w:w="990"/>
          </w:tblGrid>
          <w:tr w:rsidR="00254FFF" w:rsidRPr="00254FFF" w14:paraId="1F83F11E"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hideMark/>
              </w:tcPr>
              <w:p w14:paraId="3F7117AA" w14:textId="77777777" w:rsidR="00254FFF" w:rsidRPr="00227803" w:rsidRDefault="00254FFF">
                <w:pPr>
                  <w:rPr>
                    <w:b/>
                  </w:rPr>
                </w:pPr>
                <w:r w:rsidRPr="00227803">
                  <w:rPr>
                    <w:b/>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14:paraId="70A5B0FE" w14:textId="0EEE2686" w:rsidR="00254FFF" w:rsidRPr="00227803" w:rsidRDefault="00254FFF">
                <w:r w:rsidRPr="00227803">
                  <w:t>Fiji HLP Profile</w:t>
                </w:r>
              </w:p>
            </w:tc>
          </w:tr>
          <w:tr w:rsidR="00254FFF" w:rsidRPr="00254FFF" w14:paraId="0C92546B"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hideMark/>
              </w:tcPr>
              <w:p w14:paraId="23C5D482" w14:textId="77777777" w:rsidR="00254FFF" w:rsidRPr="00227803" w:rsidRDefault="00254FFF">
                <w:pPr>
                  <w:rPr>
                    <w:b/>
                  </w:rPr>
                </w:pPr>
                <w:r w:rsidRPr="00227803">
                  <w:rPr>
                    <w:b/>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14:paraId="77763313" w14:textId="77777777" w:rsidR="00254FFF" w:rsidRPr="00227803" w:rsidRDefault="00254FFF">
                <w:r w:rsidRPr="00227803">
                  <w:t>Fact Sheet and Research Memo</w:t>
                </w:r>
              </w:p>
            </w:tc>
          </w:tr>
          <w:tr w:rsidR="00254FFF" w:rsidRPr="00254FFF" w14:paraId="5624BE63"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hideMark/>
              </w:tcPr>
              <w:p w14:paraId="64BD51BA" w14:textId="77777777" w:rsidR="00254FFF" w:rsidRPr="00227803" w:rsidRDefault="00254FFF">
                <w:pPr>
                  <w:rPr>
                    <w:b/>
                  </w:rPr>
                </w:pPr>
                <w:r w:rsidRPr="00227803">
                  <w:rPr>
                    <w:b/>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14:paraId="4DF54A00" w14:textId="77777777" w:rsidR="00254FFF" w:rsidRPr="00227803" w:rsidRDefault="00254FFF">
                <w:proofErr w:type="spellStart"/>
                <w:r w:rsidRPr="00227803">
                  <w:t>Allens</w:t>
                </w:r>
                <w:proofErr w:type="spellEnd"/>
                <w:r w:rsidRPr="00227803">
                  <w:t xml:space="preserve"> Lawyers, Australian Red Cross, IFRC</w:t>
                </w:r>
              </w:p>
            </w:tc>
          </w:tr>
          <w:tr w:rsidR="00254FFF" w14:paraId="0DFC85B2"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hideMark/>
              </w:tcPr>
              <w:p w14:paraId="5AA8B461" w14:textId="77777777" w:rsidR="00254FFF" w:rsidRPr="00227803" w:rsidRDefault="00254FFF">
                <w:pPr>
                  <w:rPr>
                    <w:b/>
                  </w:rPr>
                </w:pPr>
                <w:r w:rsidRPr="00227803">
                  <w:rPr>
                    <w:b/>
                  </w:rPr>
                  <w:t>Date Created</w:t>
                </w:r>
              </w:p>
            </w:tc>
            <w:tc>
              <w:tcPr>
                <w:tcW w:w="4144" w:type="pct"/>
                <w:gridSpan w:val="3"/>
                <w:tcBorders>
                  <w:top w:val="single" w:sz="4" w:space="0" w:color="auto"/>
                  <w:left w:val="single" w:sz="4" w:space="0" w:color="auto"/>
                  <w:bottom w:val="single" w:sz="4" w:space="0" w:color="auto"/>
                  <w:right w:val="single" w:sz="4" w:space="0" w:color="auto"/>
                </w:tcBorders>
                <w:hideMark/>
              </w:tcPr>
              <w:p w14:paraId="151CD3F8" w14:textId="77777777" w:rsidR="00254FFF" w:rsidRPr="00227803" w:rsidRDefault="00254FFF">
                <w:r w:rsidRPr="00227803">
                  <w:t>May 2018</w:t>
                </w:r>
              </w:p>
            </w:tc>
          </w:tr>
          <w:tr w:rsidR="00254FFF" w:rsidRPr="00254FFF" w14:paraId="317C957F"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hideMark/>
              </w:tcPr>
              <w:p w14:paraId="2BA1C4C6" w14:textId="77777777" w:rsidR="00254FFF" w:rsidRPr="00227803" w:rsidRDefault="00254FFF">
                <w:pPr>
                  <w:rPr>
                    <w:b/>
                  </w:rPr>
                </w:pPr>
                <w:r w:rsidRPr="00227803">
                  <w:rPr>
                    <w:b/>
                  </w:rPr>
                  <w:t>Maintained by</w:t>
                </w:r>
              </w:p>
            </w:tc>
            <w:tc>
              <w:tcPr>
                <w:tcW w:w="4144" w:type="pct"/>
                <w:gridSpan w:val="3"/>
                <w:tcBorders>
                  <w:top w:val="single" w:sz="4" w:space="0" w:color="auto"/>
                  <w:left w:val="single" w:sz="4" w:space="0" w:color="auto"/>
                  <w:bottom w:val="single" w:sz="4" w:space="0" w:color="auto"/>
                  <w:right w:val="single" w:sz="4" w:space="0" w:color="auto"/>
                </w:tcBorders>
                <w:hideMark/>
              </w:tcPr>
              <w:p w14:paraId="7806A1DD" w14:textId="77777777" w:rsidR="00254FFF" w:rsidRPr="00227803" w:rsidRDefault="00254FFF">
                <w:r w:rsidRPr="00227803">
                  <w:t xml:space="preserve">Leeanne Marshall </w:t>
                </w:r>
                <w:hyperlink r:id="rId9" w:history="1">
                  <w:r w:rsidRPr="00227803">
                    <w:rPr>
                      <w:rStyle w:val="Hyperlink"/>
                    </w:rPr>
                    <w:t>lemarshall@redcross.org.au</w:t>
                  </w:r>
                </w:hyperlink>
                <w:r w:rsidRPr="00227803">
                  <w:t xml:space="preserve">   </w:t>
                </w:r>
              </w:p>
            </w:tc>
          </w:tr>
          <w:tr w:rsidR="00254FFF" w14:paraId="26D34378"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hideMark/>
              </w:tcPr>
              <w:p w14:paraId="137FE682" w14:textId="77777777" w:rsidR="00254FFF" w:rsidRPr="00227803" w:rsidRDefault="00254FFF">
                <w:pPr>
                  <w:rPr>
                    <w:b/>
                  </w:rPr>
                </w:pPr>
                <w:r w:rsidRPr="00227803">
                  <w:rPr>
                    <w:b/>
                  </w:rPr>
                  <w:t>Date</w:t>
                </w:r>
              </w:p>
            </w:tc>
            <w:tc>
              <w:tcPr>
                <w:tcW w:w="1370" w:type="pct"/>
                <w:tcBorders>
                  <w:top w:val="single" w:sz="4" w:space="0" w:color="auto"/>
                  <w:left w:val="single" w:sz="4" w:space="0" w:color="auto"/>
                  <w:bottom w:val="single" w:sz="4" w:space="0" w:color="auto"/>
                  <w:right w:val="single" w:sz="4" w:space="0" w:color="auto"/>
                </w:tcBorders>
                <w:hideMark/>
              </w:tcPr>
              <w:p w14:paraId="2CBAB3A3" w14:textId="77777777" w:rsidR="00254FFF" w:rsidRPr="00227803" w:rsidRDefault="00254FFF">
                <w:pPr>
                  <w:rPr>
                    <w:b/>
                  </w:rPr>
                </w:pPr>
                <w:r w:rsidRPr="00227803">
                  <w:rPr>
                    <w:b/>
                  </w:rPr>
                  <w:t>Submitted by</w:t>
                </w:r>
              </w:p>
              <w:p w14:paraId="118A46B7" w14:textId="77777777" w:rsidR="00254FFF" w:rsidRPr="00227803" w:rsidRDefault="00254FFF">
                <w:r w:rsidRPr="00227803">
                  <w:t>(name, organisation, email)</w:t>
                </w:r>
              </w:p>
            </w:tc>
            <w:tc>
              <w:tcPr>
                <w:tcW w:w="2262" w:type="pct"/>
                <w:tcBorders>
                  <w:top w:val="single" w:sz="4" w:space="0" w:color="auto"/>
                  <w:left w:val="single" w:sz="4" w:space="0" w:color="auto"/>
                  <w:bottom w:val="single" w:sz="4" w:space="0" w:color="auto"/>
                  <w:right w:val="single" w:sz="4" w:space="0" w:color="auto"/>
                </w:tcBorders>
                <w:hideMark/>
              </w:tcPr>
              <w:p w14:paraId="00C78D70" w14:textId="77777777" w:rsidR="00254FFF" w:rsidRPr="00227803" w:rsidRDefault="00254FFF">
                <w:pPr>
                  <w:rPr>
                    <w:b/>
                  </w:rPr>
                </w:pPr>
                <w:r w:rsidRPr="00227803">
                  <w:rPr>
                    <w:b/>
                  </w:rPr>
                  <w:t>Suggested amendments</w:t>
                </w:r>
              </w:p>
              <w:p w14:paraId="0289A296" w14:textId="77777777" w:rsidR="00254FFF" w:rsidRPr="00227803" w:rsidRDefault="00254FFF">
                <w:r w:rsidRPr="00227803">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14:paraId="752EFE00" w14:textId="77777777" w:rsidR="00254FFF" w:rsidRPr="00227803" w:rsidRDefault="00254FFF">
                <w:pPr>
                  <w:rPr>
                    <w:b/>
                  </w:rPr>
                </w:pPr>
                <w:r w:rsidRPr="00227803">
                  <w:rPr>
                    <w:b/>
                  </w:rPr>
                  <w:t>Status</w:t>
                </w:r>
              </w:p>
            </w:tc>
          </w:tr>
          <w:tr w:rsidR="00254FFF" w14:paraId="1FB69E56"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tcPr>
              <w:p w14:paraId="11D00852" w14:textId="77777777" w:rsidR="00254FFF" w:rsidRPr="00227803" w:rsidRDefault="00254FFF"/>
            </w:tc>
            <w:tc>
              <w:tcPr>
                <w:tcW w:w="1370" w:type="pct"/>
                <w:tcBorders>
                  <w:top w:val="single" w:sz="4" w:space="0" w:color="auto"/>
                  <w:left w:val="single" w:sz="4" w:space="0" w:color="auto"/>
                  <w:bottom w:val="single" w:sz="4" w:space="0" w:color="auto"/>
                  <w:right w:val="single" w:sz="4" w:space="0" w:color="auto"/>
                </w:tcBorders>
              </w:tcPr>
              <w:p w14:paraId="74DBEE54" w14:textId="77777777" w:rsidR="00254FFF" w:rsidRPr="00227803" w:rsidRDefault="00254FFF"/>
            </w:tc>
            <w:tc>
              <w:tcPr>
                <w:tcW w:w="2262" w:type="pct"/>
                <w:tcBorders>
                  <w:top w:val="single" w:sz="4" w:space="0" w:color="auto"/>
                  <w:left w:val="single" w:sz="4" w:space="0" w:color="auto"/>
                  <w:bottom w:val="single" w:sz="4" w:space="0" w:color="auto"/>
                  <w:right w:val="single" w:sz="4" w:space="0" w:color="auto"/>
                </w:tcBorders>
              </w:tcPr>
              <w:p w14:paraId="345303BA" w14:textId="77777777" w:rsidR="00254FFF" w:rsidRPr="00227803" w:rsidRDefault="00254FFF"/>
            </w:tc>
            <w:tc>
              <w:tcPr>
                <w:tcW w:w="512" w:type="pct"/>
                <w:tcBorders>
                  <w:top w:val="single" w:sz="4" w:space="0" w:color="auto"/>
                  <w:left w:val="single" w:sz="4" w:space="0" w:color="auto"/>
                  <w:bottom w:val="single" w:sz="4" w:space="0" w:color="auto"/>
                  <w:right w:val="single" w:sz="4" w:space="0" w:color="auto"/>
                </w:tcBorders>
              </w:tcPr>
              <w:p w14:paraId="6FC2D01B" w14:textId="77777777" w:rsidR="00254FFF" w:rsidRPr="00227803" w:rsidRDefault="00254FFF"/>
            </w:tc>
          </w:tr>
          <w:tr w:rsidR="00254FFF" w14:paraId="6568B1E1"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tcPr>
              <w:p w14:paraId="3BE50CC1" w14:textId="77777777" w:rsidR="00254FFF" w:rsidRDefault="00254FFF"/>
            </w:tc>
            <w:tc>
              <w:tcPr>
                <w:tcW w:w="1370" w:type="pct"/>
                <w:tcBorders>
                  <w:top w:val="single" w:sz="4" w:space="0" w:color="auto"/>
                  <w:left w:val="single" w:sz="4" w:space="0" w:color="auto"/>
                  <w:bottom w:val="single" w:sz="4" w:space="0" w:color="auto"/>
                  <w:right w:val="single" w:sz="4" w:space="0" w:color="auto"/>
                </w:tcBorders>
              </w:tcPr>
              <w:p w14:paraId="5D2714D7" w14:textId="77777777" w:rsidR="00254FFF" w:rsidRDefault="00254FFF"/>
            </w:tc>
            <w:tc>
              <w:tcPr>
                <w:tcW w:w="2262" w:type="pct"/>
                <w:tcBorders>
                  <w:top w:val="single" w:sz="4" w:space="0" w:color="auto"/>
                  <w:left w:val="single" w:sz="4" w:space="0" w:color="auto"/>
                  <w:bottom w:val="single" w:sz="4" w:space="0" w:color="auto"/>
                  <w:right w:val="single" w:sz="4" w:space="0" w:color="auto"/>
                </w:tcBorders>
              </w:tcPr>
              <w:p w14:paraId="3F5755F2" w14:textId="77777777" w:rsidR="00254FFF" w:rsidRDefault="00254FFF"/>
            </w:tc>
            <w:tc>
              <w:tcPr>
                <w:tcW w:w="512" w:type="pct"/>
                <w:tcBorders>
                  <w:top w:val="single" w:sz="4" w:space="0" w:color="auto"/>
                  <w:left w:val="single" w:sz="4" w:space="0" w:color="auto"/>
                  <w:bottom w:val="single" w:sz="4" w:space="0" w:color="auto"/>
                  <w:right w:val="single" w:sz="4" w:space="0" w:color="auto"/>
                </w:tcBorders>
              </w:tcPr>
              <w:p w14:paraId="1488F697" w14:textId="77777777" w:rsidR="00254FFF" w:rsidRDefault="00254FFF"/>
            </w:tc>
          </w:tr>
          <w:tr w:rsidR="00254FFF" w14:paraId="28E65227"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tcPr>
              <w:p w14:paraId="7C7CF953" w14:textId="77777777" w:rsidR="00254FFF" w:rsidRDefault="00254FFF"/>
            </w:tc>
            <w:tc>
              <w:tcPr>
                <w:tcW w:w="1370" w:type="pct"/>
                <w:tcBorders>
                  <w:top w:val="single" w:sz="4" w:space="0" w:color="auto"/>
                  <w:left w:val="single" w:sz="4" w:space="0" w:color="auto"/>
                  <w:bottom w:val="single" w:sz="4" w:space="0" w:color="auto"/>
                  <w:right w:val="single" w:sz="4" w:space="0" w:color="auto"/>
                </w:tcBorders>
              </w:tcPr>
              <w:p w14:paraId="6175D744" w14:textId="77777777" w:rsidR="00254FFF" w:rsidRDefault="00254FFF"/>
            </w:tc>
            <w:tc>
              <w:tcPr>
                <w:tcW w:w="2262" w:type="pct"/>
                <w:tcBorders>
                  <w:top w:val="single" w:sz="4" w:space="0" w:color="auto"/>
                  <w:left w:val="single" w:sz="4" w:space="0" w:color="auto"/>
                  <w:bottom w:val="single" w:sz="4" w:space="0" w:color="auto"/>
                  <w:right w:val="single" w:sz="4" w:space="0" w:color="auto"/>
                </w:tcBorders>
              </w:tcPr>
              <w:p w14:paraId="00D03E1F" w14:textId="77777777" w:rsidR="00254FFF" w:rsidRDefault="00254FFF"/>
            </w:tc>
            <w:tc>
              <w:tcPr>
                <w:tcW w:w="512" w:type="pct"/>
                <w:tcBorders>
                  <w:top w:val="single" w:sz="4" w:space="0" w:color="auto"/>
                  <w:left w:val="single" w:sz="4" w:space="0" w:color="auto"/>
                  <w:bottom w:val="single" w:sz="4" w:space="0" w:color="auto"/>
                  <w:right w:val="single" w:sz="4" w:space="0" w:color="auto"/>
                </w:tcBorders>
              </w:tcPr>
              <w:p w14:paraId="4FEBECC0" w14:textId="77777777" w:rsidR="00254FFF" w:rsidRDefault="00254FFF"/>
            </w:tc>
          </w:tr>
          <w:tr w:rsidR="00254FFF" w14:paraId="514F6D0B"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tcPr>
              <w:p w14:paraId="26EA5D4A" w14:textId="77777777" w:rsidR="00254FFF" w:rsidRDefault="00254FFF"/>
            </w:tc>
            <w:tc>
              <w:tcPr>
                <w:tcW w:w="1370" w:type="pct"/>
                <w:tcBorders>
                  <w:top w:val="single" w:sz="4" w:space="0" w:color="auto"/>
                  <w:left w:val="single" w:sz="4" w:space="0" w:color="auto"/>
                  <w:bottom w:val="single" w:sz="4" w:space="0" w:color="auto"/>
                  <w:right w:val="single" w:sz="4" w:space="0" w:color="auto"/>
                </w:tcBorders>
              </w:tcPr>
              <w:p w14:paraId="08099F6D" w14:textId="77777777" w:rsidR="00254FFF" w:rsidRDefault="00254FFF"/>
            </w:tc>
            <w:tc>
              <w:tcPr>
                <w:tcW w:w="2262" w:type="pct"/>
                <w:tcBorders>
                  <w:top w:val="single" w:sz="4" w:space="0" w:color="auto"/>
                  <w:left w:val="single" w:sz="4" w:space="0" w:color="auto"/>
                  <w:bottom w:val="single" w:sz="4" w:space="0" w:color="auto"/>
                  <w:right w:val="single" w:sz="4" w:space="0" w:color="auto"/>
                </w:tcBorders>
              </w:tcPr>
              <w:p w14:paraId="7435CD45" w14:textId="77777777" w:rsidR="00254FFF" w:rsidRDefault="00254FFF"/>
            </w:tc>
            <w:tc>
              <w:tcPr>
                <w:tcW w:w="512" w:type="pct"/>
                <w:tcBorders>
                  <w:top w:val="single" w:sz="4" w:space="0" w:color="auto"/>
                  <w:left w:val="single" w:sz="4" w:space="0" w:color="auto"/>
                  <w:bottom w:val="single" w:sz="4" w:space="0" w:color="auto"/>
                  <w:right w:val="single" w:sz="4" w:space="0" w:color="auto"/>
                </w:tcBorders>
              </w:tcPr>
              <w:p w14:paraId="4F10C481" w14:textId="77777777" w:rsidR="00254FFF" w:rsidRDefault="00254FFF"/>
            </w:tc>
          </w:tr>
          <w:tr w:rsidR="00254FFF" w14:paraId="301500A0"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tcPr>
              <w:p w14:paraId="6F171337" w14:textId="77777777" w:rsidR="00254FFF" w:rsidRDefault="00254FFF"/>
            </w:tc>
            <w:tc>
              <w:tcPr>
                <w:tcW w:w="1370" w:type="pct"/>
                <w:tcBorders>
                  <w:top w:val="single" w:sz="4" w:space="0" w:color="auto"/>
                  <w:left w:val="single" w:sz="4" w:space="0" w:color="auto"/>
                  <w:bottom w:val="single" w:sz="4" w:space="0" w:color="auto"/>
                  <w:right w:val="single" w:sz="4" w:space="0" w:color="auto"/>
                </w:tcBorders>
              </w:tcPr>
              <w:p w14:paraId="6349051D" w14:textId="77777777" w:rsidR="00254FFF" w:rsidRDefault="00254FFF"/>
            </w:tc>
            <w:tc>
              <w:tcPr>
                <w:tcW w:w="2262" w:type="pct"/>
                <w:tcBorders>
                  <w:top w:val="single" w:sz="4" w:space="0" w:color="auto"/>
                  <w:left w:val="single" w:sz="4" w:space="0" w:color="auto"/>
                  <w:bottom w:val="single" w:sz="4" w:space="0" w:color="auto"/>
                  <w:right w:val="single" w:sz="4" w:space="0" w:color="auto"/>
                </w:tcBorders>
              </w:tcPr>
              <w:p w14:paraId="0356052D" w14:textId="77777777" w:rsidR="00254FFF" w:rsidRDefault="00254FFF"/>
            </w:tc>
            <w:tc>
              <w:tcPr>
                <w:tcW w:w="512" w:type="pct"/>
                <w:tcBorders>
                  <w:top w:val="single" w:sz="4" w:space="0" w:color="auto"/>
                  <w:left w:val="single" w:sz="4" w:space="0" w:color="auto"/>
                  <w:bottom w:val="single" w:sz="4" w:space="0" w:color="auto"/>
                  <w:right w:val="single" w:sz="4" w:space="0" w:color="auto"/>
                </w:tcBorders>
              </w:tcPr>
              <w:p w14:paraId="16114872" w14:textId="77777777" w:rsidR="00254FFF" w:rsidRDefault="00254FFF"/>
            </w:tc>
          </w:tr>
          <w:tr w:rsidR="00254FFF" w14:paraId="44814A6F"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tcPr>
              <w:p w14:paraId="30C5D158" w14:textId="77777777" w:rsidR="00254FFF" w:rsidRDefault="00254FFF"/>
            </w:tc>
            <w:tc>
              <w:tcPr>
                <w:tcW w:w="1370" w:type="pct"/>
                <w:tcBorders>
                  <w:top w:val="single" w:sz="4" w:space="0" w:color="auto"/>
                  <w:left w:val="single" w:sz="4" w:space="0" w:color="auto"/>
                  <w:bottom w:val="single" w:sz="4" w:space="0" w:color="auto"/>
                  <w:right w:val="single" w:sz="4" w:space="0" w:color="auto"/>
                </w:tcBorders>
              </w:tcPr>
              <w:p w14:paraId="2FFCE0EE" w14:textId="77777777" w:rsidR="00254FFF" w:rsidRDefault="00254FFF"/>
            </w:tc>
            <w:tc>
              <w:tcPr>
                <w:tcW w:w="2262" w:type="pct"/>
                <w:tcBorders>
                  <w:top w:val="single" w:sz="4" w:space="0" w:color="auto"/>
                  <w:left w:val="single" w:sz="4" w:space="0" w:color="auto"/>
                  <w:bottom w:val="single" w:sz="4" w:space="0" w:color="auto"/>
                  <w:right w:val="single" w:sz="4" w:space="0" w:color="auto"/>
                </w:tcBorders>
              </w:tcPr>
              <w:p w14:paraId="134DDAA3" w14:textId="77777777" w:rsidR="00254FFF" w:rsidRDefault="00254FFF"/>
            </w:tc>
            <w:tc>
              <w:tcPr>
                <w:tcW w:w="512" w:type="pct"/>
                <w:tcBorders>
                  <w:top w:val="single" w:sz="4" w:space="0" w:color="auto"/>
                  <w:left w:val="single" w:sz="4" w:space="0" w:color="auto"/>
                  <w:bottom w:val="single" w:sz="4" w:space="0" w:color="auto"/>
                  <w:right w:val="single" w:sz="4" w:space="0" w:color="auto"/>
                </w:tcBorders>
              </w:tcPr>
              <w:p w14:paraId="2CC96054" w14:textId="77777777" w:rsidR="00254FFF" w:rsidRDefault="00254FFF"/>
            </w:tc>
          </w:tr>
          <w:tr w:rsidR="00254FFF" w14:paraId="216187A5" w14:textId="77777777" w:rsidTr="00254FFF">
            <w:trPr>
              <w:trHeight w:val="20"/>
            </w:trPr>
            <w:tc>
              <w:tcPr>
                <w:tcW w:w="856" w:type="pct"/>
                <w:tcBorders>
                  <w:top w:val="single" w:sz="4" w:space="0" w:color="auto"/>
                  <w:left w:val="single" w:sz="4" w:space="0" w:color="auto"/>
                  <w:bottom w:val="single" w:sz="4" w:space="0" w:color="auto"/>
                  <w:right w:val="single" w:sz="4" w:space="0" w:color="auto"/>
                </w:tcBorders>
              </w:tcPr>
              <w:p w14:paraId="2F116EF3" w14:textId="77777777" w:rsidR="00254FFF" w:rsidRDefault="00254FFF"/>
            </w:tc>
            <w:tc>
              <w:tcPr>
                <w:tcW w:w="1370" w:type="pct"/>
                <w:tcBorders>
                  <w:top w:val="single" w:sz="4" w:space="0" w:color="auto"/>
                  <w:left w:val="single" w:sz="4" w:space="0" w:color="auto"/>
                  <w:bottom w:val="single" w:sz="4" w:space="0" w:color="auto"/>
                  <w:right w:val="single" w:sz="4" w:space="0" w:color="auto"/>
                </w:tcBorders>
              </w:tcPr>
              <w:p w14:paraId="4ADA25F6" w14:textId="77777777" w:rsidR="00254FFF" w:rsidRDefault="00254FFF"/>
            </w:tc>
            <w:tc>
              <w:tcPr>
                <w:tcW w:w="2262" w:type="pct"/>
                <w:tcBorders>
                  <w:top w:val="single" w:sz="4" w:space="0" w:color="auto"/>
                  <w:left w:val="single" w:sz="4" w:space="0" w:color="auto"/>
                  <w:bottom w:val="single" w:sz="4" w:space="0" w:color="auto"/>
                  <w:right w:val="single" w:sz="4" w:space="0" w:color="auto"/>
                </w:tcBorders>
              </w:tcPr>
              <w:p w14:paraId="2DEF255C" w14:textId="77777777" w:rsidR="00254FFF" w:rsidRDefault="00254FFF"/>
            </w:tc>
            <w:tc>
              <w:tcPr>
                <w:tcW w:w="512" w:type="pct"/>
                <w:tcBorders>
                  <w:top w:val="single" w:sz="4" w:space="0" w:color="auto"/>
                  <w:left w:val="single" w:sz="4" w:space="0" w:color="auto"/>
                  <w:bottom w:val="single" w:sz="4" w:space="0" w:color="auto"/>
                  <w:right w:val="single" w:sz="4" w:space="0" w:color="auto"/>
                </w:tcBorders>
              </w:tcPr>
              <w:p w14:paraId="4A790FD7" w14:textId="77777777" w:rsidR="00254FFF" w:rsidRDefault="00254FFF"/>
            </w:tc>
          </w:tr>
        </w:tbl>
        <w:p w14:paraId="1E3F27D8" w14:textId="03FE85A8" w:rsidR="000D4109" w:rsidRPr="00D76FED" w:rsidRDefault="000D4109" w:rsidP="000D4109">
          <w:pPr>
            <w:pStyle w:val="GeneralHeading1"/>
            <w:jc w:val="center"/>
            <w:rPr>
              <w:sz w:val="24"/>
            </w:rPr>
          </w:pPr>
          <w:r w:rsidRPr="00D76FED">
            <w:rPr>
              <w:sz w:val="24"/>
            </w:rPr>
            <w:lastRenderedPageBreak/>
            <w:t xml:space="preserve">Housing, Land and Property Law in </w:t>
          </w:r>
          <w:r>
            <w:rPr>
              <w:sz w:val="24"/>
            </w:rPr>
            <w:t>Fiji</w:t>
          </w:r>
        </w:p>
        <w:p w14:paraId="77E853F2" w14:textId="48416535" w:rsidR="000D4109" w:rsidRPr="003B000A" w:rsidRDefault="00C25F68" w:rsidP="00C25F68">
          <w:pPr>
            <w:rPr>
              <w:b/>
              <w:sz w:val="22"/>
              <w:szCs w:val="22"/>
            </w:rPr>
          </w:pPr>
          <w:bookmarkStart w:id="2" w:name="_Toc510691319"/>
          <w:bookmarkStart w:id="3" w:name="_Toc510691418"/>
          <w:bookmarkStart w:id="4" w:name="_Toc510691473"/>
          <w:r w:rsidRPr="003B000A">
            <w:rPr>
              <w:b/>
              <w:sz w:val="22"/>
              <w:szCs w:val="22"/>
            </w:rPr>
            <w:t>1</w:t>
          </w:r>
          <w:r w:rsidRPr="003B000A">
            <w:rPr>
              <w:b/>
              <w:sz w:val="22"/>
              <w:szCs w:val="22"/>
            </w:rPr>
            <w:tab/>
          </w:r>
          <w:r w:rsidR="000D4109" w:rsidRPr="003B000A">
            <w:rPr>
              <w:b/>
              <w:sz w:val="22"/>
              <w:szCs w:val="22"/>
            </w:rPr>
            <w:t>Key laws and actors</w:t>
          </w:r>
          <w:bookmarkEnd w:id="2"/>
          <w:bookmarkEnd w:id="3"/>
          <w:bookmarkEnd w:id="4"/>
        </w:p>
        <w:tbl>
          <w:tblPr>
            <w:tblStyle w:val="TableGrid"/>
            <w:tblW w:w="0" w:type="auto"/>
            <w:tblInd w:w="108" w:type="dxa"/>
            <w:tblLook w:val="04A0" w:firstRow="1" w:lastRow="0" w:firstColumn="1" w:lastColumn="0" w:noHBand="0" w:noVBand="1"/>
          </w:tblPr>
          <w:tblGrid>
            <w:gridCol w:w="1560"/>
            <w:gridCol w:w="7903"/>
          </w:tblGrid>
          <w:tr w:rsidR="000D4109" w:rsidRPr="007A1DA0" w14:paraId="25508A73" w14:textId="77777777" w:rsidTr="000D4109">
            <w:tc>
              <w:tcPr>
                <w:tcW w:w="1560" w:type="dxa"/>
                <w:shd w:val="clear" w:color="auto" w:fill="auto"/>
              </w:tcPr>
              <w:bookmarkStart w:id="5" w:name="_Toc510691320"/>
              <w:bookmarkStart w:id="6" w:name="_Toc510691419"/>
              <w:bookmarkStart w:id="7" w:name="_Toc510691474"/>
              <w:p w14:paraId="26E959E2" w14:textId="1C01C597" w:rsidR="000D4109" w:rsidRPr="00B03CAA" w:rsidRDefault="002C20E3" w:rsidP="00B03CAA">
                <w:r>
                  <w:rPr>
                    <w:rStyle w:val="Hyperlink"/>
                  </w:rPr>
                  <w:fldChar w:fldCharType="begin"/>
                </w:r>
                <w:r w:rsidR="00CD0AC2">
                  <w:rPr>
                    <w:rStyle w:val="Hyperlink"/>
                  </w:rPr>
                  <w:instrText>HYPERLINK  \l "Laws"</w:instrText>
                </w:r>
                <w:r>
                  <w:rPr>
                    <w:rStyle w:val="Hyperlink"/>
                  </w:rPr>
                  <w:fldChar w:fldCharType="separate"/>
                </w:r>
                <w:r w:rsidR="000D4109" w:rsidRPr="002C20E3">
                  <w:rPr>
                    <w:rStyle w:val="Hyperlink"/>
                  </w:rPr>
                  <w:t>Laws</w:t>
                </w:r>
                <w:bookmarkEnd w:id="5"/>
                <w:bookmarkEnd w:id="6"/>
                <w:bookmarkEnd w:id="7"/>
                <w:r>
                  <w:rPr>
                    <w:rStyle w:val="Hyperlink"/>
                  </w:rPr>
                  <w:fldChar w:fldCharType="end"/>
                </w:r>
              </w:p>
            </w:tc>
            <w:tc>
              <w:tcPr>
                <w:tcW w:w="7904" w:type="dxa"/>
                <w:shd w:val="clear" w:color="auto" w:fill="auto"/>
              </w:tcPr>
              <w:p w14:paraId="612A0D63" w14:textId="40579B90" w:rsidR="000D4109" w:rsidRPr="00A921DA" w:rsidRDefault="000D4109" w:rsidP="000D4109">
                <w:pPr>
                  <w:tabs>
                    <w:tab w:val="num" w:pos="1440"/>
                  </w:tabs>
                </w:pPr>
                <w:r w:rsidRPr="00A921DA">
                  <w:t>The main laws governing</w:t>
                </w:r>
                <w:r>
                  <w:t xml:space="preserve"> housing, land and property law are the </w:t>
                </w:r>
                <w:hyperlink r:id="rId10" w:history="1">
                  <w:r w:rsidRPr="00C8237A">
                    <w:rPr>
                      <w:i/>
                      <w:color w:val="0000FF"/>
                      <w:u w:val="single"/>
                    </w:rPr>
                    <w:t>Constitution of Republic of Fiji 2013</w:t>
                  </w:r>
                </w:hyperlink>
                <w:r w:rsidRPr="00C8237A">
                  <w:rPr>
                    <w:i/>
                  </w:rPr>
                  <w:t>;</w:t>
                </w:r>
                <w:r>
                  <w:t xml:space="preserve"> </w:t>
                </w:r>
                <w:hyperlink r:id="rId11" w:history="1">
                  <w:r w:rsidRPr="00C8237A">
                    <w:rPr>
                      <w:i/>
                      <w:color w:val="0000FF"/>
                      <w:u w:val="single"/>
                    </w:rPr>
                    <w:t>Agricultural Landlord and Tenant Act</w:t>
                  </w:r>
                  <w:r w:rsidRPr="00C8237A">
                    <w:rPr>
                      <w:color w:val="0000FF"/>
                      <w:u w:val="single"/>
                    </w:rPr>
                    <w:t xml:space="preserve"> [Cap 270]</w:t>
                  </w:r>
                </w:hyperlink>
                <w:r w:rsidRPr="00C8237A">
                  <w:t>;</w:t>
                </w:r>
                <w:r>
                  <w:t xml:space="preserve"> </w:t>
                </w:r>
                <w:hyperlink r:id="rId12" w:history="1">
                  <w:r w:rsidRPr="00C8237A">
                    <w:rPr>
                      <w:i/>
                      <w:color w:val="0000FF"/>
                      <w:u w:val="single"/>
                    </w:rPr>
                    <w:t>iTaukei Land Trust Act</w:t>
                  </w:r>
                  <w:r w:rsidRPr="00C8237A">
                    <w:rPr>
                      <w:color w:val="0000FF"/>
                      <w:u w:val="single"/>
                    </w:rPr>
                    <w:t xml:space="preserve"> [Cap 134]</w:t>
                  </w:r>
                </w:hyperlink>
                <w:r w:rsidRPr="00C8237A">
                  <w:t xml:space="preserve"> (formerly the </w:t>
                </w:r>
                <w:r w:rsidRPr="00C8237A">
                  <w:rPr>
                    <w:i/>
                  </w:rPr>
                  <w:t>Native Land Trust Act</w:t>
                </w:r>
                <w:r w:rsidRPr="00C8237A">
                  <w:t xml:space="preserve">); </w:t>
                </w:r>
                <w:hyperlink r:id="rId13" w:history="1">
                  <w:r w:rsidRPr="00C8237A">
                    <w:rPr>
                      <w:i/>
                      <w:color w:val="0000FF"/>
                      <w:u w:val="single"/>
                    </w:rPr>
                    <w:t xml:space="preserve">iTaukei Lands Act </w:t>
                  </w:r>
                  <w:r w:rsidRPr="00C8237A">
                    <w:rPr>
                      <w:color w:val="0000FF"/>
                      <w:u w:val="single"/>
                    </w:rPr>
                    <w:t>[Cap 133]</w:t>
                  </w:r>
                </w:hyperlink>
                <w:r w:rsidRPr="00C8237A">
                  <w:t xml:space="preserve"> (formerly the </w:t>
                </w:r>
                <w:r w:rsidRPr="00C8237A">
                  <w:rPr>
                    <w:i/>
                  </w:rPr>
                  <w:t>Native Lands Act</w:t>
                </w:r>
                <w:r w:rsidRPr="00C8237A">
                  <w:t xml:space="preserve">); </w:t>
                </w:r>
                <w:hyperlink r:id="rId14" w:history="1">
                  <w:r w:rsidRPr="00C8237A">
                    <w:rPr>
                      <w:i/>
                      <w:color w:val="0000FF"/>
                      <w:u w:val="single"/>
                    </w:rPr>
                    <w:t xml:space="preserve">Land Sales Act </w:t>
                  </w:r>
                  <w:r w:rsidRPr="00C8237A">
                    <w:rPr>
                      <w:color w:val="0000FF"/>
                      <w:u w:val="single"/>
                    </w:rPr>
                    <w:t>[Cap 137]</w:t>
                  </w:r>
                </w:hyperlink>
                <w:r w:rsidRPr="00C8237A">
                  <w:t>;</w:t>
                </w:r>
                <w:r>
                  <w:t xml:space="preserve"> </w:t>
                </w:r>
                <w:hyperlink r:id="rId15" w:history="1">
                  <w:r w:rsidRPr="00C8237A">
                    <w:rPr>
                      <w:i/>
                      <w:color w:val="0000FF"/>
                      <w:u w:val="single"/>
                    </w:rPr>
                    <w:t xml:space="preserve">Land Transfer Act </w:t>
                  </w:r>
                  <w:r w:rsidRPr="00C8237A">
                    <w:rPr>
                      <w:color w:val="0000FF"/>
                      <w:u w:val="single"/>
                    </w:rPr>
                    <w:t>[Cap 131]</w:t>
                  </w:r>
                </w:hyperlink>
                <w:r w:rsidRPr="00C8237A">
                  <w:t>;</w:t>
                </w:r>
                <w:r>
                  <w:t xml:space="preserve"> </w:t>
                </w:r>
                <w:hyperlink r:id="rId16" w:history="1">
                  <w:r w:rsidRPr="00C8237A">
                    <w:rPr>
                      <w:i/>
                      <w:color w:val="0000FF"/>
                      <w:u w:val="single"/>
                    </w:rPr>
                    <w:t>Land Use Decree 2010</w:t>
                  </w:r>
                </w:hyperlink>
                <w:r w:rsidRPr="00C8237A">
                  <w:rPr>
                    <w:i/>
                  </w:rPr>
                  <w:t xml:space="preserve"> </w:t>
                </w:r>
                <w:r w:rsidRPr="00C8237A">
                  <w:t>(Decree No.36 of 2010);</w:t>
                </w:r>
                <w:r>
                  <w:t xml:space="preserve"> </w:t>
                </w:r>
                <w:hyperlink r:id="rId17" w:history="1">
                  <w:r w:rsidRPr="00C8237A">
                    <w:rPr>
                      <w:i/>
                      <w:color w:val="0000FF"/>
                      <w:u w:val="single"/>
                    </w:rPr>
                    <w:t xml:space="preserve">State Acquisition of Lands Act </w:t>
                  </w:r>
                  <w:r w:rsidRPr="00C8237A">
                    <w:rPr>
                      <w:color w:val="0000FF"/>
                      <w:u w:val="single"/>
                    </w:rPr>
                    <w:t>[Cap 135]</w:t>
                  </w:r>
                </w:hyperlink>
                <w:r w:rsidRPr="00C8237A">
                  <w:t xml:space="preserve"> (formerly the </w:t>
                </w:r>
                <w:r w:rsidRPr="00C8237A">
                  <w:rPr>
                    <w:i/>
                  </w:rPr>
                  <w:t>Crown Acquisitions of Lands Act</w:t>
                </w:r>
                <w:r w:rsidRPr="00C8237A">
                  <w:t>); and</w:t>
                </w:r>
                <w:r>
                  <w:t xml:space="preserve"> </w:t>
                </w:r>
                <w:hyperlink r:id="rId18" w:history="1">
                  <w:r w:rsidRPr="00C8237A">
                    <w:rPr>
                      <w:i/>
                      <w:color w:val="0000FF"/>
                      <w:u w:val="single"/>
                    </w:rPr>
                    <w:t>State Lands Act</w:t>
                  </w:r>
                  <w:r w:rsidRPr="00C8237A">
                    <w:rPr>
                      <w:color w:val="0000FF"/>
                      <w:u w:val="single"/>
                    </w:rPr>
                    <w:t xml:space="preserve"> [Cap 132]</w:t>
                  </w:r>
                </w:hyperlink>
                <w:r w:rsidRPr="00C8237A">
                  <w:rPr>
                    <w:b/>
                  </w:rPr>
                  <w:t xml:space="preserve"> </w:t>
                </w:r>
                <w:r w:rsidRPr="00C8237A">
                  <w:t xml:space="preserve">(formerly the </w:t>
                </w:r>
                <w:r w:rsidRPr="00C8237A">
                  <w:rPr>
                    <w:i/>
                  </w:rPr>
                  <w:t>Crown Lands Act</w:t>
                </w:r>
                <w:r w:rsidRPr="00C8237A">
                  <w:t>).</w:t>
                </w:r>
              </w:p>
            </w:tc>
          </w:tr>
          <w:bookmarkStart w:id="8" w:name="_Toc510691321"/>
          <w:bookmarkStart w:id="9" w:name="_Toc510691420"/>
          <w:bookmarkStart w:id="10" w:name="_Toc510691475"/>
          <w:tr w:rsidR="000D4109" w:rsidRPr="007A1DA0" w14:paraId="203FA9B7" w14:textId="77777777" w:rsidTr="000D4109">
            <w:tc>
              <w:tcPr>
                <w:tcW w:w="1560" w:type="dxa"/>
                <w:shd w:val="clear" w:color="auto" w:fill="auto"/>
              </w:tcPr>
              <w:p w14:paraId="1DDC1E71" w14:textId="048AB6F7" w:rsidR="000D4109" w:rsidRPr="00B03CAA" w:rsidRDefault="00CD0AC2" w:rsidP="00B03CAA">
                <w:r>
                  <w:rPr>
                    <w:rStyle w:val="Hyperlink"/>
                  </w:rPr>
                  <w:fldChar w:fldCharType="begin"/>
                </w:r>
                <w:r>
                  <w:rPr>
                    <w:rStyle w:val="Hyperlink"/>
                  </w:rPr>
                  <w:instrText>HYPERLINK  \l "KeyGovernmentActors"</w:instrText>
                </w:r>
                <w:r>
                  <w:rPr>
                    <w:rStyle w:val="Hyperlink"/>
                  </w:rPr>
                  <w:fldChar w:fldCharType="separate"/>
                </w:r>
                <w:r w:rsidR="000D4109" w:rsidRPr="00CD0AC2">
                  <w:rPr>
                    <w:rStyle w:val="Hyperlink"/>
                  </w:rPr>
                  <w:t>Key government actors</w:t>
                </w:r>
                <w:bookmarkEnd w:id="8"/>
                <w:bookmarkEnd w:id="9"/>
                <w:bookmarkEnd w:id="10"/>
                <w:r>
                  <w:rPr>
                    <w:rStyle w:val="Hyperlink"/>
                  </w:rPr>
                  <w:fldChar w:fldCharType="end"/>
                </w:r>
              </w:p>
            </w:tc>
            <w:tc>
              <w:tcPr>
                <w:tcW w:w="7904" w:type="dxa"/>
                <w:shd w:val="clear" w:color="auto" w:fill="auto"/>
              </w:tcPr>
              <w:p w14:paraId="2088A587" w14:textId="77777777" w:rsidR="000D4109" w:rsidRDefault="000D4109" w:rsidP="000D4109">
                <w:r>
                  <w:t>The government actors involved in administering land in Fiji differs depending on the type of land concerned.</w:t>
                </w:r>
              </w:p>
              <w:p w14:paraId="3542E2AB" w14:textId="77777777" w:rsidR="000D4109" w:rsidRDefault="000D4109" w:rsidP="000D4109">
                <w:r w:rsidRPr="0050772D">
                  <w:t>The Registrar of Titles is responsible for administering the National Land Register, which contains information about land ownership and records certain dealings in land.</w:t>
                </w:r>
                <w:r>
                  <w:t xml:space="preserve"> The National Land Register pertains to all three types of land: Crown land, iTaukei land and freehold land.</w:t>
                </w:r>
              </w:p>
              <w:p w14:paraId="61FE7D8E" w14:textId="77777777" w:rsidR="000D4109" w:rsidRPr="0050772D" w:rsidRDefault="000D4109" w:rsidP="000D4109">
                <w:proofErr w:type="gramStart"/>
                <w:r w:rsidRPr="0050772D">
                  <w:t>iTaukei</w:t>
                </w:r>
                <w:proofErr w:type="gramEnd"/>
                <w:r w:rsidRPr="0050772D">
                  <w:t xml:space="preserve"> land is vested in the iTaukei Land Trust Board (formerly the Native Land Trust Board) as trustee, and administered by the Board for the benefit of the Fijian owners or native Fijians</w:t>
                </w:r>
                <w:r>
                  <w:t xml:space="preserve">. </w:t>
                </w:r>
                <w:r w:rsidRPr="0050772D">
                  <w:t>One of the functions carried out by the iTaukei Land Trust is the approval and administration of leases of iTaukei land.</w:t>
                </w:r>
                <w:r>
                  <w:t xml:space="preserve"> The Lands Use Unit duplicates part of the Board's function because it also administers leasing of iTaukei land.</w:t>
                </w:r>
              </w:p>
              <w:p w14:paraId="7B239CB4" w14:textId="77777777" w:rsidR="000D4109" w:rsidRPr="007A1DA0" w:rsidRDefault="000D4109" w:rsidP="000D4109">
                <w:r w:rsidRPr="0050772D">
                  <w:t>Crown land is administered by the Department of Lands, which is a department of the Ministry of Lands and Mineral Resources.</w:t>
                </w:r>
              </w:p>
            </w:tc>
          </w:tr>
          <w:bookmarkStart w:id="11" w:name="_Toc510691322"/>
          <w:bookmarkStart w:id="12" w:name="_Toc510691421"/>
          <w:bookmarkStart w:id="13" w:name="_Toc510691476"/>
          <w:tr w:rsidR="000D4109" w:rsidRPr="007A1DA0" w14:paraId="027772BA" w14:textId="77777777" w:rsidTr="000D4109">
            <w:trPr>
              <w:trHeight w:val="53"/>
            </w:trPr>
            <w:tc>
              <w:tcPr>
                <w:tcW w:w="1560" w:type="dxa"/>
                <w:shd w:val="clear" w:color="auto" w:fill="auto"/>
              </w:tcPr>
              <w:p w14:paraId="455EA2C7" w14:textId="4E7697A3" w:rsidR="000D4109" w:rsidRPr="00D300EC" w:rsidRDefault="00CD0AC2" w:rsidP="00B03CAA">
                <w:pPr>
                  <w:rPr>
                    <w:b/>
                  </w:rPr>
                </w:pPr>
                <w:r>
                  <w:rPr>
                    <w:rStyle w:val="Hyperlink"/>
                  </w:rPr>
                  <w:fldChar w:fldCharType="begin"/>
                </w:r>
                <w:r>
                  <w:rPr>
                    <w:rStyle w:val="Hyperlink"/>
                  </w:rPr>
                  <w:instrText xml:space="preserve"> HYPERLINK  \l "ShelterCluster" </w:instrText>
                </w:r>
                <w:r>
                  <w:rPr>
                    <w:rStyle w:val="Hyperlink"/>
                  </w:rPr>
                  <w:fldChar w:fldCharType="separate"/>
                </w:r>
                <w:r w:rsidR="000D4109" w:rsidRPr="00CD0AC2">
                  <w:rPr>
                    <w:rStyle w:val="Hyperlink"/>
                  </w:rPr>
                  <w:t>Shelter cluster</w:t>
                </w:r>
                <w:bookmarkEnd w:id="11"/>
                <w:bookmarkEnd w:id="12"/>
                <w:bookmarkEnd w:id="13"/>
                <w:r>
                  <w:rPr>
                    <w:rStyle w:val="Hyperlink"/>
                  </w:rPr>
                  <w:fldChar w:fldCharType="end"/>
                </w:r>
              </w:p>
            </w:tc>
            <w:tc>
              <w:tcPr>
                <w:tcW w:w="7904" w:type="dxa"/>
                <w:shd w:val="clear" w:color="auto" w:fill="auto"/>
              </w:tcPr>
              <w:p w14:paraId="5A978934" w14:textId="77777777" w:rsidR="000D4109" w:rsidRPr="00A921DA" w:rsidRDefault="000D4109" w:rsidP="000D4109">
                <w:r>
                  <w:t>There is an active Shelter Cluster in Fiji which is led by the Fijian</w:t>
                </w:r>
                <w:r w:rsidRPr="00734B31">
                  <w:t xml:space="preserve"> Ministry of Local Government,</w:t>
                </w:r>
                <w:r>
                  <w:t xml:space="preserve"> </w:t>
                </w:r>
                <w:r w:rsidRPr="00734B31">
                  <w:t>Housing &amp; Environment, and co-led by the IFRC.</w:t>
                </w:r>
              </w:p>
            </w:tc>
          </w:tr>
        </w:tbl>
        <w:p w14:paraId="219B44F0" w14:textId="77777777" w:rsidR="00C25F68" w:rsidRPr="00C25F68" w:rsidRDefault="00C25F68" w:rsidP="00C25F68">
          <w:pPr>
            <w:rPr>
              <w:b/>
              <w:sz w:val="2"/>
            </w:rPr>
          </w:pPr>
          <w:bookmarkStart w:id="14" w:name="_Toc510691323"/>
          <w:bookmarkStart w:id="15" w:name="_Toc510691422"/>
          <w:bookmarkStart w:id="16" w:name="_Toc510691477"/>
        </w:p>
        <w:p w14:paraId="3B78ED16" w14:textId="368B5F35" w:rsidR="000D4109" w:rsidRPr="003B000A" w:rsidRDefault="00D7191F" w:rsidP="00C25F68">
          <w:pPr>
            <w:rPr>
              <w:b/>
              <w:sz w:val="22"/>
              <w:szCs w:val="22"/>
            </w:rPr>
          </w:pPr>
          <w:hyperlink w:anchor="CommonTenureTypes" w:history="1">
            <w:r w:rsidR="00C25F68" w:rsidRPr="003B000A">
              <w:rPr>
                <w:b/>
                <w:sz w:val="22"/>
                <w:szCs w:val="22"/>
              </w:rPr>
              <w:t>2</w:t>
            </w:r>
            <w:r w:rsidR="00C25F68" w:rsidRPr="003B000A">
              <w:rPr>
                <w:b/>
                <w:sz w:val="22"/>
                <w:szCs w:val="22"/>
              </w:rPr>
              <w:tab/>
            </w:r>
            <w:r w:rsidR="000D4109" w:rsidRPr="003B000A">
              <w:rPr>
                <w:b/>
                <w:sz w:val="22"/>
                <w:szCs w:val="22"/>
              </w:rPr>
              <w:t>Common types of tenure</w:t>
            </w:r>
            <w:bookmarkEnd w:id="14"/>
            <w:bookmarkEnd w:id="15"/>
            <w:bookmarkEnd w:id="16"/>
          </w:hyperlink>
        </w:p>
        <w:p w14:paraId="292C4295" w14:textId="77777777" w:rsidR="000D4109" w:rsidRDefault="000D4109" w:rsidP="000D4109">
          <w:r>
            <w:t>There are three main types of land in Fiji: Crown land, iTaukei land and freehold land. Several different types of tenure exist for each type of land.</w:t>
          </w:r>
          <w:r>
            <w:br/>
          </w:r>
        </w:p>
        <w:tbl>
          <w:tblPr>
            <w:tblStyle w:val="TableGrid"/>
            <w:tblW w:w="9502" w:type="dxa"/>
            <w:tblInd w:w="108" w:type="dxa"/>
            <w:tblLook w:val="04A0" w:firstRow="1" w:lastRow="0" w:firstColumn="1" w:lastColumn="0" w:noHBand="0" w:noVBand="1"/>
          </w:tblPr>
          <w:tblGrid>
            <w:gridCol w:w="1006"/>
            <w:gridCol w:w="1262"/>
            <w:gridCol w:w="284"/>
            <w:gridCol w:w="5386"/>
            <w:gridCol w:w="1564"/>
          </w:tblGrid>
          <w:tr w:rsidR="000D4109" w14:paraId="5A1AC3AB" w14:textId="77777777" w:rsidTr="000D4109">
            <w:tc>
              <w:tcPr>
                <w:tcW w:w="1006" w:type="dxa"/>
                <w:shd w:val="clear" w:color="auto" w:fill="000000" w:themeFill="text1"/>
              </w:tcPr>
              <w:p w14:paraId="22031397" w14:textId="77777777" w:rsidR="000D4109" w:rsidRPr="00432102" w:rsidRDefault="000D4109" w:rsidP="000D4109">
                <w:pPr>
                  <w:rPr>
                    <w:b/>
                  </w:rPr>
                </w:pPr>
                <w:r>
                  <w:rPr>
                    <w:b/>
                  </w:rPr>
                  <w:t>Type of land</w:t>
                </w:r>
              </w:p>
            </w:tc>
            <w:tc>
              <w:tcPr>
                <w:tcW w:w="1546" w:type="dxa"/>
                <w:gridSpan w:val="2"/>
                <w:shd w:val="clear" w:color="auto" w:fill="000000" w:themeFill="text1"/>
              </w:tcPr>
              <w:p w14:paraId="6B1349F1" w14:textId="77777777" w:rsidR="000D4109" w:rsidRPr="00432102" w:rsidRDefault="000D4109" w:rsidP="000D4109">
                <w:pPr>
                  <w:rPr>
                    <w:b/>
                  </w:rPr>
                </w:pPr>
                <w:r w:rsidRPr="00432102">
                  <w:rPr>
                    <w:b/>
                  </w:rPr>
                  <w:t>Commonly Registered?</w:t>
                </w:r>
              </w:p>
            </w:tc>
            <w:tc>
              <w:tcPr>
                <w:tcW w:w="5386" w:type="dxa"/>
                <w:shd w:val="clear" w:color="auto" w:fill="000000" w:themeFill="text1"/>
              </w:tcPr>
              <w:p w14:paraId="5E088455" w14:textId="77777777" w:rsidR="000D4109" w:rsidRPr="00432102" w:rsidRDefault="000D4109" w:rsidP="000D4109">
                <w:pPr>
                  <w:rPr>
                    <w:b/>
                  </w:rPr>
                </w:pPr>
                <w:r w:rsidRPr="00432102">
                  <w:rPr>
                    <w:b/>
                  </w:rPr>
                  <w:t>Key Features</w:t>
                </w:r>
              </w:p>
            </w:tc>
            <w:tc>
              <w:tcPr>
                <w:tcW w:w="1564" w:type="dxa"/>
                <w:shd w:val="clear" w:color="auto" w:fill="000000" w:themeFill="text1"/>
              </w:tcPr>
              <w:p w14:paraId="07C98C5F" w14:textId="77777777" w:rsidR="000D4109" w:rsidRPr="00432102" w:rsidRDefault="000D4109" w:rsidP="000D4109">
                <w:pPr>
                  <w:rPr>
                    <w:b/>
                  </w:rPr>
                </w:pPr>
                <w:r w:rsidRPr="00432102">
                  <w:rPr>
                    <w:b/>
                  </w:rPr>
                  <w:t>Title Document</w:t>
                </w:r>
              </w:p>
            </w:tc>
          </w:tr>
          <w:tr w:rsidR="000D4109" w14:paraId="20A65E63" w14:textId="77777777" w:rsidTr="000D4109">
            <w:tc>
              <w:tcPr>
                <w:tcW w:w="1006" w:type="dxa"/>
              </w:tcPr>
              <w:p w14:paraId="4FD168F0" w14:textId="5FE4894B" w:rsidR="000D4109" w:rsidRDefault="00D7191F" w:rsidP="000D4109">
                <w:hyperlink w:anchor="CrownLand" w:history="1">
                  <w:r w:rsidR="000D4109" w:rsidRPr="005A2F69">
                    <w:rPr>
                      <w:rStyle w:val="Hyperlink"/>
                    </w:rPr>
                    <w:t>Crown land</w:t>
                  </w:r>
                </w:hyperlink>
              </w:p>
            </w:tc>
            <w:tc>
              <w:tcPr>
                <w:tcW w:w="1262" w:type="dxa"/>
              </w:tcPr>
              <w:p w14:paraId="2FB395A8" w14:textId="77777777" w:rsidR="000D4109" w:rsidRDefault="000D4109" w:rsidP="000D4109">
                <w:r>
                  <w:t>Yes</w:t>
                </w:r>
              </w:p>
            </w:tc>
            <w:tc>
              <w:tcPr>
                <w:tcW w:w="5670" w:type="dxa"/>
                <w:gridSpan w:val="2"/>
              </w:tcPr>
              <w:p w14:paraId="1781190A" w14:textId="77777777" w:rsidR="000D4109" w:rsidRDefault="000D4109" w:rsidP="000D4109">
                <w:pPr>
                  <w:rPr>
                    <w:rFonts w:cs="Arial"/>
                  </w:rPr>
                </w:pPr>
                <w:r>
                  <w:rPr>
                    <w:rFonts w:cs="Arial"/>
                  </w:rPr>
                  <w:t xml:space="preserve">Crown land refers to land held by the Fijian Government. It can be sold or leased or licenced, but only in accordance with the </w:t>
                </w:r>
                <w:r>
                  <w:rPr>
                    <w:rFonts w:cs="Arial"/>
                    <w:i/>
                  </w:rPr>
                  <w:t>State Lands Act</w:t>
                </w:r>
                <w:r>
                  <w:rPr>
                    <w:rFonts w:cs="Arial"/>
                  </w:rPr>
                  <w:t>.</w:t>
                </w:r>
              </w:p>
              <w:p w14:paraId="4EAA414A" w14:textId="77777777" w:rsidR="000D4109" w:rsidRDefault="000D4109" w:rsidP="000D4109">
                <w:pPr>
                  <w:rPr>
                    <w:rFonts w:cs="Arial"/>
                  </w:rPr>
                </w:pPr>
                <w:r>
                  <w:rPr>
                    <w:rFonts w:cs="Arial"/>
                  </w:rPr>
                  <w:t>A sale of Crown land is called a 'Crown grant'. Once a Crown grant has been made, the land becomes freehold land (see below).</w:t>
                </w:r>
              </w:p>
              <w:p w14:paraId="7497979C" w14:textId="77777777" w:rsidR="000D4109" w:rsidRPr="00D70640" w:rsidRDefault="000D4109" w:rsidP="000D4109">
                <w:pPr>
                  <w:rPr>
                    <w:rFonts w:cs="Arial"/>
                  </w:rPr>
                </w:pPr>
                <w:r>
                  <w:rPr>
                    <w:rFonts w:cs="Arial"/>
                  </w:rPr>
                  <w:t>A Crown lease may be for a variety of purposes (eg, commercial, grazing, agricultural) and is subject to a 99-year maximum term.</w:t>
                </w:r>
              </w:p>
            </w:tc>
            <w:tc>
              <w:tcPr>
                <w:tcW w:w="1564" w:type="dxa"/>
              </w:tcPr>
              <w:p w14:paraId="76A032CE" w14:textId="77777777" w:rsidR="000D4109" w:rsidRDefault="000D4109" w:rsidP="000D4109">
                <w:pPr>
                  <w:rPr>
                    <w:rFonts w:cs="Arial"/>
                  </w:rPr>
                </w:pPr>
                <w:r>
                  <w:rPr>
                    <w:rFonts w:cs="Arial"/>
                  </w:rPr>
                  <w:t>Registered Crown grant</w:t>
                </w:r>
              </w:p>
              <w:p w14:paraId="7ACA01B1" w14:textId="77777777" w:rsidR="000D4109" w:rsidRDefault="000D4109" w:rsidP="000D4109">
                <w:pPr>
                  <w:rPr>
                    <w:rFonts w:cs="Arial"/>
                  </w:rPr>
                </w:pPr>
                <w:r>
                  <w:rPr>
                    <w:rFonts w:cs="Arial"/>
                  </w:rPr>
                  <w:t>or</w:t>
                </w:r>
              </w:p>
              <w:p w14:paraId="32AFE30E" w14:textId="77777777" w:rsidR="000D4109" w:rsidRPr="00170C3C" w:rsidRDefault="000D4109" w:rsidP="000D4109">
                <w:pPr>
                  <w:rPr>
                    <w:rFonts w:cs="Arial"/>
                  </w:rPr>
                </w:pPr>
                <w:r>
                  <w:rPr>
                    <w:rFonts w:cs="Arial"/>
                  </w:rPr>
                  <w:t>Registered lease or sub-lease</w:t>
                </w:r>
              </w:p>
            </w:tc>
          </w:tr>
          <w:tr w:rsidR="000D4109" w14:paraId="6BC9589A" w14:textId="77777777" w:rsidTr="000D4109">
            <w:tc>
              <w:tcPr>
                <w:tcW w:w="1006" w:type="dxa"/>
              </w:tcPr>
              <w:p w14:paraId="297FCEB0" w14:textId="1234F07C" w:rsidR="000D4109" w:rsidRPr="00432102" w:rsidRDefault="00D7191F" w:rsidP="000D4109">
                <w:hyperlink w:anchor="iTaukeiLand" w:history="1">
                  <w:r w:rsidR="000D4109" w:rsidRPr="005A2F69">
                    <w:rPr>
                      <w:rStyle w:val="Hyperlink"/>
                    </w:rPr>
                    <w:t>iTaukei land</w:t>
                  </w:r>
                </w:hyperlink>
              </w:p>
            </w:tc>
            <w:tc>
              <w:tcPr>
                <w:tcW w:w="1262" w:type="dxa"/>
              </w:tcPr>
              <w:p w14:paraId="2728FDCC" w14:textId="77777777" w:rsidR="000D4109" w:rsidRDefault="000D4109" w:rsidP="000D4109">
                <w:r w:rsidRPr="007A1DA0">
                  <w:rPr>
                    <w:rFonts w:cs="Arial"/>
                  </w:rPr>
                  <w:t>Yes</w:t>
                </w:r>
              </w:p>
            </w:tc>
            <w:tc>
              <w:tcPr>
                <w:tcW w:w="5670" w:type="dxa"/>
                <w:gridSpan w:val="2"/>
              </w:tcPr>
              <w:p w14:paraId="6A9D3600" w14:textId="77777777" w:rsidR="000D4109" w:rsidRDefault="000D4109" w:rsidP="000D4109">
                <w:pPr>
                  <w:rPr>
                    <w:rFonts w:cs="Arial"/>
                  </w:rPr>
                </w:pPr>
                <w:proofErr w:type="gramStart"/>
                <w:r>
                  <w:rPr>
                    <w:rFonts w:cs="Arial"/>
                  </w:rPr>
                  <w:t>iTaukei</w:t>
                </w:r>
                <w:proofErr w:type="gramEnd"/>
                <w:r>
                  <w:rPr>
                    <w:rFonts w:cs="Arial"/>
                  </w:rPr>
                  <w:t xml:space="preserve"> land is communal land held for the benefit of indigenous Fijians. </w:t>
                </w:r>
                <w:proofErr w:type="gramStart"/>
                <w:r>
                  <w:rPr>
                    <w:rFonts w:cs="Arial"/>
                  </w:rPr>
                  <w:t>iTaukei</w:t>
                </w:r>
                <w:proofErr w:type="gramEnd"/>
                <w:r>
                  <w:rPr>
                    <w:rFonts w:cs="Arial"/>
                  </w:rPr>
                  <w:t xml:space="preserve"> land is typically held by a </w:t>
                </w:r>
                <w:r>
                  <w:rPr>
                    <w:rFonts w:cs="Arial"/>
                    <w:i/>
                  </w:rPr>
                  <w:t>mataqali</w:t>
                </w:r>
                <w:r>
                  <w:rPr>
                    <w:rFonts w:cs="Arial"/>
                  </w:rPr>
                  <w:t>, meaning a social unit comprised of several family units.</w:t>
                </w:r>
              </w:p>
              <w:p w14:paraId="2C2D955D" w14:textId="77777777" w:rsidR="000D4109" w:rsidRPr="00CE731C" w:rsidRDefault="000D4109" w:rsidP="000D4109">
                <w:pPr>
                  <w:rPr>
                    <w:rFonts w:cs="Arial"/>
                  </w:rPr>
                </w:pPr>
                <w:proofErr w:type="gramStart"/>
                <w:r>
                  <w:rPr>
                    <w:rFonts w:cs="Arial"/>
                  </w:rPr>
                  <w:lastRenderedPageBreak/>
                  <w:t>iTaukei</w:t>
                </w:r>
                <w:proofErr w:type="gramEnd"/>
                <w:r>
                  <w:rPr>
                    <w:rFonts w:cs="Arial"/>
                  </w:rPr>
                  <w:t xml:space="preserve"> land cannot be sold, except to the Crown, iTaukei land may, however, be leased for a period of up to 99-years.</w:t>
                </w:r>
              </w:p>
            </w:tc>
            <w:tc>
              <w:tcPr>
                <w:tcW w:w="1564" w:type="dxa"/>
              </w:tcPr>
              <w:p w14:paraId="6BC7D1D2" w14:textId="77777777" w:rsidR="000D4109" w:rsidRDefault="000D4109" w:rsidP="000D4109">
                <w:r>
                  <w:rPr>
                    <w:rFonts w:cs="Arial"/>
                  </w:rPr>
                  <w:lastRenderedPageBreak/>
                  <w:t>Registered lease or sub-lease</w:t>
                </w:r>
              </w:p>
            </w:tc>
          </w:tr>
          <w:tr w:rsidR="000D4109" w14:paraId="19BA371B" w14:textId="77777777" w:rsidTr="009141C5">
            <w:tc>
              <w:tcPr>
                <w:tcW w:w="1006" w:type="dxa"/>
              </w:tcPr>
              <w:p w14:paraId="2658FAC4" w14:textId="105D582D" w:rsidR="000D4109" w:rsidRPr="00432102" w:rsidRDefault="00D7191F" w:rsidP="000D4109">
                <w:hyperlink w:anchor="FreeholdLand" w:history="1">
                  <w:r w:rsidR="000D4109" w:rsidRPr="005A2F69">
                    <w:rPr>
                      <w:rStyle w:val="Hyperlink"/>
                    </w:rPr>
                    <w:t>Freehold land</w:t>
                  </w:r>
                </w:hyperlink>
              </w:p>
            </w:tc>
            <w:tc>
              <w:tcPr>
                <w:tcW w:w="1262" w:type="dxa"/>
              </w:tcPr>
              <w:p w14:paraId="3E98FD8E" w14:textId="77777777" w:rsidR="000D4109" w:rsidRDefault="000D4109" w:rsidP="000D4109">
                <w:r w:rsidRPr="007A1DA0">
                  <w:rPr>
                    <w:rFonts w:cs="Arial"/>
                  </w:rPr>
                  <w:t>Yes</w:t>
                </w:r>
              </w:p>
            </w:tc>
            <w:tc>
              <w:tcPr>
                <w:tcW w:w="5670" w:type="dxa"/>
                <w:gridSpan w:val="2"/>
              </w:tcPr>
              <w:p w14:paraId="0E440DF3" w14:textId="77777777" w:rsidR="000D4109" w:rsidRDefault="000D4109" w:rsidP="000D4109">
                <w:r>
                  <w:t>Freehold land is land which has been alienated by the Crown or by its indigenous custom owners and is now privately owned. Freehold land can generally be sold, leased, sub-leased or licensed. However, freehold land which was formerly Crown land may be subject to certain restrictions.</w:t>
                </w:r>
              </w:p>
            </w:tc>
            <w:tc>
              <w:tcPr>
                <w:tcW w:w="1564" w:type="dxa"/>
              </w:tcPr>
              <w:p w14:paraId="63D7E330" w14:textId="77777777" w:rsidR="000D4109" w:rsidRDefault="000D4109" w:rsidP="000D4109">
                <w:pPr>
                  <w:rPr>
                    <w:rFonts w:cs="Arial"/>
                  </w:rPr>
                </w:pPr>
                <w:r>
                  <w:rPr>
                    <w:rFonts w:cs="Arial"/>
                  </w:rPr>
                  <w:t>Certificate of title</w:t>
                </w:r>
              </w:p>
              <w:p w14:paraId="6C33A651" w14:textId="77777777" w:rsidR="000D4109" w:rsidRDefault="000D4109" w:rsidP="000D4109">
                <w:pPr>
                  <w:rPr>
                    <w:rFonts w:cs="Arial"/>
                  </w:rPr>
                </w:pPr>
                <w:r>
                  <w:rPr>
                    <w:rFonts w:cs="Arial"/>
                  </w:rPr>
                  <w:t>or</w:t>
                </w:r>
              </w:p>
              <w:p w14:paraId="14805143" w14:textId="77777777" w:rsidR="000D4109" w:rsidRPr="00CE731C" w:rsidRDefault="000D4109" w:rsidP="000D4109">
                <w:pPr>
                  <w:rPr>
                    <w:rFonts w:cs="Arial"/>
                  </w:rPr>
                </w:pPr>
                <w:r>
                  <w:rPr>
                    <w:rFonts w:cs="Arial"/>
                  </w:rPr>
                  <w:t>Registered lease or sub-lease</w:t>
                </w:r>
              </w:p>
            </w:tc>
          </w:tr>
        </w:tbl>
        <w:p w14:paraId="1424AF40" w14:textId="77777777" w:rsidR="00C25F68" w:rsidRPr="00C25F68" w:rsidRDefault="00C25F68" w:rsidP="00C25F68">
          <w:pPr>
            <w:rPr>
              <w:b/>
              <w:sz w:val="2"/>
              <w:szCs w:val="2"/>
            </w:rPr>
          </w:pPr>
          <w:bookmarkStart w:id="17" w:name="_Toc510691324"/>
          <w:bookmarkStart w:id="18" w:name="_Toc510691423"/>
          <w:bookmarkStart w:id="19" w:name="_Toc510691478"/>
        </w:p>
        <w:p w14:paraId="17E0D064" w14:textId="3CC406F1" w:rsidR="000D4109" w:rsidRPr="003B000A" w:rsidRDefault="00D7191F" w:rsidP="00C25F68">
          <w:pPr>
            <w:rPr>
              <w:b/>
              <w:sz w:val="22"/>
              <w:szCs w:val="22"/>
            </w:rPr>
          </w:pPr>
          <w:hyperlink w:anchor="SecurityofTenureofVulnerableGroups" w:history="1">
            <w:r w:rsidR="00C25F68" w:rsidRPr="003B000A">
              <w:rPr>
                <w:b/>
                <w:sz w:val="22"/>
                <w:szCs w:val="22"/>
              </w:rPr>
              <w:t>3</w:t>
            </w:r>
            <w:r w:rsidR="00C25F68" w:rsidRPr="003B000A">
              <w:rPr>
                <w:b/>
                <w:sz w:val="22"/>
                <w:szCs w:val="22"/>
              </w:rPr>
              <w:tab/>
            </w:r>
            <w:r w:rsidR="000D4109" w:rsidRPr="003B000A">
              <w:rPr>
                <w:b/>
                <w:sz w:val="22"/>
                <w:szCs w:val="22"/>
              </w:rPr>
              <w:t>Security of tenure of vulnerable groups</w:t>
            </w:r>
            <w:bookmarkEnd w:id="17"/>
            <w:bookmarkEnd w:id="18"/>
            <w:bookmarkEnd w:id="19"/>
          </w:hyperlink>
        </w:p>
        <w:tbl>
          <w:tblPr>
            <w:tblStyle w:val="TableGrid"/>
            <w:tblW w:w="0" w:type="auto"/>
            <w:tblInd w:w="108" w:type="dxa"/>
            <w:tblLook w:val="04A0" w:firstRow="1" w:lastRow="0" w:firstColumn="1" w:lastColumn="0" w:noHBand="0" w:noVBand="1"/>
          </w:tblPr>
          <w:tblGrid>
            <w:gridCol w:w="1560"/>
            <w:gridCol w:w="7903"/>
          </w:tblGrid>
          <w:tr w:rsidR="000D4109" w14:paraId="223552D8" w14:textId="77777777" w:rsidTr="000D4109">
            <w:tc>
              <w:tcPr>
                <w:tcW w:w="1560" w:type="dxa"/>
                <w:shd w:val="clear" w:color="auto" w:fill="auto"/>
              </w:tcPr>
              <w:p w14:paraId="26A74E0B" w14:textId="4500FAFD" w:rsidR="000D4109" w:rsidRPr="00D300EC" w:rsidRDefault="00D7191F" w:rsidP="000D4109">
                <w:pPr>
                  <w:spacing w:line="276" w:lineRule="auto"/>
                  <w:rPr>
                    <w:rStyle w:val="Hyperlink"/>
                  </w:rPr>
                </w:pPr>
                <w:hyperlink w:anchor="Women" w:history="1">
                  <w:r w:rsidR="000D4109" w:rsidRPr="00ED0219">
                    <w:rPr>
                      <w:rStyle w:val="Hyperlink"/>
                    </w:rPr>
                    <w:t>Women</w:t>
                  </w:r>
                </w:hyperlink>
              </w:p>
            </w:tc>
            <w:tc>
              <w:tcPr>
                <w:tcW w:w="7904" w:type="dxa"/>
                <w:shd w:val="clear" w:color="auto" w:fill="auto"/>
              </w:tcPr>
              <w:p w14:paraId="7B69BAEF" w14:textId="77777777" w:rsidR="000D4109" w:rsidRPr="007A1DA0" w:rsidRDefault="000D4109" w:rsidP="000D4109">
                <w:pPr>
                  <w:pStyle w:val="NormalIndent"/>
                  <w:ind w:left="0"/>
                </w:pPr>
                <w:r>
                  <w:t>O</w:t>
                </w:r>
                <w:r w:rsidRPr="00125261">
                  <w:t xml:space="preserve">wnership practices </w:t>
                </w:r>
                <w:r>
                  <w:t>of</w:t>
                </w:r>
                <w:r w:rsidRPr="00125261">
                  <w:t xml:space="preserve"> </w:t>
                </w:r>
                <w:r>
                  <w:t xml:space="preserve">Fijian and </w:t>
                </w:r>
                <w:r w:rsidRPr="00125261">
                  <w:t>Indo-Fijian groups</w:t>
                </w:r>
                <w:r>
                  <w:t xml:space="preserve"> are generally based on </w:t>
                </w:r>
                <w:r w:rsidRPr="00125261">
                  <w:t>systems where males inherit property</w:t>
                </w:r>
                <w:r>
                  <w:t>. This is true even in minority groups influenced by Islamic law, which provides that female children inherit at least half of what their brothers inherit.</w:t>
                </w:r>
              </w:p>
            </w:tc>
          </w:tr>
          <w:tr w:rsidR="000D4109" w14:paraId="4F3D60D4" w14:textId="77777777" w:rsidTr="000D4109">
            <w:tc>
              <w:tcPr>
                <w:tcW w:w="1560" w:type="dxa"/>
                <w:shd w:val="clear" w:color="auto" w:fill="auto"/>
              </w:tcPr>
              <w:p w14:paraId="72B7F139" w14:textId="7B3C9456" w:rsidR="000D4109" w:rsidRPr="00D300EC" w:rsidRDefault="00D7191F" w:rsidP="000D4109">
                <w:pPr>
                  <w:spacing w:line="276" w:lineRule="auto"/>
                  <w:rPr>
                    <w:rStyle w:val="Hyperlink"/>
                  </w:rPr>
                </w:pPr>
                <w:hyperlink w:anchor="MinorityGroups" w:history="1">
                  <w:r w:rsidR="000D4109" w:rsidRPr="00993ACE">
                    <w:rPr>
                      <w:rStyle w:val="Hyperlink"/>
                    </w:rPr>
                    <w:t>Minority groups</w:t>
                  </w:r>
                </w:hyperlink>
              </w:p>
            </w:tc>
            <w:tc>
              <w:tcPr>
                <w:tcW w:w="7904" w:type="dxa"/>
                <w:shd w:val="clear" w:color="auto" w:fill="auto"/>
              </w:tcPr>
              <w:p w14:paraId="15ADFFDC" w14:textId="77777777" w:rsidR="000D4109" w:rsidRPr="007A1DA0" w:rsidRDefault="000D4109" w:rsidP="000D4109">
                <w:pPr>
                  <w:spacing w:line="276" w:lineRule="auto"/>
                </w:pPr>
                <w:r w:rsidRPr="009D2F62">
                  <w:t xml:space="preserve">The land rights of the Indo-Fijian minority are notoriously weak. </w:t>
                </w:r>
                <w:r>
                  <w:t xml:space="preserve">Historically, the Indo-Fijian population relied on 'presumed leases' under the </w:t>
                </w:r>
                <w:r w:rsidRPr="00EB7AA1">
                  <w:rPr>
                    <w:i/>
                  </w:rPr>
                  <w:t>Agricultural Landlord and Tenant Act</w:t>
                </w:r>
                <w:r>
                  <w:t>. Presumed leases began expiring in the late 1990s, resulting in a large number of Indo-Fijians living in informal settlements.</w:t>
                </w:r>
              </w:p>
            </w:tc>
          </w:tr>
          <w:tr w:rsidR="000D4109" w14:paraId="59068579" w14:textId="77777777" w:rsidTr="000D4109">
            <w:tc>
              <w:tcPr>
                <w:tcW w:w="1560" w:type="dxa"/>
                <w:shd w:val="clear" w:color="auto" w:fill="auto"/>
              </w:tcPr>
              <w:p w14:paraId="00B890EB" w14:textId="3E4FD931" w:rsidR="000D4109" w:rsidRPr="00D300EC" w:rsidRDefault="00D7191F" w:rsidP="000D4109">
                <w:pPr>
                  <w:spacing w:line="276" w:lineRule="auto"/>
                  <w:rPr>
                    <w:rStyle w:val="Hyperlink"/>
                  </w:rPr>
                </w:pPr>
                <w:hyperlink w:anchor="InformalSettlements" w:history="1">
                  <w:r w:rsidR="000D4109" w:rsidRPr="00993ACE">
                    <w:rPr>
                      <w:rStyle w:val="Hyperlink"/>
                    </w:rPr>
                    <w:t>Informal settlements</w:t>
                  </w:r>
                </w:hyperlink>
              </w:p>
            </w:tc>
            <w:tc>
              <w:tcPr>
                <w:tcW w:w="7904" w:type="dxa"/>
                <w:shd w:val="clear" w:color="auto" w:fill="auto"/>
              </w:tcPr>
              <w:p w14:paraId="439C2A10" w14:textId="77777777" w:rsidR="000D4109" w:rsidRPr="007A1DA0" w:rsidRDefault="000D4109" w:rsidP="000D4109">
                <w:pPr>
                  <w:spacing w:line="276" w:lineRule="auto"/>
                </w:pPr>
                <w:r w:rsidRPr="009D2F62">
                  <w:t xml:space="preserve">There are an estimated 230 or more informal/squatter settlements around the islands of Fiji, </w:t>
                </w:r>
                <w:r>
                  <w:t xml:space="preserve">predominantly located in </w:t>
                </w:r>
                <w:r w:rsidRPr="009D2F62">
                  <w:t>Suva</w:t>
                </w:r>
                <w:r>
                  <w:t>. Residents of informal/squatter settlements generally have limited land rights. It is possible to adversely possess freehold land, however most informal settlements occupy Crown lands which cannot be adversely possessed.</w:t>
                </w:r>
              </w:p>
            </w:tc>
          </w:tr>
        </w:tbl>
        <w:p w14:paraId="1523A95A" w14:textId="383B1A5F" w:rsidR="00C25F68" w:rsidRPr="00C25F68" w:rsidRDefault="00C25F68" w:rsidP="00C25F68">
          <w:pPr>
            <w:rPr>
              <w:b/>
              <w:sz w:val="2"/>
              <w:szCs w:val="2"/>
            </w:rPr>
          </w:pPr>
          <w:bookmarkStart w:id="20" w:name="_Toc510691325"/>
          <w:bookmarkStart w:id="21" w:name="_Toc510691424"/>
          <w:bookmarkStart w:id="22" w:name="_Toc510691479"/>
        </w:p>
        <w:p w14:paraId="6A3B5A35" w14:textId="0465AF8D" w:rsidR="000D4109" w:rsidRPr="003B000A" w:rsidRDefault="00D7191F" w:rsidP="00C25F68">
          <w:pPr>
            <w:rPr>
              <w:b/>
              <w:sz w:val="22"/>
              <w:szCs w:val="22"/>
            </w:rPr>
          </w:pPr>
          <w:hyperlink w:anchor="EvictionExpropriationRelocation" w:history="1">
            <w:r w:rsidR="00C25F68" w:rsidRPr="003B000A">
              <w:rPr>
                <w:b/>
                <w:sz w:val="22"/>
                <w:szCs w:val="22"/>
              </w:rPr>
              <w:t>4</w:t>
            </w:r>
            <w:r w:rsidR="00C25F68" w:rsidRPr="003B000A">
              <w:rPr>
                <w:b/>
                <w:sz w:val="22"/>
                <w:szCs w:val="22"/>
              </w:rPr>
              <w:tab/>
            </w:r>
            <w:r w:rsidR="000D4109" w:rsidRPr="003B000A">
              <w:rPr>
                <w:b/>
                <w:sz w:val="22"/>
                <w:szCs w:val="22"/>
              </w:rPr>
              <w:t>Eviction, expropriation and relocation</w:t>
            </w:r>
            <w:bookmarkEnd w:id="20"/>
            <w:bookmarkEnd w:id="21"/>
            <w:bookmarkEnd w:id="22"/>
          </w:hyperlink>
        </w:p>
        <w:tbl>
          <w:tblPr>
            <w:tblStyle w:val="TableGrid"/>
            <w:tblW w:w="0" w:type="auto"/>
            <w:tblInd w:w="108" w:type="dxa"/>
            <w:tblLook w:val="04A0" w:firstRow="1" w:lastRow="0" w:firstColumn="1" w:lastColumn="0" w:noHBand="0" w:noVBand="1"/>
          </w:tblPr>
          <w:tblGrid>
            <w:gridCol w:w="1560"/>
            <w:gridCol w:w="7903"/>
          </w:tblGrid>
          <w:tr w:rsidR="000D4109" w:rsidRPr="007A1DA0" w14:paraId="67D52FE1" w14:textId="77777777" w:rsidTr="000D4109">
            <w:tc>
              <w:tcPr>
                <w:tcW w:w="1560" w:type="dxa"/>
                <w:shd w:val="clear" w:color="auto" w:fill="auto"/>
              </w:tcPr>
              <w:p w14:paraId="020088A3" w14:textId="05843744" w:rsidR="000D4109" w:rsidRPr="00D300EC" w:rsidRDefault="00D7191F" w:rsidP="000D4109">
                <w:pPr>
                  <w:spacing w:line="276" w:lineRule="auto"/>
                  <w:rPr>
                    <w:rStyle w:val="Hyperlink"/>
                  </w:rPr>
                </w:pPr>
                <w:hyperlink w:anchor="Eviction" w:history="1">
                  <w:r w:rsidR="000D4109" w:rsidRPr="00D756A9">
                    <w:rPr>
                      <w:rStyle w:val="Hyperlink"/>
                    </w:rPr>
                    <w:t>Eviction</w:t>
                  </w:r>
                </w:hyperlink>
              </w:p>
            </w:tc>
            <w:tc>
              <w:tcPr>
                <w:tcW w:w="7904" w:type="dxa"/>
                <w:shd w:val="clear" w:color="auto" w:fill="auto"/>
              </w:tcPr>
              <w:p w14:paraId="69867F79" w14:textId="77777777" w:rsidR="000D4109" w:rsidRPr="007A1DA0" w:rsidRDefault="000D4109" w:rsidP="000D4109">
                <w:r>
                  <w:t xml:space="preserve">Fijian authorities have historically taken a tough approach to the eviction of residents of informal/squatter settlements. During the past decade, however, there has been a clear shift, with Fijian authorities now showing a preference for assisting squatters to relocate, rather than forcefully evicting them. This shift is enshrined in article 39(1) of the </w:t>
                </w:r>
                <w:r w:rsidRPr="002E4D9C">
                  <w:rPr>
                    <w:i/>
                  </w:rPr>
                  <w:t>2013 Constitution</w:t>
                </w:r>
                <w:r>
                  <w:t>, which provides protection against arbitrary eviction, including eviction without a court order.</w:t>
                </w:r>
              </w:p>
            </w:tc>
          </w:tr>
          <w:tr w:rsidR="000D4109" w:rsidRPr="007A1DA0" w14:paraId="7DF2A03F" w14:textId="77777777" w:rsidTr="000D4109">
            <w:tc>
              <w:tcPr>
                <w:tcW w:w="1560" w:type="dxa"/>
                <w:shd w:val="clear" w:color="auto" w:fill="auto"/>
              </w:tcPr>
              <w:p w14:paraId="789AC34B" w14:textId="00C60600" w:rsidR="000D4109" w:rsidRPr="00D300EC" w:rsidRDefault="00D7191F" w:rsidP="000D4109">
                <w:pPr>
                  <w:spacing w:line="276" w:lineRule="auto"/>
                  <w:rPr>
                    <w:rStyle w:val="Hyperlink"/>
                  </w:rPr>
                </w:pPr>
                <w:hyperlink w:anchor="Expropriation" w:history="1">
                  <w:r w:rsidR="000D4109" w:rsidRPr="00D756A9">
                    <w:rPr>
                      <w:rStyle w:val="Hyperlink"/>
                    </w:rPr>
                    <w:t>Expropriation</w:t>
                  </w:r>
                </w:hyperlink>
              </w:p>
            </w:tc>
            <w:tc>
              <w:tcPr>
                <w:tcW w:w="7904" w:type="dxa"/>
                <w:shd w:val="clear" w:color="auto" w:fill="auto"/>
              </w:tcPr>
              <w:p w14:paraId="64431E69" w14:textId="77777777" w:rsidR="000D4109" w:rsidRPr="00EA6930" w:rsidRDefault="000D4109" w:rsidP="000D4109">
                <w:r>
                  <w:t>The Fijian Government is empowered to compulsorily acquire land for a 'public purpose' provided that the land owner receives adequate compensation. In the event of a public emergency, the Fijian Government is entitled to compulsorily take possession of property. Possession can be taken immediately, but must be returned to the land owner if they successfully appeal to a tribunal.</w:t>
                </w:r>
              </w:p>
            </w:tc>
          </w:tr>
          <w:tr w:rsidR="000D4109" w:rsidRPr="007A1DA0" w14:paraId="79C229A8" w14:textId="77777777" w:rsidTr="000D4109">
            <w:tc>
              <w:tcPr>
                <w:tcW w:w="1560" w:type="dxa"/>
                <w:shd w:val="clear" w:color="auto" w:fill="auto"/>
              </w:tcPr>
              <w:p w14:paraId="5FFA85A0" w14:textId="4481A46F" w:rsidR="000D4109" w:rsidRPr="00D300EC" w:rsidRDefault="00D7191F" w:rsidP="000D4109">
                <w:pPr>
                  <w:spacing w:line="276" w:lineRule="auto"/>
                  <w:rPr>
                    <w:rStyle w:val="Hyperlink"/>
                  </w:rPr>
                </w:pPr>
                <w:hyperlink w:anchor="Relocation" w:history="1">
                  <w:r w:rsidR="000D4109" w:rsidRPr="00D756A9">
                    <w:rPr>
                      <w:rStyle w:val="Hyperlink"/>
                    </w:rPr>
                    <w:t>Relocation</w:t>
                  </w:r>
                </w:hyperlink>
              </w:p>
            </w:tc>
            <w:tc>
              <w:tcPr>
                <w:tcW w:w="7904" w:type="dxa"/>
                <w:shd w:val="clear" w:color="auto" w:fill="auto"/>
              </w:tcPr>
              <w:p w14:paraId="28E524D1" w14:textId="77777777" w:rsidR="000D4109" w:rsidRPr="007A1DA0" w:rsidRDefault="000D4109" w:rsidP="000D4109">
                <w:r>
                  <w:t xml:space="preserve">The Fiji Government is actively engaged with the issue of relocations and has been developing </w:t>
                </w:r>
                <w:r w:rsidRPr="005E561F">
                  <w:rPr>
                    <w:i/>
                  </w:rPr>
                  <w:t>National Relocation Guidelines</w:t>
                </w:r>
                <w:r>
                  <w:t xml:space="preserve">, and a list of </w:t>
                </w:r>
                <w:r w:rsidRPr="00486953">
                  <w:t>potential community relocations</w:t>
                </w:r>
                <w:r>
                  <w:t>. We have, however, been unable to locate a draft of the Guidelines. Government-assisted relocations are already occurring in Fiji due to climate change.</w:t>
                </w:r>
              </w:p>
            </w:tc>
          </w:tr>
        </w:tbl>
        <w:p w14:paraId="28C51A07" w14:textId="77777777" w:rsidR="000D4109" w:rsidRPr="00B03CAA" w:rsidRDefault="000D4109" w:rsidP="00B03CAA"/>
        <w:p w14:paraId="5B7C88BF" w14:textId="77777777" w:rsidR="00777821" w:rsidRPr="00B03CAA" w:rsidRDefault="00777821" w:rsidP="00B03CAA"/>
        <w:p w14:paraId="5396ED10" w14:textId="77777777" w:rsidR="00F92C8D" w:rsidRPr="00E6097F" w:rsidRDefault="00D7191F">
          <w:pPr>
            <w:pStyle w:val="BodyText"/>
            <w:rPr>
              <w:rFonts w:cs="Arial"/>
            </w:rPr>
            <w:sectPr w:rsidR="00F92C8D" w:rsidRPr="00E6097F" w:rsidSect="00D45B10">
              <w:headerReference w:type="default" r:id="rId19"/>
              <w:headerReference w:type="first" r:id="rId20"/>
              <w:pgSz w:w="11907" w:h="16840" w:code="9"/>
              <w:pgMar w:top="1701" w:right="1134" w:bottom="1134" w:left="1418" w:header="680" w:footer="567" w:gutter="0"/>
              <w:pgNumType w:start="0"/>
              <w:cols w:space="720"/>
              <w:titlePg/>
              <w:docGrid w:linePitch="272"/>
            </w:sectPr>
          </w:pPr>
        </w:p>
      </w:sdtContent>
    </w:sdt>
    <w:p w14:paraId="60116B4F" w14:textId="77777777" w:rsidR="00F92C8D" w:rsidRDefault="00F92C8D" w:rsidP="00627B32">
      <w:pPr>
        <w:pStyle w:val="ContentsHeading"/>
      </w:pPr>
    </w:p>
    <w:tbl>
      <w:tblPr>
        <w:tblpPr w:leftFromText="180" w:rightFromText="180" w:vertAnchor="page" w:horzAnchor="margin" w:tblpY="2161"/>
        <w:tblW w:w="0" w:type="auto"/>
        <w:tblLayout w:type="fixed"/>
        <w:tblCellMar>
          <w:left w:w="0" w:type="dxa"/>
          <w:right w:w="0" w:type="dxa"/>
        </w:tblCellMar>
        <w:tblLook w:val="0000" w:firstRow="0" w:lastRow="0" w:firstColumn="0" w:lastColumn="0" w:noHBand="0" w:noVBand="0"/>
      </w:tblPr>
      <w:tblGrid>
        <w:gridCol w:w="9072"/>
      </w:tblGrid>
      <w:tr w:rsidR="000D4109" w14:paraId="269AAEEC" w14:textId="77777777" w:rsidTr="000D4109">
        <w:trPr>
          <w:trHeight w:hRule="exact" w:val="3538"/>
        </w:trPr>
        <w:tc>
          <w:tcPr>
            <w:tcW w:w="9072" w:type="dxa"/>
            <w:shd w:val="solid" w:color="FFFFFF" w:fill="FFFFFF"/>
            <w:vAlign w:val="bottom"/>
          </w:tcPr>
          <w:p w14:paraId="36DF10F7" w14:textId="77777777" w:rsidR="000D4109" w:rsidRPr="00535EDE" w:rsidRDefault="000D4109" w:rsidP="000D4109">
            <w:pPr>
              <w:spacing w:before="120" w:line="312" w:lineRule="auto"/>
              <w:jc w:val="center"/>
              <w:rPr>
                <w:rFonts w:cs="Arial"/>
                <w:lang w:eastAsia="en-US"/>
              </w:rPr>
            </w:pPr>
          </w:p>
        </w:tc>
      </w:tr>
      <w:tr w:rsidR="000D4109" w14:paraId="324AB801" w14:textId="77777777" w:rsidTr="000D4109">
        <w:trPr>
          <w:trHeight w:hRule="exact" w:val="3556"/>
        </w:trPr>
        <w:tc>
          <w:tcPr>
            <w:tcW w:w="9072" w:type="dxa"/>
            <w:vAlign w:val="bottom"/>
          </w:tcPr>
          <w:p w14:paraId="17354963" w14:textId="77777777" w:rsidR="000D4109" w:rsidRDefault="000D4109" w:rsidP="000D4109">
            <w:pPr>
              <w:pStyle w:val="Title"/>
              <w:jc w:val="center"/>
              <w:rPr>
                <w:b/>
                <w:bCs/>
              </w:rPr>
            </w:pPr>
            <w:bookmarkStart w:id="23" w:name="AgreementTitle"/>
          </w:p>
          <w:p w14:paraId="724D1089" w14:textId="77777777" w:rsidR="000D4109" w:rsidRDefault="000D4109" w:rsidP="000D4109">
            <w:pPr>
              <w:pStyle w:val="Title"/>
              <w:jc w:val="center"/>
              <w:rPr>
                <w:b/>
                <w:bCs/>
              </w:rPr>
            </w:pPr>
            <w:r>
              <w:rPr>
                <w:b/>
                <w:bCs/>
              </w:rPr>
              <w:t>Disaster Law Housing, Land and</w:t>
            </w:r>
          </w:p>
          <w:p w14:paraId="1180531B" w14:textId="77777777" w:rsidR="000D4109" w:rsidRDefault="000D4109" w:rsidP="000D4109">
            <w:pPr>
              <w:pStyle w:val="Title"/>
              <w:jc w:val="center"/>
              <w:rPr>
                <w:b/>
                <w:bCs/>
              </w:rPr>
            </w:pPr>
            <w:r w:rsidRPr="00F92C8D">
              <w:rPr>
                <w:b/>
                <w:bCs/>
              </w:rPr>
              <w:t>Property Mapping Project</w:t>
            </w:r>
          </w:p>
          <w:p w14:paraId="0300E58A" w14:textId="77777777" w:rsidR="000D4109" w:rsidRPr="005D6E30" w:rsidRDefault="000D4109" w:rsidP="000D4109">
            <w:pPr>
              <w:pStyle w:val="Title"/>
              <w:jc w:val="center"/>
              <w:rPr>
                <w:b/>
                <w:bCs/>
              </w:rPr>
            </w:pPr>
          </w:p>
          <w:p w14:paraId="5472917C" w14:textId="77777777" w:rsidR="000D4109" w:rsidRDefault="000D4109" w:rsidP="000D4109">
            <w:pPr>
              <w:pStyle w:val="Title"/>
              <w:jc w:val="center"/>
            </w:pPr>
            <w:r>
              <w:t>Fiji</w:t>
            </w:r>
          </w:p>
          <w:bookmarkEnd w:id="23"/>
          <w:p w14:paraId="4A441E49" w14:textId="77777777" w:rsidR="000D4109" w:rsidRPr="00535EDE" w:rsidRDefault="000D4109" w:rsidP="000D4109">
            <w:pPr>
              <w:pStyle w:val="Title"/>
              <w:keepNext w:val="0"/>
              <w:spacing w:before="100" w:after="0" w:line="312" w:lineRule="auto"/>
              <w:jc w:val="center"/>
              <w:rPr>
                <w:sz w:val="20"/>
                <w:szCs w:val="32"/>
              </w:rPr>
            </w:pPr>
          </w:p>
        </w:tc>
      </w:tr>
      <w:tr w:rsidR="000D4109" w14:paraId="475F21F5" w14:textId="77777777" w:rsidTr="000D4109">
        <w:trPr>
          <w:trHeight w:val="1559"/>
        </w:trPr>
        <w:tc>
          <w:tcPr>
            <w:tcW w:w="9072" w:type="dxa"/>
          </w:tcPr>
          <w:p w14:paraId="7781BDE6" w14:textId="77777777" w:rsidR="000D4109" w:rsidRPr="00535EDE" w:rsidRDefault="000D4109" w:rsidP="000D4109">
            <w:pPr>
              <w:spacing w:line="312" w:lineRule="auto"/>
              <w:jc w:val="center"/>
              <w:rPr>
                <w:rFonts w:cs="Arial"/>
                <w:lang w:eastAsia="en-US"/>
              </w:rPr>
            </w:pPr>
          </w:p>
        </w:tc>
      </w:tr>
      <w:tr w:rsidR="000D4109" w14:paraId="39DBFD51" w14:textId="77777777" w:rsidTr="000D4109">
        <w:trPr>
          <w:trHeight w:val="3674"/>
        </w:trPr>
        <w:tc>
          <w:tcPr>
            <w:tcW w:w="9072" w:type="dxa"/>
            <w:vAlign w:val="bottom"/>
          </w:tcPr>
          <w:p w14:paraId="27A68228" w14:textId="77777777" w:rsidR="000D4109" w:rsidRPr="00535EDE" w:rsidRDefault="000D4109" w:rsidP="000D4109">
            <w:pPr>
              <w:pStyle w:val="BodyText"/>
              <w:tabs>
                <w:tab w:val="right" w:pos="7938"/>
              </w:tabs>
              <w:spacing w:before="120"/>
              <w:ind w:left="709" w:hanging="709"/>
              <w:rPr>
                <w:rFonts w:cs="Arial"/>
                <w:b/>
                <w:noProof/>
                <w:sz w:val="12"/>
              </w:rPr>
            </w:pPr>
          </w:p>
        </w:tc>
      </w:tr>
    </w:tbl>
    <w:p w14:paraId="6A680E7B" w14:textId="77777777" w:rsidR="000D4109" w:rsidRDefault="000D4109" w:rsidP="000D4109"/>
    <w:p w14:paraId="350075C0" w14:textId="77777777" w:rsidR="000D4109" w:rsidRDefault="000D4109" w:rsidP="000D4109"/>
    <w:p w14:paraId="6DB22442" w14:textId="77777777" w:rsidR="000D4109" w:rsidRDefault="000D4109" w:rsidP="000D4109"/>
    <w:sdt>
      <w:sdtPr>
        <w:rPr>
          <w:b w:val="0"/>
          <w:sz w:val="20"/>
        </w:rPr>
        <w:id w:val="1908348336"/>
        <w:docPartObj>
          <w:docPartGallery w:val="Table of Contents"/>
          <w:docPartUnique/>
        </w:docPartObj>
      </w:sdtPr>
      <w:sdtEndPr>
        <w:rPr>
          <w:noProof/>
        </w:rPr>
      </w:sdtEndPr>
      <w:sdtContent>
        <w:p w14:paraId="174E9024" w14:textId="77777777" w:rsidR="00F92C8D" w:rsidRPr="00C53540" w:rsidRDefault="006C2E46" w:rsidP="00627B32">
          <w:pPr>
            <w:pStyle w:val="ContentsHeading"/>
          </w:pPr>
          <w:r w:rsidRPr="00C53540">
            <w:t>Contents</w:t>
          </w:r>
        </w:p>
        <w:p w14:paraId="5729C63B" w14:textId="77777777" w:rsidR="00166958" w:rsidRDefault="006C2E46">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\t "Schedule 1,1" </w:instrText>
          </w:r>
          <w:r>
            <w:rPr>
              <w:b w:val="0"/>
            </w:rPr>
            <w:fldChar w:fldCharType="separate"/>
          </w:r>
          <w:hyperlink w:anchor="_Toc510712119" w:history="1">
            <w:r w:rsidR="00166958" w:rsidRPr="00086F92">
              <w:rPr>
                <w:rStyle w:val="Hyperlink"/>
              </w:rPr>
              <w:t>1</w:t>
            </w:r>
            <w:r w:rsidR="00166958">
              <w:rPr>
                <w:rFonts w:asciiTheme="minorHAnsi" w:eastAsiaTheme="minorEastAsia" w:hAnsiTheme="minorHAnsi" w:cstheme="minorBidi"/>
                <w:b w:val="0"/>
                <w:sz w:val="22"/>
                <w:szCs w:val="22"/>
                <w:lang w:eastAsia="en-AU"/>
              </w:rPr>
              <w:tab/>
            </w:r>
            <w:r w:rsidR="00166958" w:rsidRPr="00086F92">
              <w:rPr>
                <w:rStyle w:val="Hyperlink"/>
              </w:rPr>
              <w:t>Introduction</w:t>
            </w:r>
            <w:r w:rsidR="00166958">
              <w:rPr>
                <w:webHidden/>
              </w:rPr>
              <w:tab/>
            </w:r>
            <w:r w:rsidR="00166958">
              <w:rPr>
                <w:webHidden/>
              </w:rPr>
              <w:fldChar w:fldCharType="begin"/>
            </w:r>
            <w:r w:rsidR="00166958">
              <w:rPr>
                <w:webHidden/>
              </w:rPr>
              <w:instrText xml:space="preserve"> PAGEREF _Toc510712119 \h </w:instrText>
            </w:r>
            <w:r w:rsidR="00166958">
              <w:rPr>
                <w:webHidden/>
              </w:rPr>
            </w:r>
            <w:r w:rsidR="00166958">
              <w:rPr>
                <w:webHidden/>
              </w:rPr>
              <w:fldChar w:fldCharType="separate"/>
            </w:r>
            <w:r w:rsidR="00166958">
              <w:rPr>
                <w:webHidden/>
              </w:rPr>
              <w:t>1</w:t>
            </w:r>
            <w:r w:rsidR="00166958">
              <w:rPr>
                <w:webHidden/>
              </w:rPr>
              <w:fldChar w:fldCharType="end"/>
            </w:r>
          </w:hyperlink>
        </w:p>
        <w:p w14:paraId="78A6AB1C"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20" w:history="1">
            <w:r w:rsidR="00166958" w:rsidRPr="00086F92">
              <w:rPr>
                <w:rStyle w:val="Hyperlink"/>
              </w:rPr>
              <w:t>1.1</w:t>
            </w:r>
            <w:r w:rsidR="00166958">
              <w:rPr>
                <w:rFonts w:asciiTheme="minorHAnsi" w:eastAsiaTheme="minorEastAsia" w:hAnsiTheme="minorHAnsi" w:cstheme="minorBidi"/>
                <w:sz w:val="22"/>
                <w:szCs w:val="22"/>
                <w:lang w:eastAsia="en-AU"/>
              </w:rPr>
              <w:tab/>
            </w:r>
            <w:r w:rsidR="00166958" w:rsidRPr="00086F92">
              <w:rPr>
                <w:rStyle w:val="Hyperlink"/>
              </w:rPr>
              <w:t>Overview</w:t>
            </w:r>
            <w:r w:rsidR="00166958">
              <w:rPr>
                <w:webHidden/>
              </w:rPr>
              <w:tab/>
            </w:r>
            <w:r w:rsidR="00166958">
              <w:rPr>
                <w:webHidden/>
              </w:rPr>
              <w:fldChar w:fldCharType="begin"/>
            </w:r>
            <w:r w:rsidR="00166958">
              <w:rPr>
                <w:webHidden/>
              </w:rPr>
              <w:instrText xml:space="preserve"> PAGEREF _Toc510712120 \h </w:instrText>
            </w:r>
            <w:r w:rsidR="00166958">
              <w:rPr>
                <w:webHidden/>
              </w:rPr>
            </w:r>
            <w:r w:rsidR="00166958">
              <w:rPr>
                <w:webHidden/>
              </w:rPr>
              <w:fldChar w:fldCharType="separate"/>
            </w:r>
            <w:r w:rsidR="00166958">
              <w:rPr>
                <w:webHidden/>
              </w:rPr>
              <w:t>1</w:t>
            </w:r>
            <w:r w:rsidR="00166958">
              <w:rPr>
                <w:webHidden/>
              </w:rPr>
              <w:fldChar w:fldCharType="end"/>
            </w:r>
          </w:hyperlink>
        </w:p>
        <w:p w14:paraId="2CFF3DAB"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21" w:history="1">
            <w:r w:rsidR="00166958" w:rsidRPr="00086F92">
              <w:rPr>
                <w:rStyle w:val="Hyperlink"/>
              </w:rPr>
              <w:t>1.2</w:t>
            </w:r>
            <w:r w:rsidR="00166958">
              <w:rPr>
                <w:rFonts w:asciiTheme="minorHAnsi" w:eastAsiaTheme="minorEastAsia" w:hAnsiTheme="minorHAnsi" w:cstheme="minorBidi"/>
                <w:sz w:val="22"/>
                <w:szCs w:val="22"/>
                <w:lang w:eastAsia="en-AU"/>
              </w:rPr>
              <w:tab/>
            </w:r>
            <w:r w:rsidR="00166958" w:rsidRPr="00086F92">
              <w:rPr>
                <w:rStyle w:val="Hyperlink"/>
              </w:rPr>
              <w:t>Background information on Fiji</w:t>
            </w:r>
            <w:r w:rsidR="00166958">
              <w:rPr>
                <w:webHidden/>
              </w:rPr>
              <w:tab/>
            </w:r>
            <w:r w:rsidR="00166958">
              <w:rPr>
                <w:webHidden/>
              </w:rPr>
              <w:fldChar w:fldCharType="begin"/>
            </w:r>
            <w:r w:rsidR="00166958">
              <w:rPr>
                <w:webHidden/>
              </w:rPr>
              <w:instrText xml:space="preserve"> PAGEREF _Toc510712121 \h </w:instrText>
            </w:r>
            <w:r w:rsidR="00166958">
              <w:rPr>
                <w:webHidden/>
              </w:rPr>
            </w:r>
            <w:r w:rsidR="00166958">
              <w:rPr>
                <w:webHidden/>
              </w:rPr>
              <w:fldChar w:fldCharType="separate"/>
            </w:r>
            <w:r w:rsidR="00166958">
              <w:rPr>
                <w:webHidden/>
              </w:rPr>
              <w:t>1</w:t>
            </w:r>
            <w:r w:rsidR="00166958">
              <w:rPr>
                <w:webHidden/>
              </w:rPr>
              <w:fldChar w:fldCharType="end"/>
            </w:r>
          </w:hyperlink>
        </w:p>
        <w:p w14:paraId="56EDA38F" w14:textId="77777777" w:rsidR="00166958" w:rsidRDefault="00D7191F">
          <w:pPr>
            <w:pStyle w:val="TOC1"/>
            <w:rPr>
              <w:rFonts w:asciiTheme="minorHAnsi" w:eastAsiaTheme="minorEastAsia" w:hAnsiTheme="minorHAnsi" w:cstheme="minorBidi"/>
              <w:b w:val="0"/>
              <w:sz w:val="22"/>
              <w:szCs w:val="22"/>
              <w:lang w:eastAsia="en-AU"/>
            </w:rPr>
          </w:pPr>
          <w:hyperlink w:anchor="_Toc510712122" w:history="1">
            <w:r w:rsidR="00166958" w:rsidRPr="00086F92">
              <w:rPr>
                <w:rStyle w:val="Hyperlink"/>
              </w:rPr>
              <w:t>2</w:t>
            </w:r>
            <w:r w:rsidR="00166958">
              <w:rPr>
                <w:rFonts w:asciiTheme="minorHAnsi" w:eastAsiaTheme="minorEastAsia" w:hAnsiTheme="minorHAnsi" w:cstheme="minorBidi"/>
                <w:b w:val="0"/>
                <w:sz w:val="22"/>
                <w:szCs w:val="22"/>
                <w:lang w:eastAsia="en-AU"/>
              </w:rPr>
              <w:tab/>
            </w:r>
            <w:r w:rsidR="00166958" w:rsidRPr="00086F92">
              <w:rPr>
                <w:rStyle w:val="Hyperlink"/>
              </w:rPr>
              <w:t>Common tenure types</w:t>
            </w:r>
            <w:r w:rsidR="00166958">
              <w:rPr>
                <w:webHidden/>
              </w:rPr>
              <w:tab/>
            </w:r>
            <w:r w:rsidR="00166958">
              <w:rPr>
                <w:webHidden/>
              </w:rPr>
              <w:fldChar w:fldCharType="begin"/>
            </w:r>
            <w:r w:rsidR="00166958">
              <w:rPr>
                <w:webHidden/>
              </w:rPr>
              <w:instrText xml:space="preserve"> PAGEREF _Toc510712122 \h </w:instrText>
            </w:r>
            <w:r w:rsidR="00166958">
              <w:rPr>
                <w:webHidden/>
              </w:rPr>
            </w:r>
            <w:r w:rsidR="00166958">
              <w:rPr>
                <w:webHidden/>
              </w:rPr>
              <w:fldChar w:fldCharType="separate"/>
            </w:r>
            <w:r w:rsidR="00166958">
              <w:rPr>
                <w:webHidden/>
              </w:rPr>
              <w:t>4</w:t>
            </w:r>
            <w:r w:rsidR="00166958">
              <w:rPr>
                <w:webHidden/>
              </w:rPr>
              <w:fldChar w:fldCharType="end"/>
            </w:r>
          </w:hyperlink>
        </w:p>
        <w:p w14:paraId="75A88800"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23" w:history="1">
            <w:r w:rsidR="00166958" w:rsidRPr="00086F92">
              <w:rPr>
                <w:rStyle w:val="Hyperlink"/>
              </w:rPr>
              <w:t>2.1</w:t>
            </w:r>
            <w:r w:rsidR="00166958">
              <w:rPr>
                <w:rFonts w:asciiTheme="minorHAnsi" w:eastAsiaTheme="minorEastAsia" w:hAnsiTheme="minorHAnsi" w:cstheme="minorBidi"/>
                <w:sz w:val="22"/>
                <w:szCs w:val="22"/>
                <w:lang w:eastAsia="en-AU"/>
              </w:rPr>
              <w:tab/>
            </w:r>
            <w:r w:rsidR="00166958" w:rsidRPr="00086F92">
              <w:rPr>
                <w:rStyle w:val="Hyperlink"/>
              </w:rPr>
              <w:t>Tenure types</w:t>
            </w:r>
            <w:r w:rsidR="00166958">
              <w:rPr>
                <w:webHidden/>
              </w:rPr>
              <w:tab/>
            </w:r>
            <w:r w:rsidR="00166958">
              <w:rPr>
                <w:webHidden/>
              </w:rPr>
              <w:fldChar w:fldCharType="begin"/>
            </w:r>
            <w:r w:rsidR="00166958">
              <w:rPr>
                <w:webHidden/>
              </w:rPr>
              <w:instrText xml:space="preserve"> PAGEREF _Toc510712123 \h </w:instrText>
            </w:r>
            <w:r w:rsidR="00166958">
              <w:rPr>
                <w:webHidden/>
              </w:rPr>
            </w:r>
            <w:r w:rsidR="00166958">
              <w:rPr>
                <w:webHidden/>
              </w:rPr>
              <w:fldChar w:fldCharType="separate"/>
            </w:r>
            <w:r w:rsidR="00166958">
              <w:rPr>
                <w:webHidden/>
              </w:rPr>
              <w:t>4</w:t>
            </w:r>
            <w:r w:rsidR="00166958">
              <w:rPr>
                <w:webHidden/>
              </w:rPr>
              <w:fldChar w:fldCharType="end"/>
            </w:r>
          </w:hyperlink>
        </w:p>
        <w:p w14:paraId="5D766D25"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24" w:history="1">
            <w:r w:rsidR="00166958" w:rsidRPr="00086F92">
              <w:rPr>
                <w:rStyle w:val="Hyperlink"/>
              </w:rPr>
              <w:t>2.2</w:t>
            </w:r>
            <w:r w:rsidR="00166958">
              <w:rPr>
                <w:rFonts w:asciiTheme="minorHAnsi" w:eastAsiaTheme="minorEastAsia" w:hAnsiTheme="minorHAnsi" w:cstheme="minorBidi"/>
                <w:sz w:val="22"/>
                <w:szCs w:val="22"/>
                <w:lang w:eastAsia="en-AU"/>
              </w:rPr>
              <w:tab/>
            </w:r>
            <w:r w:rsidR="00166958" w:rsidRPr="00086F92">
              <w:rPr>
                <w:rStyle w:val="Hyperlink"/>
              </w:rPr>
              <w:t>Documenting tenure</w:t>
            </w:r>
            <w:r w:rsidR="00166958">
              <w:rPr>
                <w:webHidden/>
              </w:rPr>
              <w:tab/>
            </w:r>
            <w:r w:rsidR="00166958">
              <w:rPr>
                <w:webHidden/>
              </w:rPr>
              <w:fldChar w:fldCharType="begin"/>
            </w:r>
            <w:r w:rsidR="00166958">
              <w:rPr>
                <w:webHidden/>
              </w:rPr>
              <w:instrText xml:space="preserve"> PAGEREF _Toc510712124 \h </w:instrText>
            </w:r>
            <w:r w:rsidR="00166958">
              <w:rPr>
                <w:webHidden/>
              </w:rPr>
            </w:r>
            <w:r w:rsidR="00166958">
              <w:rPr>
                <w:webHidden/>
              </w:rPr>
              <w:fldChar w:fldCharType="separate"/>
            </w:r>
            <w:r w:rsidR="00166958">
              <w:rPr>
                <w:webHidden/>
              </w:rPr>
              <w:t>10</w:t>
            </w:r>
            <w:r w:rsidR="00166958">
              <w:rPr>
                <w:webHidden/>
              </w:rPr>
              <w:fldChar w:fldCharType="end"/>
            </w:r>
          </w:hyperlink>
        </w:p>
        <w:p w14:paraId="23461C1B"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25" w:history="1">
            <w:r w:rsidR="00166958" w:rsidRPr="00086F92">
              <w:rPr>
                <w:rStyle w:val="Hyperlink"/>
              </w:rPr>
              <w:t>2.3</w:t>
            </w:r>
            <w:r w:rsidR="00166958">
              <w:rPr>
                <w:rFonts w:asciiTheme="minorHAnsi" w:eastAsiaTheme="minorEastAsia" w:hAnsiTheme="minorHAnsi" w:cstheme="minorBidi"/>
                <w:sz w:val="22"/>
                <w:szCs w:val="22"/>
                <w:lang w:eastAsia="en-AU"/>
              </w:rPr>
              <w:tab/>
            </w:r>
            <w:r w:rsidR="00166958" w:rsidRPr="00086F92">
              <w:rPr>
                <w:rStyle w:val="Hyperlink"/>
              </w:rPr>
              <w:t>Customary ownership</w:t>
            </w:r>
            <w:r w:rsidR="00166958">
              <w:rPr>
                <w:webHidden/>
              </w:rPr>
              <w:tab/>
            </w:r>
            <w:r w:rsidR="00166958">
              <w:rPr>
                <w:webHidden/>
              </w:rPr>
              <w:fldChar w:fldCharType="begin"/>
            </w:r>
            <w:r w:rsidR="00166958">
              <w:rPr>
                <w:webHidden/>
              </w:rPr>
              <w:instrText xml:space="preserve"> PAGEREF _Toc510712125 \h </w:instrText>
            </w:r>
            <w:r w:rsidR="00166958">
              <w:rPr>
                <w:webHidden/>
              </w:rPr>
            </w:r>
            <w:r w:rsidR="00166958">
              <w:rPr>
                <w:webHidden/>
              </w:rPr>
              <w:fldChar w:fldCharType="separate"/>
            </w:r>
            <w:r w:rsidR="00166958">
              <w:rPr>
                <w:webHidden/>
              </w:rPr>
              <w:t>11</w:t>
            </w:r>
            <w:r w:rsidR="00166958">
              <w:rPr>
                <w:webHidden/>
              </w:rPr>
              <w:fldChar w:fldCharType="end"/>
            </w:r>
          </w:hyperlink>
        </w:p>
        <w:p w14:paraId="53B0EE5B"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26" w:history="1">
            <w:r w:rsidR="00166958" w:rsidRPr="00086F92">
              <w:rPr>
                <w:rStyle w:val="Hyperlink"/>
              </w:rPr>
              <w:t>2.4</w:t>
            </w:r>
            <w:r w:rsidR="00166958">
              <w:rPr>
                <w:rFonts w:asciiTheme="minorHAnsi" w:eastAsiaTheme="minorEastAsia" w:hAnsiTheme="minorHAnsi" w:cstheme="minorBidi"/>
                <w:sz w:val="22"/>
                <w:szCs w:val="22"/>
                <w:lang w:eastAsia="en-AU"/>
              </w:rPr>
              <w:tab/>
            </w:r>
            <w:r w:rsidR="00166958" w:rsidRPr="00086F92">
              <w:rPr>
                <w:rStyle w:val="Hyperlink"/>
              </w:rPr>
              <w:t>Informal settlements</w:t>
            </w:r>
            <w:r w:rsidR="00166958">
              <w:rPr>
                <w:webHidden/>
              </w:rPr>
              <w:tab/>
            </w:r>
            <w:r w:rsidR="00166958">
              <w:rPr>
                <w:webHidden/>
              </w:rPr>
              <w:fldChar w:fldCharType="begin"/>
            </w:r>
            <w:r w:rsidR="00166958">
              <w:rPr>
                <w:webHidden/>
              </w:rPr>
              <w:instrText xml:space="preserve"> PAGEREF _Toc510712126 \h </w:instrText>
            </w:r>
            <w:r w:rsidR="00166958">
              <w:rPr>
                <w:webHidden/>
              </w:rPr>
            </w:r>
            <w:r w:rsidR="00166958">
              <w:rPr>
                <w:webHidden/>
              </w:rPr>
              <w:fldChar w:fldCharType="separate"/>
            </w:r>
            <w:r w:rsidR="00166958">
              <w:rPr>
                <w:webHidden/>
              </w:rPr>
              <w:t>13</w:t>
            </w:r>
            <w:r w:rsidR="00166958">
              <w:rPr>
                <w:webHidden/>
              </w:rPr>
              <w:fldChar w:fldCharType="end"/>
            </w:r>
          </w:hyperlink>
        </w:p>
        <w:p w14:paraId="45B4FBE4" w14:textId="77777777" w:rsidR="00166958" w:rsidRDefault="00D7191F">
          <w:pPr>
            <w:pStyle w:val="TOC1"/>
            <w:rPr>
              <w:rFonts w:asciiTheme="minorHAnsi" w:eastAsiaTheme="minorEastAsia" w:hAnsiTheme="minorHAnsi" w:cstheme="minorBidi"/>
              <w:b w:val="0"/>
              <w:sz w:val="22"/>
              <w:szCs w:val="22"/>
              <w:lang w:eastAsia="en-AU"/>
            </w:rPr>
          </w:pPr>
          <w:hyperlink w:anchor="_Toc510712127" w:history="1">
            <w:r w:rsidR="00166958" w:rsidRPr="00086F92">
              <w:rPr>
                <w:rStyle w:val="Hyperlink"/>
                <w:rFonts w:eastAsiaTheme="minorHAnsi"/>
              </w:rPr>
              <w:t>3</w:t>
            </w:r>
            <w:r w:rsidR="00166958">
              <w:rPr>
                <w:rFonts w:asciiTheme="minorHAnsi" w:eastAsiaTheme="minorEastAsia" w:hAnsiTheme="minorHAnsi" w:cstheme="minorBidi"/>
                <w:b w:val="0"/>
                <w:sz w:val="22"/>
                <w:szCs w:val="22"/>
                <w:lang w:eastAsia="en-AU"/>
              </w:rPr>
              <w:tab/>
            </w:r>
            <w:r w:rsidR="00166958" w:rsidRPr="00086F92">
              <w:rPr>
                <w:rStyle w:val="Hyperlink"/>
                <w:rFonts w:eastAsiaTheme="minorHAnsi"/>
              </w:rPr>
              <w:t>Security of tenure of vulnerable groups</w:t>
            </w:r>
            <w:r w:rsidR="00166958">
              <w:rPr>
                <w:webHidden/>
              </w:rPr>
              <w:tab/>
            </w:r>
            <w:r w:rsidR="00166958">
              <w:rPr>
                <w:webHidden/>
              </w:rPr>
              <w:fldChar w:fldCharType="begin"/>
            </w:r>
            <w:r w:rsidR="00166958">
              <w:rPr>
                <w:webHidden/>
              </w:rPr>
              <w:instrText xml:space="preserve"> PAGEREF _Toc510712127 \h </w:instrText>
            </w:r>
            <w:r w:rsidR="00166958">
              <w:rPr>
                <w:webHidden/>
              </w:rPr>
            </w:r>
            <w:r w:rsidR="00166958">
              <w:rPr>
                <w:webHidden/>
              </w:rPr>
              <w:fldChar w:fldCharType="separate"/>
            </w:r>
            <w:r w:rsidR="00166958">
              <w:rPr>
                <w:webHidden/>
              </w:rPr>
              <w:t>14</w:t>
            </w:r>
            <w:r w:rsidR="00166958">
              <w:rPr>
                <w:webHidden/>
              </w:rPr>
              <w:fldChar w:fldCharType="end"/>
            </w:r>
          </w:hyperlink>
        </w:p>
        <w:p w14:paraId="4B3023B5"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28" w:history="1">
            <w:r w:rsidR="00166958" w:rsidRPr="00086F92">
              <w:rPr>
                <w:rStyle w:val="Hyperlink"/>
                <w:rFonts w:eastAsiaTheme="minorHAnsi"/>
                <w:iCs/>
                <w:lang w:val="en-GB"/>
              </w:rPr>
              <w:t>3.1</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iCs/>
                <w:lang w:val="en-GB"/>
              </w:rPr>
              <w:t>Women</w:t>
            </w:r>
            <w:r w:rsidR="00166958">
              <w:rPr>
                <w:webHidden/>
              </w:rPr>
              <w:tab/>
            </w:r>
            <w:r w:rsidR="00166958">
              <w:rPr>
                <w:webHidden/>
              </w:rPr>
              <w:fldChar w:fldCharType="begin"/>
            </w:r>
            <w:r w:rsidR="00166958">
              <w:rPr>
                <w:webHidden/>
              </w:rPr>
              <w:instrText xml:space="preserve"> PAGEREF _Toc510712128 \h </w:instrText>
            </w:r>
            <w:r w:rsidR="00166958">
              <w:rPr>
                <w:webHidden/>
              </w:rPr>
            </w:r>
            <w:r w:rsidR="00166958">
              <w:rPr>
                <w:webHidden/>
              </w:rPr>
              <w:fldChar w:fldCharType="separate"/>
            </w:r>
            <w:r w:rsidR="00166958">
              <w:rPr>
                <w:webHidden/>
              </w:rPr>
              <w:t>14</w:t>
            </w:r>
            <w:r w:rsidR="00166958">
              <w:rPr>
                <w:webHidden/>
              </w:rPr>
              <w:fldChar w:fldCharType="end"/>
            </w:r>
          </w:hyperlink>
        </w:p>
        <w:p w14:paraId="10D6B458"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29" w:history="1">
            <w:r w:rsidR="00166958" w:rsidRPr="00086F92">
              <w:rPr>
                <w:rStyle w:val="Hyperlink"/>
                <w:rFonts w:eastAsiaTheme="minorHAnsi"/>
              </w:rPr>
              <w:t>3.2</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rPr>
              <w:t>Indigenous groups</w:t>
            </w:r>
            <w:r w:rsidR="00166958">
              <w:rPr>
                <w:webHidden/>
              </w:rPr>
              <w:tab/>
            </w:r>
            <w:r w:rsidR="00166958">
              <w:rPr>
                <w:webHidden/>
              </w:rPr>
              <w:fldChar w:fldCharType="begin"/>
            </w:r>
            <w:r w:rsidR="00166958">
              <w:rPr>
                <w:webHidden/>
              </w:rPr>
              <w:instrText xml:space="preserve"> PAGEREF _Toc510712129 \h </w:instrText>
            </w:r>
            <w:r w:rsidR="00166958">
              <w:rPr>
                <w:webHidden/>
              </w:rPr>
            </w:r>
            <w:r w:rsidR="00166958">
              <w:rPr>
                <w:webHidden/>
              </w:rPr>
              <w:fldChar w:fldCharType="separate"/>
            </w:r>
            <w:r w:rsidR="00166958">
              <w:rPr>
                <w:webHidden/>
              </w:rPr>
              <w:t>15</w:t>
            </w:r>
            <w:r w:rsidR="00166958">
              <w:rPr>
                <w:webHidden/>
              </w:rPr>
              <w:fldChar w:fldCharType="end"/>
            </w:r>
          </w:hyperlink>
        </w:p>
        <w:p w14:paraId="17D1426D"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30" w:history="1">
            <w:r w:rsidR="00166958" w:rsidRPr="00086F92">
              <w:rPr>
                <w:rStyle w:val="Hyperlink"/>
                <w:rFonts w:eastAsiaTheme="minorHAnsi"/>
              </w:rPr>
              <w:t>3.3</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rPr>
              <w:t>Minority groups</w:t>
            </w:r>
            <w:r w:rsidR="00166958">
              <w:rPr>
                <w:webHidden/>
              </w:rPr>
              <w:tab/>
            </w:r>
            <w:r w:rsidR="00166958">
              <w:rPr>
                <w:webHidden/>
              </w:rPr>
              <w:fldChar w:fldCharType="begin"/>
            </w:r>
            <w:r w:rsidR="00166958">
              <w:rPr>
                <w:webHidden/>
              </w:rPr>
              <w:instrText xml:space="preserve"> PAGEREF _Toc510712130 \h </w:instrText>
            </w:r>
            <w:r w:rsidR="00166958">
              <w:rPr>
                <w:webHidden/>
              </w:rPr>
            </w:r>
            <w:r w:rsidR="00166958">
              <w:rPr>
                <w:webHidden/>
              </w:rPr>
              <w:fldChar w:fldCharType="separate"/>
            </w:r>
            <w:r w:rsidR="00166958">
              <w:rPr>
                <w:webHidden/>
              </w:rPr>
              <w:t>17</w:t>
            </w:r>
            <w:r w:rsidR="00166958">
              <w:rPr>
                <w:webHidden/>
              </w:rPr>
              <w:fldChar w:fldCharType="end"/>
            </w:r>
          </w:hyperlink>
        </w:p>
        <w:p w14:paraId="51EE1AC0"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31" w:history="1">
            <w:r w:rsidR="00166958" w:rsidRPr="00086F92">
              <w:rPr>
                <w:rStyle w:val="Hyperlink"/>
                <w:rFonts w:eastAsiaTheme="minorHAnsi"/>
              </w:rPr>
              <w:t>3.4</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rPr>
              <w:t>Landless people/squatters</w:t>
            </w:r>
            <w:r w:rsidR="00166958">
              <w:rPr>
                <w:webHidden/>
              </w:rPr>
              <w:tab/>
            </w:r>
            <w:r w:rsidR="00166958">
              <w:rPr>
                <w:webHidden/>
              </w:rPr>
              <w:fldChar w:fldCharType="begin"/>
            </w:r>
            <w:r w:rsidR="00166958">
              <w:rPr>
                <w:webHidden/>
              </w:rPr>
              <w:instrText xml:space="preserve"> PAGEREF _Toc510712131 \h </w:instrText>
            </w:r>
            <w:r w:rsidR="00166958">
              <w:rPr>
                <w:webHidden/>
              </w:rPr>
            </w:r>
            <w:r w:rsidR="00166958">
              <w:rPr>
                <w:webHidden/>
              </w:rPr>
              <w:fldChar w:fldCharType="separate"/>
            </w:r>
            <w:r w:rsidR="00166958">
              <w:rPr>
                <w:webHidden/>
              </w:rPr>
              <w:t>17</w:t>
            </w:r>
            <w:r w:rsidR="00166958">
              <w:rPr>
                <w:webHidden/>
              </w:rPr>
              <w:fldChar w:fldCharType="end"/>
            </w:r>
          </w:hyperlink>
        </w:p>
        <w:p w14:paraId="368518B5"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32" w:history="1">
            <w:r w:rsidR="00166958" w:rsidRPr="00086F92">
              <w:rPr>
                <w:rStyle w:val="Hyperlink"/>
                <w:rFonts w:eastAsiaTheme="minorHAnsi"/>
              </w:rPr>
              <w:t>3.5</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rPr>
              <w:t>General questions</w:t>
            </w:r>
            <w:r w:rsidR="00166958">
              <w:rPr>
                <w:webHidden/>
              </w:rPr>
              <w:tab/>
            </w:r>
            <w:r w:rsidR="00166958">
              <w:rPr>
                <w:webHidden/>
              </w:rPr>
              <w:fldChar w:fldCharType="begin"/>
            </w:r>
            <w:r w:rsidR="00166958">
              <w:rPr>
                <w:webHidden/>
              </w:rPr>
              <w:instrText xml:space="preserve"> PAGEREF _Toc510712132 \h </w:instrText>
            </w:r>
            <w:r w:rsidR="00166958">
              <w:rPr>
                <w:webHidden/>
              </w:rPr>
            </w:r>
            <w:r w:rsidR="00166958">
              <w:rPr>
                <w:webHidden/>
              </w:rPr>
              <w:fldChar w:fldCharType="separate"/>
            </w:r>
            <w:r w:rsidR="00166958">
              <w:rPr>
                <w:webHidden/>
              </w:rPr>
              <w:t>17</w:t>
            </w:r>
            <w:r w:rsidR="00166958">
              <w:rPr>
                <w:webHidden/>
              </w:rPr>
              <w:fldChar w:fldCharType="end"/>
            </w:r>
          </w:hyperlink>
        </w:p>
        <w:p w14:paraId="2B11B33E" w14:textId="77777777" w:rsidR="00166958" w:rsidRDefault="00D7191F">
          <w:pPr>
            <w:pStyle w:val="TOC1"/>
            <w:rPr>
              <w:rFonts w:asciiTheme="minorHAnsi" w:eastAsiaTheme="minorEastAsia" w:hAnsiTheme="minorHAnsi" w:cstheme="minorBidi"/>
              <w:b w:val="0"/>
              <w:sz w:val="22"/>
              <w:szCs w:val="22"/>
              <w:lang w:eastAsia="en-AU"/>
            </w:rPr>
          </w:pPr>
          <w:hyperlink w:anchor="_Toc510712133" w:history="1">
            <w:r w:rsidR="00166958" w:rsidRPr="00086F92">
              <w:rPr>
                <w:rStyle w:val="Hyperlink"/>
                <w:rFonts w:eastAsiaTheme="minorHAnsi"/>
              </w:rPr>
              <w:t>4</w:t>
            </w:r>
            <w:r w:rsidR="00166958">
              <w:rPr>
                <w:rFonts w:asciiTheme="minorHAnsi" w:eastAsiaTheme="minorEastAsia" w:hAnsiTheme="minorHAnsi" w:cstheme="minorBidi"/>
                <w:b w:val="0"/>
                <w:sz w:val="22"/>
                <w:szCs w:val="22"/>
                <w:lang w:eastAsia="en-AU"/>
              </w:rPr>
              <w:tab/>
            </w:r>
            <w:r w:rsidR="00166958" w:rsidRPr="00086F92">
              <w:rPr>
                <w:rStyle w:val="Hyperlink"/>
                <w:rFonts w:eastAsiaTheme="minorHAnsi"/>
              </w:rPr>
              <w:t>Eviction, Expropriation and Relocation</w:t>
            </w:r>
            <w:r w:rsidR="00166958">
              <w:rPr>
                <w:webHidden/>
              </w:rPr>
              <w:tab/>
            </w:r>
            <w:r w:rsidR="00166958">
              <w:rPr>
                <w:webHidden/>
              </w:rPr>
              <w:fldChar w:fldCharType="begin"/>
            </w:r>
            <w:r w:rsidR="00166958">
              <w:rPr>
                <w:webHidden/>
              </w:rPr>
              <w:instrText xml:space="preserve"> PAGEREF _Toc510712133 \h </w:instrText>
            </w:r>
            <w:r w:rsidR="00166958">
              <w:rPr>
                <w:webHidden/>
              </w:rPr>
            </w:r>
            <w:r w:rsidR="00166958">
              <w:rPr>
                <w:webHidden/>
              </w:rPr>
              <w:fldChar w:fldCharType="separate"/>
            </w:r>
            <w:r w:rsidR="00166958">
              <w:rPr>
                <w:webHidden/>
              </w:rPr>
              <w:t>18</w:t>
            </w:r>
            <w:r w:rsidR="00166958">
              <w:rPr>
                <w:webHidden/>
              </w:rPr>
              <w:fldChar w:fldCharType="end"/>
            </w:r>
          </w:hyperlink>
        </w:p>
        <w:p w14:paraId="6116230B"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34" w:history="1">
            <w:r w:rsidR="00166958" w:rsidRPr="00086F92">
              <w:rPr>
                <w:rStyle w:val="Hyperlink"/>
                <w:rFonts w:eastAsiaTheme="minorHAnsi"/>
              </w:rPr>
              <w:t>4.1</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rPr>
              <w:t>Eviction</w:t>
            </w:r>
            <w:r w:rsidR="00166958">
              <w:rPr>
                <w:webHidden/>
              </w:rPr>
              <w:tab/>
            </w:r>
            <w:r w:rsidR="00166958">
              <w:rPr>
                <w:webHidden/>
              </w:rPr>
              <w:fldChar w:fldCharType="begin"/>
            </w:r>
            <w:r w:rsidR="00166958">
              <w:rPr>
                <w:webHidden/>
              </w:rPr>
              <w:instrText xml:space="preserve"> PAGEREF _Toc510712134 \h </w:instrText>
            </w:r>
            <w:r w:rsidR="00166958">
              <w:rPr>
                <w:webHidden/>
              </w:rPr>
            </w:r>
            <w:r w:rsidR="00166958">
              <w:rPr>
                <w:webHidden/>
              </w:rPr>
              <w:fldChar w:fldCharType="separate"/>
            </w:r>
            <w:r w:rsidR="00166958">
              <w:rPr>
                <w:webHidden/>
              </w:rPr>
              <w:t>18</w:t>
            </w:r>
            <w:r w:rsidR="00166958">
              <w:rPr>
                <w:webHidden/>
              </w:rPr>
              <w:fldChar w:fldCharType="end"/>
            </w:r>
          </w:hyperlink>
        </w:p>
        <w:p w14:paraId="294B4ED0"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35" w:history="1">
            <w:r w:rsidR="00166958" w:rsidRPr="00086F92">
              <w:rPr>
                <w:rStyle w:val="Hyperlink"/>
                <w:rFonts w:eastAsiaTheme="minorHAnsi"/>
              </w:rPr>
              <w:t>4.2</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rPr>
              <w:t>Expropriation</w:t>
            </w:r>
            <w:r w:rsidR="00166958">
              <w:rPr>
                <w:webHidden/>
              </w:rPr>
              <w:tab/>
            </w:r>
            <w:r w:rsidR="00166958">
              <w:rPr>
                <w:webHidden/>
              </w:rPr>
              <w:fldChar w:fldCharType="begin"/>
            </w:r>
            <w:r w:rsidR="00166958">
              <w:rPr>
                <w:webHidden/>
              </w:rPr>
              <w:instrText xml:space="preserve"> PAGEREF _Toc510712135 \h </w:instrText>
            </w:r>
            <w:r w:rsidR="00166958">
              <w:rPr>
                <w:webHidden/>
              </w:rPr>
            </w:r>
            <w:r w:rsidR="00166958">
              <w:rPr>
                <w:webHidden/>
              </w:rPr>
              <w:fldChar w:fldCharType="separate"/>
            </w:r>
            <w:r w:rsidR="00166958">
              <w:rPr>
                <w:webHidden/>
              </w:rPr>
              <w:t>18</w:t>
            </w:r>
            <w:r w:rsidR="00166958">
              <w:rPr>
                <w:webHidden/>
              </w:rPr>
              <w:fldChar w:fldCharType="end"/>
            </w:r>
          </w:hyperlink>
        </w:p>
        <w:p w14:paraId="491B5808"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36" w:history="1">
            <w:r w:rsidR="00166958" w:rsidRPr="00086F92">
              <w:rPr>
                <w:rStyle w:val="Hyperlink"/>
                <w:rFonts w:eastAsiaTheme="minorHAnsi"/>
              </w:rPr>
              <w:t>4.3</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rPr>
              <w:t>Relocation</w:t>
            </w:r>
            <w:r w:rsidR="00166958">
              <w:rPr>
                <w:webHidden/>
              </w:rPr>
              <w:tab/>
            </w:r>
            <w:r w:rsidR="00166958">
              <w:rPr>
                <w:webHidden/>
              </w:rPr>
              <w:fldChar w:fldCharType="begin"/>
            </w:r>
            <w:r w:rsidR="00166958">
              <w:rPr>
                <w:webHidden/>
              </w:rPr>
              <w:instrText xml:space="preserve"> PAGEREF _Toc510712136 \h </w:instrText>
            </w:r>
            <w:r w:rsidR="00166958">
              <w:rPr>
                <w:webHidden/>
              </w:rPr>
            </w:r>
            <w:r w:rsidR="00166958">
              <w:rPr>
                <w:webHidden/>
              </w:rPr>
              <w:fldChar w:fldCharType="separate"/>
            </w:r>
            <w:r w:rsidR="00166958">
              <w:rPr>
                <w:webHidden/>
              </w:rPr>
              <w:t>19</w:t>
            </w:r>
            <w:r w:rsidR="00166958">
              <w:rPr>
                <w:webHidden/>
              </w:rPr>
              <w:fldChar w:fldCharType="end"/>
            </w:r>
          </w:hyperlink>
        </w:p>
        <w:p w14:paraId="390CF5E9"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37" w:history="1">
            <w:r w:rsidR="00166958" w:rsidRPr="00086F92">
              <w:rPr>
                <w:rStyle w:val="Hyperlink"/>
                <w:rFonts w:eastAsiaTheme="minorHAnsi"/>
              </w:rPr>
              <w:t>4.4</w:t>
            </w:r>
            <w:r w:rsidR="00166958">
              <w:rPr>
                <w:rFonts w:asciiTheme="minorHAnsi" w:eastAsiaTheme="minorEastAsia" w:hAnsiTheme="minorHAnsi" w:cstheme="minorBidi"/>
                <w:sz w:val="22"/>
                <w:szCs w:val="22"/>
                <w:lang w:eastAsia="en-AU"/>
              </w:rPr>
              <w:tab/>
            </w:r>
            <w:r w:rsidR="00166958" w:rsidRPr="00086F92">
              <w:rPr>
                <w:rStyle w:val="Hyperlink"/>
                <w:rFonts w:eastAsiaTheme="minorHAnsi"/>
              </w:rPr>
              <w:t>Compensation</w:t>
            </w:r>
            <w:r w:rsidR="00166958">
              <w:rPr>
                <w:webHidden/>
              </w:rPr>
              <w:tab/>
            </w:r>
            <w:r w:rsidR="00166958">
              <w:rPr>
                <w:webHidden/>
              </w:rPr>
              <w:fldChar w:fldCharType="begin"/>
            </w:r>
            <w:r w:rsidR="00166958">
              <w:rPr>
                <w:webHidden/>
              </w:rPr>
              <w:instrText xml:space="preserve"> PAGEREF _Toc510712137 \h </w:instrText>
            </w:r>
            <w:r w:rsidR="00166958">
              <w:rPr>
                <w:webHidden/>
              </w:rPr>
            </w:r>
            <w:r w:rsidR="00166958">
              <w:rPr>
                <w:webHidden/>
              </w:rPr>
              <w:fldChar w:fldCharType="separate"/>
            </w:r>
            <w:r w:rsidR="00166958">
              <w:rPr>
                <w:webHidden/>
              </w:rPr>
              <w:t>20</w:t>
            </w:r>
            <w:r w:rsidR="00166958">
              <w:rPr>
                <w:webHidden/>
              </w:rPr>
              <w:fldChar w:fldCharType="end"/>
            </w:r>
          </w:hyperlink>
        </w:p>
        <w:p w14:paraId="4142BEAA" w14:textId="77777777" w:rsidR="00166958" w:rsidRDefault="00D7191F">
          <w:pPr>
            <w:pStyle w:val="TOC2"/>
            <w:tabs>
              <w:tab w:val="left" w:pos="1418"/>
            </w:tabs>
            <w:rPr>
              <w:rFonts w:asciiTheme="minorHAnsi" w:eastAsiaTheme="minorEastAsia" w:hAnsiTheme="minorHAnsi" w:cstheme="minorBidi"/>
              <w:sz w:val="22"/>
              <w:szCs w:val="22"/>
              <w:lang w:eastAsia="en-AU"/>
            </w:rPr>
          </w:pPr>
          <w:hyperlink w:anchor="_Toc510712138" w:history="1">
            <w:r w:rsidR="00166958" w:rsidRPr="00086F92">
              <w:rPr>
                <w:rStyle w:val="Hyperlink"/>
              </w:rPr>
              <w:t>4.5</w:t>
            </w:r>
            <w:r w:rsidR="00166958">
              <w:rPr>
                <w:rFonts w:asciiTheme="minorHAnsi" w:eastAsiaTheme="minorEastAsia" w:hAnsiTheme="minorHAnsi" w:cstheme="minorBidi"/>
                <w:sz w:val="22"/>
                <w:szCs w:val="22"/>
                <w:lang w:eastAsia="en-AU"/>
              </w:rPr>
              <w:tab/>
            </w:r>
            <w:r w:rsidR="00166958" w:rsidRPr="00086F92">
              <w:rPr>
                <w:rStyle w:val="Hyperlink"/>
              </w:rPr>
              <w:t>Shelter cluster</w:t>
            </w:r>
            <w:r w:rsidR="00166958">
              <w:rPr>
                <w:webHidden/>
              </w:rPr>
              <w:tab/>
            </w:r>
            <w:r w:rsidR="00166958">
              <w:rPr>
                <w:webHidden/>
              </w:rPr>
              <w:fldChar w:fldCharType="begin"/>
            </w:r>
            <w:r w:rsidR="00166958">
              <w:rPr>
                <w:webHidden/>
              </w:rPr>
              <w:instrText xml:space="preserve"> PAGEREF _Toc510712138 \h </w:instrText>
            </w:r>
            <w:r w:rsidR="00166958">
              <w:rPr>
                <w:webHidden/>
              </w:rPr>
            </w:r>
            <w:r w:rsidR="00166958">
              <w:rPr>
                <w:webHidden/>
              </w:rPr>
              <w:fldChar w:fldCharType="separate"/>
            </w:r>
            <w:r w:rsidR="00166958">
              <w:rPr>
                <w:webHidden/>
              </w:rPr>
              <w:t>21</w:t>
            </w:r>
            <w:r w:rsidR="00166958">
              <w:rPr>
                <w:webHidden/>
              </w:rPr>
              <w:fldChar w:fldCharType="end"/>
            </w:r>
          </w:hyperlink>
        </w:p>
        <w:p w14:paraId="0BBF71A7" w14:textId="77777777" w:rsidR="00F92C8D" w:rsidRDefault="006C2E46">
          <w:pPr>
            <w:spacing w:before="0" w:after="200" w:line="276" w:lineRule="auto"/>
            <w:rPr>
              <w:b/>
              <w:sz w:val="22"/>
            </w:rPr>
          </w:pPr>
          <w:r>
            <w:rPr>
              <w:b/>
              <w:noProof/>
            </w:rPr>
            <w:fldChar w:fldCharType="end"/>
          </w:r>
        </w:p>
      </w:sdtContent>
    </w:sdt>
    <w:p w14:paraId="4A77B948" w14:textId="77777777" w:rsidR="00D4796C" w:rsidRPr="00711403" w:rsidRDefault="006C2E46" w:rsidP="00D4796C">
      <w:pPr>
        <w:rPr>
          <w:b/>
        </w:rPr>
      </w:pPr>
      <w:r w:rsidRPr="00711403">
        <w:rPr>
          <w:b/>
        </w:rPr>
        <w:t>Acknowledgements</w:t>
      </w:r>
    </w:p>
    <w:p w14:paraId="750C3B3D" w14:textId="10122F56" w:rsidR="00711403" w:rsidRPr="00711403" w:rsidRDefault="00711403" w:rsidP="00711403">
      <w:r w:rsidRPr="00711403">
        <w:t xml:space="preserve">In preparing this memorandum, Allens has received assistance from Howards Lawyers, Fiji. Allens is grateful to Howards for their generous and invaluable contribution to this research. </w:t>
      </w:r>
    </w:p>
    <w:p w14:paraId="5B7211CF" w14:textId="77777777" w:rsidR="00D4796C" w:rsidRPr="00711403" w:rsidRDefault="006C2E46" w:rsidP="00D4796C">
      <w:pPr>
        <w:rPr>
          <w:b/>
        </w:rPr>
      </w:pPr>
      <w:r w:rsidRPr="00711403">
        <w:rPr>
          <w:b/>
        </w:rPr>
        <w:t>Disclaimer</w:t>
      </w:r>
    </w:p>
    <w:p w14:paraId="422223A4" w14:textId="77777777" w:rsidR="00AC4931" w:rsidRPr="00687798" w:rsidRDefault="006C2E46" w:rsidP="00AC4931">
      <w:r w:rsidRPr="00711403">
        <w:t>This report is the result of a desktop review of publically available information. This report is not legal advice.</w:t>
      </w:r>
    </w:p>
    <w:p w14:paraId="32BE2491" w14:textId="77777777" w:rsidR="009C03BD" w:rsidRDefault="006C2E46">
      <w:pPr>
        <w:spacing w:before="0" w:after="200" w:line="276" w:lineRule="auto"/>
        <w:rPr>
          <w:b/>
          <w:sz w:val="22"/>
        </w:rPr>
        <w:sectPr w:rsidR="009C03BD" w:rsidSect="00636A76">
          <w:headerReference w:type="default" r:id="rId21"/>
          <w:footerReference w:type="default" r:id="rId22"/>
          <w:headerReference w:type="first" r:id="rId23"/>
          <w:footerReference w:type="first" r:id="rId24"/>
          <w:pgSz w:w="11907" w:h="16839"/>
          <w:pgMar w:top="1701" w:right="1134" w:bottom="1134" w:left="1417" w:header="708" w:footer="708" w:gutter="0"/>
          <w:pgNumType w:fmt="lowerRoman" w:start="3"/>
          <w:cols w:space="708"/>
          <w:titlePg/>
          <w:docGrid w:linePitch="360"/>
        </w:sectPr>
      </w:pPr>
      <w:r>
        <w:rPr>
          <w:b/>
          <w:sz w:val="22"/>
        </w:rPr>
        <w:br w:type="page"/>
      </w:r>
    </w:p>
    <w:p w14:paraId="438DAE49" w14:textId="77777777" w:rsidR="00F92C8D" w:rsidRDefault="006C2E46" w:rsidP="004E61D8">
      <w:pPr>
        <w:pStyle w:val="AllensHeading1"/>
        <w:numPr>
          <w:ilvl w:val="0"/>
          <w:numId w:val="17"/>
        </w:numPr>
        <w:tabs>
          <w:tab w:val="num" w:pos="3545"/>
        </w:tabs>
      </w:pPr>
      <w:bookmarkStart w:id="25" w:name="_Toc510712119"/>
      <w:r>
        <w:lastRenderedPageBreak/>
        <w:t>Introduction</w:t>
      </w:r>
      <w:bookmarkEnd w:id="25"/>
    </w:p>
    <w:p w14:paraId="2D63F7AB" w14:textId="77777777" w:rsidR="00F92C8D" w:rsidRDefault="006C2E46" w:rsidP="00572D04">
      <w:pPr>
        <w:pStyle w:val="AllensHeading2"/>
        <w:tabs>
          <w:tab w:val="clear" w:pos="709"/>
          <w:tab w:val="num" w:pos="2836"/>
        </w:tabs>
      </w:pPr>
      <w:bookmarkStart w:id="26" w:name="_Toc510712120"/>
      <w:r>
        <w:t>Overview</w:t>
      </w:r>
      <w:bookmarkEnd w:id="26"/>
    </w:p>
    <w:p w14:paraId="6F212A18" w14:textId="24AEB1BD" w:rsidR="00DA20DA" w:rsidRDefault="006C2E46" w:rsidP="0016258D">
      <w:pPr>
        <w:rPr>
          <w:lang w:val="en-GB"/>
        </w:rPr>
      </w:pPr>
      <w:r w:rsidRPr="00DA20DA">
        <w:rPr>
          <w:lang w:val="en-GB"/>
        </w:rPr>
        <w:t>The Red Cross Red Crescent aims to respond to disasters as rapidly and effectively as possible, by mobili</w:t>
      </w:r>
      <w:r w:rsidR="0027040A">
        <w:rPr>
          <w:lang w:val="en-GB"/>
        </w:rPr>
        <w:t>s</w:t>
      </w:r>
      <w:r w:rsidRPr="00DA20DA">
        <w:rPr>
          <w:lang w:val="en-GB"/>
        </w:rPr>
        <w:t xml:space="preserve">ing its resources (people, money and other assets) and using its network in a coordinated manner so that the initial effects </w:t>
      </w:r>
      <w:r w:rsidR="00334E60">
        <w:rPr>
          <w:lang w:val="en-GB"/>
        </w:rPr>
        <w:t xml:space="preserve">of </w:t>
      </w:r>
      <w:r w:rsidR="00AF2D76">
        <w:rPr>
          <w:lang w:val="en-GB"/>
        </w:rPr>
        <w:t xml:space="preserve">a </w:t>
      </w:r>
      <w:r w:rsidR="00334E60">
        <w:rPr>
          <w:lang w:val="en-GB"/>
        </w:rPr>
        <w:t xml:space="preserve">disaster </w:t>
      </w:r>
      <w:r w:rsidRPr="00DA20DA">
        <w:rPr>
          <w:lang w:val="en-GB"/>
        </w:rPr>
        <w:t>are countered and the needs of the affected communities are met.</w:t>
      </w:r>
    </w:p>
    <w:p w14:paraId="6658C5CA" w14:textId="0BD01219" w:rsidR="00DA20DA" w:rsidRDefault="006C2E46" w:rsidP="0016258D">
      <w:pPr>
        <w:rPr>
          <w:lang w:val="en-GB"/>
        </w:rPr>
      </w:pPr>
      <w:r w:rsidRPr="00DA20DA">
        <w:rPr>
          <w:lang w:val="en-GB"/>
        </w:rPr>
        <w:t>The Australian Red Cross (</w:t>
      </w:r>
      <w:r w:rsidRPr="00DA20DA">
        <w:rPr>
          <w:b/>
          <w:bCs/>
          <w:i/>
          <w:iCs/>
          <w:lang w:val="en-GB"/>
        </w:rPr>
        <w:t>ARC</w:t>
      </w:r>
      <w:r w:rsidRPr="00DA20DA">
        <w:rPr>
          <w:lang w:val="en-GB"/>
        </w:rPr>
        <w:t>) is a key Partne</w:t>
      </w:r>
      <w:r w:rsidR="009806A7">
        <w:rPr>
          <w:lang w:val="en-GB"/>
        </w:rPr>
        <w:t xml:space="preserve">r National Society, supporting </w:t>
      </w:r>
      <w:r w:rsidRPr="00DA20DA">
        <w:rPr>
          <w:lang w:val="en-GB"/>
        </w:rPr>
        <w:t>the International Federation of Red Cross and Red Crescent Societies (</w:t>
      </w:r>
      <w:r w:rsidRPr="00DA20DA">
        <w:rPr>
          <w:b/>
          <w:bCs/>
          <w:lang w:val="en-GB"/>
        </w:rPr>
        <w:t>IFRC</w:t>
      </w:r>
      <w:r w:rsidRPr="00DA20DA">
        <w:rPr>
          <w:lang w:val="en-GB"/>
        </w:rPr>
        <w:t>) </w:t>
      </w:r>
      <w:r w:rsidR="00334E60">
        <w:rPr>
          <w:lang w:val="en-GB"/>
        </w:rPr>
        <w:t>to respond</w:t>
      </w:r>
      <w:r w:rsidRPr="00DA20DA">
        <w:rPr>
          <w:lang w:val="en-GB"/>
        </w:rPr>
        <w:t xml:space="preserve"> to natural disasters in the A</w:t>
      </w:r>
      <w:r>
        <w:rPr>
          <w:lang w:val="en-GB"/>
        </w:rPr>
        <w:t>sia-Pacific.</w:t>
      </w:r>
    </w:p>
    <w:p w14:paraId="76A8C5F3" w14:textId="77777777" w:rsidR="00DA20DA" w:rsidRDefault="006C2E46" w:rsidP="0016258D">
      <w:pPr>
        <w:rPr>
          <w:lang w:val="en-GB"/>
        </w:rPr>
      </w:pPr>
      <w:r w:rsidRPr="00DA20DA">
        <w:rPr>
          <w:lang w:val="en-GB"/>
        </w:rPr>
        <w:t>The Red Cross Red Crescent has identified that better knowledge of local housing, land and property laws in the Asia-Pacific is vital to ensuring that emergency shelter is delivered efficiently and equitably in the aftermath of natural disaste</w:t>
      </w:r>
      <w:r>
        <w:rPr>
          <w:lang w:val="en-GB"/>
        </w:rPr>
        <w:t>rs.</w:t>
      </w:r>
    </w:p>
    <w:p w14:paraId="43BEE6E0" w14:textId="77777777" w:rsidR="00417D0D" w:rsidRDefault="006C2E46" w:rsidP="0016258D">
      <w:r w:rsidRPr="00DA20DA">
        <w:rPr>
          <w:lang w:val="en-GB"/>
        </w:rPr>
        <w:t xml:space="preserve">Australian Red Cross, with technical support and initial research from IFRC, has provided the </w:t>
      </w:r>
      <w:r w:rsidR="0060544F">
        <w:rPr>
          <w:lang w:val="en-GB"/>
        </w:rPr>
        <w:t xml:space="preserve">research template to which this memorandum </w:t>
      </w:r>
      <w:r w:rsidRPr="00DA20DA">
        <w:rPr>
          <w:lang w:val="en-GB"/>
        </w:rPr>
        <w:t xml:space="preserve">responds. </w:t>
      </w:r>
      <w:r w:rsidR="003C5A2A">
        <w:t xml:space="preserve">This memorandum </w:t>
      </w:r>
      <w:r>
        <w:t>comprises three main sections.</w:t>
      </w:r>
    </w:p>
    <w:p w14:paraId="0DABF2EC" w14:textId="1EA92751" w:rsidR="00E654D3" w:rsidRDefault="006C2E46" w:rsidP="0016258D">
      <w:pPr>
        <w:pStyle w:val="Bullet1"/>
      </w:pPr>
      <w:r>
        <w:t xml:space="preserve">The first section, </w:t>
      </w:r>
      <w:r w:rsidR="00417D0D">
        <w:t>entitled '</w:t>
      </w:r>
      <w:hyperlink w:anchor="CommonTenureTypes" w:history="1">
        <w:r w:rsidR="00417D0D" w:rsidRPr="00AD7948">
          <w:rPr>
            <w:rStyle w:val="Hyperlink"/>
            <w:color w:val="auto"/>
            <w:u w:val="none"/>
          </w:rPr>
          <w:t>common tenure typ</w:t>
        </w:r>
        <w:r w:rsidR="00DE656C" w:rsidRPr="00AD7948">
          <w:rPr>
            <w:rStyle w:val="Hyperlink"/>
            <w:color w:val="auto"/>
            <w:u w:val="none"/>
          </w:rPr>
          <w:t>es</w:t>
        </w:r>
      </w:hyperlink>
      <w:r w:rsidR="00417D0D" w:rsidRPr="00AD7948">
        <w:t>'</w:t>
      </w:r>
      <w:r w:rsidR="003C5A2A">
        <w:t>,</w:t>
      </w:r>
      <w:r w:rsidR="00417D0D">
        <w:t xml:space="preserve"> </w:t>
      </w:r>
      <w:r>
        <w:t>provides an overview of the different t</w:t>
      </w:r>
      <w:r w:rsidR="009F05F2">
        <w:t>ypes of housing and land tenure</w:t>
      </w:r>
      <w:r>
        <w:t xml:space="preserve"> in </w:t>
      </w:r>
      <w:r w:rsidR="005124F4">
        <w:t>Fiji</w:t>
      </w:r>
      <w:r>
        <w:t xml:space="preserve">. It outlines the methods used to create and transfer tenure, and analyses the degree of security of tenure afforded by </w:t>
      </w:r>
      <w:r w:rsidR="004B096C">
        <w:t>each form</w:t>
      </w:r>
      <w:r>
        <w:t xml:space="preserve"> of tenure.</w:t>
      </w:r>
    </w:p>
    <w:p w14:paraId="18930F85" w14:textId="25E7EC9F" w:rsidR="003C5A2A" w:rsidRDefault="006C2E46" w:rsidP="0016258D">
      <w:pPr>
        <w:pStyle w:val="Bullet1"/>
      </w:pPr>
      <w:r>
        <w:t>The second section, entitled '</w:t>
      </w:r>
      <w:hyperlink w:anchor="SecurityofTenureofVulnerableGroups" w:history="1">
        <w:r w:rsidRPr="00AD7948">
          <w:rPr>
            <w:rStyle w:val="Hyperlink"/>
            <w:color w:val="auto"/>
            <w:u w:val="none"/>
          </w:rPr>
          <w:t>security of tenure of vulnerable groups</w:t>
        </w:r>
      </w:hyperlink>
      <w:r w:rsidRPr="00AD7948">
        <w:t>'</w:t>
      </w:r>
      <w:r>
        <w:t>, considers whether</w:t>
      </w:r>
      <w:r w:rsidR="004B096C">
        <w:t>, and to what extent,</w:t>
      </w:r>
      <w:r>
        <w:t xml:space="preserve"> certain groups face legal barriers to owning</w:t>
      </w:r>
      <w:r w:rsidR="009F05F2">
        <w:t xml:space="preserve"> or accessing</w:t>
      </w:r>
      <w:r>
        <w:t xml:space="preserve"> land and housing. </w:t>
      </w:r>
    </w:p>
    <w:p w14:paraId="5CC7153E" w14:textId="415625C1" w:rsidR="006D5F95" w:rsidRDefault="006C2E46" w:rsidP="00945A62">
      <w:pPr>
        <w:pStyle w:val="Bullet1"/>
      </w:pPr>
      <w:r>
        <w:t>The third section, entitled</w:t>
      </w:r>
      <w:r w:rsidRPr="00AD7948">
        <w:t xml:space="preserve"> '</w:t>
      </w:r>
      <w:hyperlink w:anchor="EvictionExpropriationRelocation" w:history="1">
        <w:r w:rsidRPr="00AD7948">
          <w:rPr>
            <w:rStyle w:val="Hyperlink"/>
            <w:color w:val="auto"/>
            <w:u w:val="none"/>
          </w:rPr>
          <w:t>eviction</w:t>
        </w:r>
        <w:r w:rsidR="001A62E1" w:rsidRPr="00AD7948">
          <w:rPr>
            <w:rStyle w:val="Hyperlink"/>
            <w:color w:val="auto"/>
            <w:u w:val="none"/>
          </w:rPr>
          <w:t>, expropriation and relocation</w:t>
        </w:r>
      </w:hyperlink>
      <w:r w:rsidR="001A62E1" w:rsidRPr="00AD7948">
        <w:t xml:space="preserve">', </w:t>
      </w:r>
      <w:r w:rsidR="009F05F2">
        <w:t xml:space="preserve">considers </w:t>
      </w:r>
      <w:r w:rsidR="00334E60">
        <w:t xml:space="preserve">the </w:t>
      </w:r>
      <w:r w:rsidR="005124F4">
        <w:t>Fiji</w:t>
      </w:r>
      <w:r w:rsidR="00334E60">
        <w:t>an</w:t>
      </w:r>
      <w:r w:rsidR="009F05F2">
        <w:t xml:space="preserve"> </w:t>
      </w:r>
      <w:r w:rsidR="00334E60">
        <w:t>l</w:t>
      </w:r>
      <w:r>
        <w:t>aw</w:t>
      </w:r>
      <w:r w:rsidR="00334E60">
        <w:t>s</w:t>
      </w:r>
      <w:r>
        <w:t xml:space="preserve"> whi</w:t>
      </w:r>
      <w:r w:rsidR="009F05F2">
        <w:t>ch govern</w:t>
      </w:r>
      <w:r w:rsidR="00334E60">
        <w:t>, or are</w:t>
      </w:r>
      <w:r>
        <w:t xml:space="preserve"> applicable to, forced evictions, compulsory acquisition of land and relocations. This section also considers whether compensation is available in these situations.</w:t>
      </w:r>
    </w:p>
    <w:p w14:paraId="5C86C0A4" w14:textId="7F5D38ED" w:rsidR="00F92C8D" w:rsidRDefault="006C2E46" w:rsidP="00F92C8D">
      <w:pPr>
        <w:pStyle w:val="AllensHeading2"/>
      </w:pPr>
      <w:bookmarkStart w:id="27" w:name="_Ref474342161"/>
      <w:bookmarkStart w:id="28" w:name="_Toc510712121"/>
      <w:r>
        <w:t xml:space="preserve">Background information on </w:t>
      </w:r>
      <w:bookmarkEnd w:id="27"/>
      <w:r w:rsidR="005124F4">
        <w:t>Fiji</w:t>
      </w:r>
      <w:bookmarkEnd w:id="28"/>
    </w:p>
    <w:p w14:paraId="3A249A30" w14:textId="77777777" w:rsidR="00814FED" w:rsidRDefault="00814FED" w:rsidP="00814FED">
      <w:pPr>
        <w:pStyle w:val="AllensHeading3"/>
      </w:pPr>
      <w:r>
        <w:t>Geography and land use</w:t>
      </w:r>
    </w:p>
    <w:p w14:paraId="30165482" w14:textId="7B14F9B6" w:rsidR="00023034" w:rsidRDefault="00A37A7E" w:rsidP="00023034">
      <w:pPr>
        <w:pStyle w:val="NormalIndent"/>
      </w:pPr>
      <w:r>
        <w:t xml:space="preserve">Fiji </w:t>
      </w:r>
      <w:r w:rsidR="00023034">
        <w:t>comp</w:t>
      </w:r>
      <w:r>
        <w:t xml:space="preserve">rises </w:t>
      </w:r>
      <w:r w:rsidR="00023034">
        <w:t xml:space="preserve">332 islands, 110 </w:t>
      </w:r>
      <w:r>
        <w:t>of which are</w:t>
      </w:r>
      <w:r w:rsidR="00023034">
        <w:t xml:space="preserve"> inhabited, and a land area totalling approximately 18,270 square kilometres.</w:t>
      </w:r>
      <w:bookmarkStart w:id="29" w:name="_Ref487723372"/>
      <w:r w:rsidR="00023034">
        <w:rPr>
          <w:rStyle w:val="FootnoteReference"/>
        </w:rPr>
        <w:footnoteReference w:id="1"/>
      </w:r>
      <w:bookmarkEnd w:id="29"/>
      <w:r w:rsidR="00023034">
        <w:t xml:space="preserve"> The population of Fiji is approximately </w:t>
      </w:r>
      <w:r w:rsidR="00AF2D76">
        <w:t>0.9 million</w:t>
      </w:r>
      <w:r w:rsidR="00023034">
        <w:t>,</w:t>
      </w:r>
      <w:r w:rsidR="00023034">
        <w:rPr>
          <w:rStyle w:val="FootnoteReference"/>
        </w:rPr>
        <w:footnoteReference w:id="2"/>
      </w:r>
      <w:r>
        <w:t xml:space="preserve"> with the majority of the</w:t>
      </w:r>
      <w:r w:rsidR="00023034">
        <w:t xml:space="preserve"> population inhabiting the two major islands of Viti Levu (</w:t>
      </w:r>
      <w:r w:rsidR="00023034">
        <w:rPr>
          <w:i/>
        </w:rPr>
        <w:t>Great Fiji</w:t>
      </w:r>
      <w:r w:rsidR="00023034">
        <w:t>) and Vanua Levu (</w:t>
      </w:r>
      <w:r w:rsidR="00023034">
        <w:rPr>
          <w:i/>
        </w:rPr>
        <w:t>Big Island</w:t>
      </w:r>
      <w:r w:rsidR="00023034">
        <w:t>).</w:t>
      </w:r>
      <w:r w:rsidR="00023034">
        <w:rPr>
          <w:rStyle w:val="FootnoteReference"/>
        </w:rPr>
        <w:footnoteReference w:id="3"/>
      </w:r>
      <w:r w:rsidR="00023034">
        <w:t xml:space="preserve"> Viti Levu alone </w:t>
      </w:r>
      <w:r w:rsidR="002B4785">
        <w:t>comprises</w:t>
      </w:r>
      <w:r w:rsidR="00023034">
        <w:t xml:space="preserve"> more than 50% of Fiji's total land mass and approximately 70% of Fiji's total population.</w:t>
      </w:r>
      <w:r w:rsidR="00023034">
        <w:rPr>
          <w:rStyle w:val="FootnoteReference"/>
        </w:rPr>
        <w:footnoteReference w:id="4"/>
      </w:r>
    </w:p>
    <w:p w14:paraId="63B4C5BB" w14:textId="63708B34" w:rsidR="00023034" w:rsidRDefault="00023034" w:rsidP="00023034">
      <w:pPr>
        <w:pStyle w:val="NormalIndent"/>
      </w:pPr>
      <w:r>
        <w:t>Fiji has a tropical marine climate with slight seasonal temperature variation, with the capital Suva having an average summer high temperatu</w:t>
      </w:r>
      <w:r w:rsidR="005A28D2">
        <w:t>re of approximately 29 degrees Celsius</w:t>
      </w:r>
      <w:r>
        <w:t xml:space="preserve"> and an average winter low temperatu</w:t>
      </w:r>
      <w:r w:rsidR="005A28D2">
        <w:t>re of approximately 20 degrees Celsius</w:t>
      </w:r>
      <w:r>
        <w:t>.</w:t>
      </w:r>
      <w:r>
        <w:rPr>
          <w:rStyle w:val="FootnoteReference"/>
        </w:rPr>
        <w:footnoteReference w:id="5"/>
      </w:r>
      <w:r>
        <w:t xml:space="preserve">  The land mass of the islands is predominantly composed of volcanic rock and coral.</w:t>
      </w:r>
      <w:r>
        <w:rPr>
          <w:rStyle w:val="FootnoteReference"/>
        </w:rPr>
        <w:footnoteReference w:id="6"/>
      </w:r>
      <w:r>
        <w:t xml:space="preserve"> </w:t>
      </w:r>
    </w:p>
    <w:p w14:paraId="29129437" w14:textId="7987ED23" w:rsidR="00023034" w:rsidRDefault="00023034" w:rsidP="00023034">
      <w:pPr>
        <w:pStyle w:val="NormalIndent"/>
      </w:pPr>
      <w:r>
        <w:t>Fiji's leading export is bottled mineral water</w:t>
      </w:r>
      <w:r w:rsidR="002B4785">
        <w:t xml:space="preserve"> and it has a growing tourism industry</w:t>
      </w:r>
      <w:r>
        <w:t>. One of the major, but declining, export i</w:t>
      </w:r>
      <w:r w:rsidR="002B4785">
        <w:t>ndustries is sugar</w:t>
      </w:r>
      <w:r>
        <w:t xml:space="preserve">. </w:t>
      </w:r>
      <w:r w:rsidR="002B4785">
        <w:t xml:space="preserve">Other major exports include textiles, coconut and </w:t>
      </w:r>
      <w:r w:rsidR="002B4785">
        <w:lastRenderedPageBreak/>
        <w:t>vegetables. Fiji's economy has been impacted by its</w:t>
      </w:r>
      <w:r>
        <w:t xml:space="preserve"> political </w:t>
      </w:r>
      <w:r w:rsidR="002B4785">
        <w:t>instability and long-</w:t>
      </w:r>
      <w:r>
        <w:t>term problems involving leaseholds and land ownership.</w:t>
      </w:r>
      <w:r>
        <w:rPr>
          <w:rStyle w:val="FootnoteReference"/>
        </w:rPr>
        <w:footnoteReference w:id="7"/>
      </w:r>
    </w:p>
    <w:p w14:paraId="48CCD06E" w14:textId="587730E5" w:rsidR="00023034" w:rsidRDefault="002B4785" w:rsidP="00023034">
      <w:pPr>
        <w:pStyle w:val="NormalIndent"/>
      </w:pPr>
      <w:r>
        <w:t xml:space="preserve">In February 2016, Tropical </w:t>
      </w:r>
      <w:r w:rsidR="00023034">
        <w:t xml:space="preserve">Cyclone Winston </w:t>
      </w:r>
      <w:r>
        <w:t>(</w:t>
      </w:r>
      <w:r w:rsidRPr="002B4785">
        <w:rPr>
          <w:b/>
          <w:i/>
        </w:rPr>
        <w:t>TC Winston</w:t>
      </w:r>
      <w:r>
        <w:t xml:space="preserve">) </w:t>
      </w:r>
      <w:r w:rsidR="00023034">
        <w:t>severely damaged many crops and homes, with the Fijian Ministry of Economy's webpage still focusing on the cyclone and call</w:t>
      </w:r>
      <w:r>
        <w:t>ing</w:t>
      </w:r>
      <w:r w:rsidR="00023034">
        <w:t xml:space="preserve"> for donations.</w:t>
      </w:r>
      <w:r w:rsidR="00023034">
        <w:rPr>
          <w:rStyle w:val="FootnoteReference"/>
        </w:rPr>
        <w:footnoteReference w:id="8"/>
      </w:r>
      <w:r w:rsidR="00023034">
        <w:t xml:space="preserve"> </w:t>
      </w:r>
      <w:r>
        <w:t>TC</w:t>
      </w:r>
      <w:r w:rsidR="00023034">
        <w:t xml:space="preserve"> Winston was the strongest storm ever recorded in the Southern Hemisphere.</w:t>
      </w:r>
      <w:r w:rsidR="00023034">
        <w:rPr>
          <w:rStyle w:val="FootnoteReference"/>
        </w:rPr>
        <w:footnoteReference w:id="9"/>
      </w:r>
    </w:p>
    <w:p w14:paraId="78EC8D16" w14:textId="42F35B54" w:rsidR="001142B2" w:rsidRDefault="001142B2" w:rsidP="00023034">
      <w:pPr>
        <w:pStyle w:val="NormalIndent"/>
        <w:jc w:val="center"/>
      </w:pPr>
      <w:r>
        <w:rPr>
          <w:rFonts w:cs="Arial"/>
          <w:noProof/>
          <w:color w:val="333333"/>
          <w:sz w:val="18"/>
          <w:szCs w:val="18"/>
          <w:lang w:val="es-EC" w:eastAsia="es-EC"/>
        </w:rPr>
        <w:drawing>
          <wp:inline distT="0" distB="0" distL="0" distR="0" wp14:anchorId="0D037385" wp14:editId="58736C2A">
            <wp:extent cx="3122930" cy="336423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22930" cy="3364230"/>
                    </a:xfrm>
                    <a:prstGeom prst="rect">
                      <a:avLst/>
                    </a:prstGeom>
                    <a:noFill/>
                    <a:ln>
                      <a:noFill/>
                    </a:ln>
                  </pic:spPr>
                </pic:pic>
              </a:graphicData>
            </a:graphic>
          </wp:inline>
        </w:drawing>
      </w:r>
    </w:p>
    <w:p w14:paraId="5ED64F60" w14:textId="05A55058" w:rsidR="00023034" w:rsidRPr="001B6E2A" w:rsidRDefault="00023034" w:rsidP="00023034">
      <w:pPr>
        <w:pStyle w:val="NormalIndent"/>
        <w:jc w:val="center"/>
      </w:pPr>
      <w:r w:rsidRPr="00A37A7E">
        <w:rPr>
          <w:b/>
          <w:sz w:val="16"/>
        </w:rPr>
        <w:t xml:space="preserve">Figure </w:t>
      </w:r>
      <w:r w:rsidRPr="00A37A7E">
        <w:rPr>
          <w:b/>
          <w:sz w:val="16"/>
        </w:rPr>
        <w:fldChar w:fldCharType="begin"/>
      </w:r>
      <w:r w:rsidRPr="00A37A7E">
        <w:rPr>
          <w:b/>
          <w:sz w:val="16"/>
        </w:rPr>
        <w:instrText xml:space="preserve"> SEQ Figure \* ARABIC </w:instrText>
      </w:r>
      <w:r w:rsidRPr="00A37A7E">
        <w:rPr>
          <w:b/>
          <w:sz w:val="16"/>
        </w:rPr>
        <w:fldChar w:fldCharType="separate"/>
      </w:r>
      <w:r w:rsidR="00166958">
        <w:rPr>
          <w:b/>
          <w:noProof/>
          <w:sz w:val="16"/>
        </w:rPr>
        <w:t>1</w:t>
      </w:r>
      <w:r w:rsidRPr="00A37A7E">
        <w:rPr>
          <w:b/>
          <w:sz w:val="16"/>
        </w:rPr>
        <w:fldChar w:fldCharType="end"/>
      </w:r>
      <w:r w:rsidRPr="00A37A7E">
        <w:rPr>
          <w:b/>
          <w:sz w:val="16"/>
        </w:rPr>
        <w:t>: Map of Fiji</w:t>
      </w:r>
      <w:r w:rsidR="001142B2" w:rsidRPr="00A37A7E">
        <w:rPr>
          <w:b/>
          <w:sz w:val="16"/>
        </w:rPr>
        <w:t xml:space="preserve"> (Source: CIA World Factbook)</w:t>
      </w:r>
      <w:r w:rsidR="001142B2">
        <w:rPr>
          <w:rStyle w:val="FootnoteReference"/>
        </w:rPr>
        <w:footnoteReference w:id="10"/>
      </w:r>
    </w:p>
    <w:p w14:paraId="5EAFF7F4" w14:textId="4C3A47A7" w:rsidR="00BF36F8" w:rsidRDefault="00023034" w:rsidP="00023034">
      <w:pPr>
        <w:pStyle w:val="NormalIndent"/>
      </w:pPr>
      <w:r>
        <w:t>There are th</w:t>
      </w:r>
      <w:r w:rsidR="00A37A7E">
        <w:t>ree official languages in Fiji:</w:t>
      </w:r>
      <w:r>
        <w:t xml:space="preserve"> English, Fijian and Fiji Hindi.</w:t>
      </w:r>
      <w:r>
        <w:rPr>
          <w:rStyle w:val="FootnoteReference"/>
        </w:rPr>
        <w:footnoteReference w:id="11"/>
      </w:r>
      <w:r>
        <w:t xml:space="preserve"> English was brought to Fiji by British colonials, Fijian is the indigenous language of Fiji (the Bau dialect is the most prominent) and Fiji Hindi </w:t>
      </w:r>
      <w:r w:rsidR="002B4785">
        <w:t xml:space="preserve">was brought to Fiji by </w:t>
      </w:r>
      <w:r>
        <w:t>Indian labourers during colonial rule</w:t>
      </w:r>
      <w:r w:rsidR="00A37A7E">
        <w:t xml:space="preserve">. Fiji Hindi </w:t>
      </w:r>
      <w:r w:rsidR="008D42C6">
        <w:t>derives from several</w:t>
      </w:r>
      <w:r>
        <w:t xml:space="preserve"> dialects of Hin</w:t>
      </w:r>
      <w:r w:rsidR="008D42C6">
        <w:t xml:space="preserve">di, </w:t>
      </w:r>
      <w:r w:rsidR="0053155C">
        <w:t xml:space="preserve">and has </w:t>
      </w:r>
      <w:r w:rsidR="008D42C6">
        <w:t>English, Fijian and Arabic</w:t>
      </w:r>
      <w:r w:rsidR="0053155C">
        <w:t xml:space="preserve"> influences</w:t>
      </w:r>
      <w:r>
        <w:t>.</w:t>
      </w:r>
      <w:r>
        <w:rPr>
          <w:rStyle w:val="FootnoteReference"/>
        </w:rPr>
        <w:footnoteReference w:id="12"/>
      </w:r>
      <w:r>
        <w:t xml:space="preserve"> All three languages are referenced in the Fijian Constitution, with Fijian and Fiji Hindi being compulsory subjects in all primary schools.</w:t>
      </w:r>
      <w:r>
        <w:rPr>
          <w:rStyle w:val="FootnoteReference"/>
        </w:rPr>
        <w:footnoteReference w:id="13"/>
      </w:r>
    </w:p>
    <w:p w14:paraId="77C7BE7A" w14:textId="77777777" w:rsidR="00BF36F8" w:rsidRDefault="00BF36F8">
      <w:pPr>
        <w:spacing w:before="0" w:after="200" w:line="276" w:lineRule="auto"/>
      </w:pPr>
      <w:r>
        <w:br w:type="page"/>
      </w:r>
    </w:p>
    <w:p w14:paraId="3295D597" w14:textId="77777777" w:rsidR="00023034" w:rsidRDefault="00023034" w:rsidP="00023034">
      <w:pPr>
        <w:pStyle w:val="NormalIndent"/>
      </w:pPr>
    </w:p>
    <w:p w14:paraId="1E01A508" w14:textId="77777777" w:rsidR="00814FED" w:rsidRDefault="00814FED" w:rsidP="00814FED">
      <w:pPr>
        <w:pStyle w:val="AllensHeading3"/>
      </w:pPr>
      <w:r>
        <w:t>Political instability</w:t>
      </w:r>
    </w:p>
    <w:p w14:paraId="16AC0FD6" w14:textId="07A9A380" w:rsidR="004B2B10" w:rsidRDefault="004B2B10" w:rsidP="00BF36F8">
      <w:pPr>
        <w:pStyle w:val="NormalIndent"/>
        <w:spacing w:after="120"/>
      </w:pPr>
      <w:r>
        <w:t>Fiji b</w:t>
      </w:r>
      <w:r w:rsidR="00696C13">
        <w:t xml:space="preserve">ecame a British Colony in 1874 </w:t>
      </w:r>
      <w:r>
        <w:t xml:space="preserve">when the King and chiefs ceded sovereignty to Her Majesty Queen Victoria by signing </w:t>
      </w:r>
      <w:r w:rsidR="0053155C">
        <w:t xml:space="preserve">a Deed of Cession. Fiji </w:t>
      </w:r>
      <w:r>
        <w:t xml:space="preserve">became an independent sovereign </w:t>
      </w:r>
      <w:r w:rsidR="00696C13">
        <w:t xml:space="preserve">democratic state in 1970 </w:t>
      </w:r>
      <w:r>
        <w:t>and</w:t>
      </w:r>
      <w:r w:rsidR="00696C13">
        <w:t xml:space="preserve">, subsequently, declared </w:t>
      </w:r>
      <w:proofErr w:type="gramStart"/>
      <w:r w:rsidR="00696C13">
        <w:t>itself</w:t>
      </w:r>
      <w:proofErr w:type="gramEnd"/>
      <w:r w:rsidR="00696C13">
        <w:t xml:space="preserve"> a republic in 1988.</w:t>
      </w:r>
    </w:p>
    <w:p w14:paraId="3A4E78AC" w14:textId="77777777" w:rsidR="00BF36F8" w:rsidRPr="006D530F" w:rsidRDefault="00BF36F8" w:rsidP="00BF36F8">
      <w:pPr>
        <w:pStyle w:val="NormalIndent"/>
        <w:spacing w:after="120"/>
      </w:pPr>
      <w:r w:rsidRPr="00BD6710">
        <w:t xml:space="preserve">Political instability has plagued Fiji since it gained its independence in 1970. </w:t>
      </w:r>
      <w:r>
        <w:t>The following table provides a summary of the key events contributing to political instability in Fiji from 1987 to 2014.</w:t>
      </w:r>
      <w:r>
        <w:rPr>
          <w:rStyle w:val="FootnoteReference"/>
        </w:rPr>
        <w:footnoteReference w:id="14"/>
      </w:r>
    </w:p>
    <w:tbl>
      <w:tblPr>
        <w:tblStyle w:val="TableGrid"/>
        <w:tblW w:w="8015" w:type="dxa"/>
        <w:jc w:val="center"/>
        <w:tblInd w:w="3113"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024"/>
        <w:gridCol w:w="5991"/>
      </w:tblGrid>
      <w:tr w:rsidR="00BF36F8" w14:paraId="46054999" w14:textId="77777777" w:rsidTr="00BF36F8">
        <w:trPr>
          <w:tblHeader/>
          <w:jc w:val="center"/>
        </w:trPr>
        <w:tc>
          <w:tcPr>
            <w:tcW w:w="2024" w:type="dxa"/>
            <w:shd w:val="clear" w:color="auto" w:fill="0074BF"/>
          </w:tcPr>
          <w:p w14:paraId="6F782A3C" w14:textId="77777777" w:rsidR="00BF36F8" w:rsidRPr="00BF36F8" w:rsidRDefault="00BF36F8" w:rsidP="00CC573E">
            <w:pPr>
              <w:jc w:val="center"/>
              <w:rPr>
                <w:b/>
                <w:color w:val="FFFFFF" w:themeColor="background1"/>
                <w:sz w:val="16"/>
              </w:rPr>
            </w:pPr>
            <w:r w:rsidRPr="00BF36F8">
              <w:rPr>
                <w:b/>
                <w:color w:val="FFFFFF" w:themeColor="background1"/>
                <w:sz w:val="16"/>
              </w:rPr>
              <w:t>Date</w:t>
            </w:r>
          </w:p>
        </w:tc>
        <w:tc>
          <w:tcPr>
            <w:tcW w:w="5991" w:type="dxa"/>
            <w:shd w:val="clear" w:color="auto" w:fill="0074BF"/>
          </w:tcPr>
          <w:p w14:paraId="6FF93223" w14:textId="77777777" w:rsidR="00BF36F8" w:rsidRPr="00BF36F8" w:rsidRDefault="00BF36F8" w:rsidP="00CC573E">
            <w:pPr>
              <w:jc w:val="center"/>
              <w:rPr>
                <w:b/>
                <w:color w:val="FFFFFF" w:themeColor="background1"/>
                <w:sz w:val="16"/>
              </w:rPr>
            </w:pPr>
            <w:r w:rsidRPr="00BF36F8">
              <w:rPr>
                <w:b/>
                <w:color w:val="FFFFFF" w:themeColor="background1"/>
                <w:sz w:val="16"/>
              </w:rPr>
              <w:t>Event</w:t>
            </w:r>
          </w:p>
        </w:tc>
      </w:tr>
      <w:tr w:rsidR="00BF36F8" w14:paraId="43822B84" w14:textId="77777777" w:rsidTr="00BF36F8">
        <w:trPr>
          <w:jc w:val="center"/>
        </w:trPr>
        <w:tc>
          <w:tcPr>
            <w:tcW w:w="2024" w:type="dxa"/>
            <w:shd w:val="clear" w:color="auto" w:fill="E6EBEE"/>
          </w:tcPr>
          <w:p w14:paraId="53E5472D" w14:textId="77777777" w:rsidR="00BF36F8" w:rsidRPr="00BF36F8" w:rsidRDefault="00BF36F8" w:rsidP="00CC573E">
            <w:pPr>
              <w:rPr>
                <w:sz w:val="16"/>
              </w:rPr>
            </w:pPr>
            <w:r w:rsidRPr="00BF36F8">
              <w:rPr>
                <w:sz w:val="16"/>
              </w:rPr>
              <w:t>May 1987</w:t>
            </w:r>
          </w:p>
        </w:tc>
        <w:tc>
          <w:tcPr>
            <w:tcW w:w="5991" w:type="dxa"/>
            <w:shd w:val="clear" w:color="auto" w:fill="E6EBEE"/>
          </w:tcPr>
          <w:p w14:paraId="1DE865F6" w14:textId="77777777" w:rsidR="00BF36F8" w:rsidRPr="00BF36F8" w:rsidRDefault="00BF36F8" w:rsidP="00CC573E">
            <w:pPr>
              <w:rPr>
                <w:b/>
                <w:i/>
                <w:sz w:val="16"/>
              </w:rPr>
            </w:pPr>
            <w:r w:rsidRPr="00BF36F8">
              <w:rPr>
                <w:b/>
                <w:i/>
                <w:sz w:val="16"/>
              </w:rPr>
              <w:t>Rabuka coup no. 1</w:t>
            </w:r>
          </w:p>
          <w:p w14:paraId="779C5552" w14:textId="127DE06C" w:rsidR="00BF36F8" w:rsidRPr="00BF36F8" w:rsidRDefault="00BF36F8" w:rsidP="00CC573E">
            <w:pPr>
              <w:rPr>
                <w:sz w:val="16"/>
              </w:rPr>
            </w:pPr>
            <w:r w:rsidRPr="00BF36F8">
              <w:rPr>
                <w:sz w:val="16"/>
              </w:rPr>
              <w:t>Sitiveni Rabuka seizes power from the Indian dominated coalition of Timoci Bavadra with the aim of making indigenous Fijians politically dominant. Coup f</w:t>
            </w:r>
            <w:r w:rsidR="0053155C">
              <w:rPr>
                <w:sz w:val="16"/>
              </w:rPr>
              <w:t>ails.</w:t>
            </w:r>
          </w:p>
        </w:tc>
      </w:tr>
      <w:tr w:rsidR="00BF36F8" w14:paraId="7A0B7DB8" w14:textId="77777777" w:rsidTr="00BF36F8">
        <w:trPr>
          <w:jc w:val="center"/>
        </w:trPr>
        <w:tc>
          <w:tcPr>
            <w:tcW w:w="2024" w:type="dxa"/>
            <w:shd w:val="clear" w:color="auto" w:fill="E6EBEE"/>
          </w:tcPr>
          <w:p w14:paraId="73CC430A" w14:textId="77777777" w:rsidR="00BF36F8" w:rsidRPr="00BF36F8" w:rsidRDefault="00BF36F8" w:rsidP="00CC573E">
            <w:pPr>
              <w:rPr>
                <w:sz w:val="16"/>
              </w:rPr>
            </w:pPr>
            <w:r w:rsidRPr="00BF36F8">
              <w:rPr>
                <w:sz w:val="16"/>
              </w:rPr>
              <w:t>October 1987</w:t>
            </w:r>
          </w:p>
        </w:tc>
        <w:tc>
          <w:tcPr>
            <w:tcW w:w="5991" w:type="dxa"/>
            <w:shd w:val="clear" w:color="auto" w:fill="E6EBEE"/>
          </w:tcPr>
          <w:p w14:paraId="7E34B989" w14:textId="77777777" w:rsidR="00BF36F8" w:rsidRPr="00BF36F8" w:rsidRDefault="00BF36F8" w:rsidP="00CC573E">
            <w:pPr>
              <w:rPr>
                <w:b/>
                <w:i/>
                <w:sz w:val="16"/>
              </w:rPr>
            </w:pPr>
            <w:r w:rsidRPr="00BF36F8">
              <w:rPr>
                <w:b/>
                <w:i/>
                <w:sz w:val="16"/>
              </w:rPr>
              <w:t>Rabuka coup no. 2</w:t>
            </w:r>
          </w:p>
          <w:p w14:paraId="47BEB3FB" w14:textId="77777777" w:rsidR="00BF36F8" w:rsidRPr="00BF36F8" w:rsidRDefault="00BF36F8" w:rsidP="00CC573E">
            <w:pPr>
              <w:rPr>
                <w:sz w:val="16"/>
              </w:rPr>
            </w:pPr>
            <w:r w:rsidRPr="00BF36F8">
              <w:rPr>
                <w:sz w:val="16"/>
              </w:rPr>
              <w:t>Sitiveni Rabuka stages second coup. Coup is successful. Elected government is deposed, the Constitution is revoked, and Fiji is proclaimed a republic.</w:t>
            </w:r>
          </w:p>
        </w:tc>
      </w:tr>
      <w:tr w:rsidR="00BF36F8" w14:paraId="4C9C20E8" w14:textId="77777777" w:rsidTr="00BF36F8">
        <w:trPr>
          <w:jc w:val="center"/>
        </w:trPr>
        <w:tc>
          <w:tcPr>
            <w:tcW w:w="2024" w:type="dxa"/>
            <w:shd w:val="clear" w:color="auto" w:fill="E6EBEE"/>
          </w:tcPr>
          <w:p w14:paraId="25E2FE5F" w14:textId="77777777" w:rsidR="00BF36F8" w:rsidRPr="00BF36F8" w:rsidRDefault="00BF36F8" w:rsidP="00CC573E">
            <w:pPr>
              <w:rPr>
                <w:sz w:val="16"/>
              </w:rPr>
            </w:pPr>
            <w:r w:rsidRPr="00BF36F8">
              <w:rPr>
                <w:sz w:val="16"/>
              </w:rPr>
              <w:t>July 1990</w:t>
            </w:r>
          </w:p>
        </w:tc>
        <w:tc>
          <w:tcPr>
            <w:tcW w:w="5991" w:type="dxa"/>
            <w:shd w:val="clear" w:color="auto" w:fill="E6EBEE"/>
          </w:tcPr>
          <w:p w14:paraId="10454606" w14:textId="77777777" w:rsidR="00BF36F8" w:rsidRPr="00BF36F8" w:rsidRDefault="00BF36F8" w:rsidP="00CC573E">
            <w:pPr>
              <w:rPr>
                <w:sz w:val="16"/>
              </w:rPr>
            </w:pPr>
            <w:r w:rsidRPr="00BF36F8">
              <w:rPr>
                <w:sz w:val="16"/>
              </w:rPr>
              <w:t>New Constitution (</w:t>
            </w:r>
            <w:r w:rsidRPr="00BF36F8">
              <w:rPr>
                <w:i/>
                <w:sz w:val="16"/>
              </w:rPr>
              <w:t>Constitution of the Sovereign Democratic Republic of Fiji</w:t>
            </w:r>
            <w:r w:rsidRPr="00BF36F8">
              <w:rPr>
                <w:sz w:val="16"/>
              </w:rPr>
              <w:t>) enshrining the political dominance of indigenous Fijians is signed into law.</w:t>
            </w:r>
          </w:p>
        </w:tc>
      </w:tr>
      <w:tr w:rsidR="00BF36F8" w14:paraId="42223637" w14:textId="77777777" w:rsidTr="00BF36F8">
        <w:trPr>
          <w:jc w:val="center"/>
        </w:trPr>
        <w:tc>
          <w:tcPr>
            <w:tcW w:w="2024" w:type="dxa"/>
            <w:shd w:val="clear" w:color="auto" w:fill="E6EBEE"/>
          </w:tcPr>
          <w:p w14:paraId="1CA73E1F" w14:textId="77777777" w:rsidR="00BF36F8" w:rsidRPr="00BF36F8" w:rsidRDefault="00BF36F8" w:rsidP="00CC573E">
            <w:pPr>
              <w:rPr>
                <w:sz w:val="16"/>
              </w:rPr>
            </w:pPr>
            <w:r w:rsidRPr="00BF36F8">
              <w:rPr>
                <w:sz w:val="16"/>
              </w:rPr>
              <w:t>July 1997</w:t>
            </w:r>
          </w:p>
        </w:tc>
        <w:tc>
          <w:tcPr>
            <w:tcW w:w="5991" w:type="dxa"/>
            <w:shd w:val="clear" w:color="auto" w:fill="E6EBEE"/>
          </w:tcPr>
          <w:p w14:paraId="5706FCEF" w14:textId="77777777" w:rsidR="00BF36F8" w:rsidRPr="00BF36F8" w:rsidRDefault="00BF36F8" w:rsidP="00CC573E">
            <w:pPr>
              <w:rPr>
                <w:sz w:val="16"/>
              </w:rPr>
            </w:pPr>
            <w:r w:rsidRPr="00BF36F8">
              <w:rPr>
                <w:sz w:val="16"/>
              </w:rPr>
              <w:t>1990 Constitution is amended.</w:t>
            </w:r>
          </w:p>
        </w:tc>
      </w:tr>
      <w:tr w:rsidR="00BF36F8" w14:paraId="4DE13BB4" w14:textId="77777777" w:rsidTr="00BF36F8">
        <w:trPr>
          <w:jc w:val="center"/>
        </w:trPr>
        <w:tc>
          <w:tcPr>
            <w:tcW w:w="2024" w:type="dxa"/>
            <w:shd w:val="clear" w:color="auto" w:fill="E6EBEE"/>
          </w:tcPr>
          <w:p w14:paraId="3586AA35" w14:textId="77777777" w:rsidR="00BF36F8" w:rsidRPr="00BF36F8" w:rsidRDefault="00BF36F8" w:rsidP="00CC573E">
            <w:pPr>
              <w:rPr>
                <w:sz w:val="16"/>
              </w:rPr>
            </w:pPr>
            <w:r w:rsidRPr="00BF36F8">
              <w:rPr>
                <w:sz w:val="16"/>
              </w:rPr>
              <w:t>May 1999</w:t>
            </w:r>
          </w:p>
        </w:tc>
        <w:tc>
          <w:tcPr>
            <w:tcW w:w="5991" w:type="dxa"/>
            <w:shd w:val="clear" w:color="auto" w:fill="E6EBEE"/>
          </w:tcPr>
          <w:p w14:paraId="0A3C7F03" w14:textId="77777777" w:rsidR="00BF36F8" w:rsidRPr="00BF36F8" w:rsidRDefault="00BF36F8" w:rsidP="00CC573E">
            <w:pPr>
              <w:rPr>
                <w:sz w:val="16"/>
              </w:rPr>
            </w:pPr>
            <w:r w:rsidRPr="00BF36F8">
              <w:rPr>
                <w:sz w:val="16"/>
              </w:rPr>
              <w:t>General election is held under the 1997 Constitution. Ethnic Indian Mahendra Chaudhry elected as Prime Minister.</w:t>
            </w:r>
          </w:p>
        </w:tc>
      </w:tr>
      <w:tr w:rsidR="00BF36F8" w14:paraId="223F11D1" w14:textId="77777777" w:rsidTr="00BF36F8">
        <w:trPr>
          <w:jc w:val="center"/>
        </w:trPr>
        <w:tc>
          <w:tcPr>
            <w:tcW w:w="2024" w:type="dxa"/>
            <w:shd w:val="clear" w:color="auto" w:fill="E6EBEE"/>
          </w:tcPr>
          <w:p w14:paraId="54BC4946" w14:textId="77777777" w:rsidR="00BF36F8" w:rsidRPr="00BF36F8" w:rsidRDefault="00BF36F8" w:rsidP="00CC573E">
            <w:pPr>
              <w:rPr>
                <w:sz w:val="16"/>
              </w:rPr>
            </w:pPr>
            <w:r w:rsidRPr="00BF36F8">
              <w:rPr>
                <w:sz w:val="16"/>
              </w:rPr>
              <w:t>May 2000</w:t>
            </w:r>
          </w:p>
        </w:tc>
        <w:tc>
          <w:tcPr>
            <w:tcW w:w="5991" w:type="dxa"/>
            <w:shd w:val="clear" w:color="auto" w:fill="E6EBEE"/>
          </w:tcPr>
          <w:p w14:paraId="5653D6F3" w14:textId="77777777" w:rsidR="00BF36F8" w:rsidRPr="00BF36F8" w:rsidRDefault="00BF36F8" w:rsidP="00CC573E">
            <w:pPr>
              <w:rPr>
                <w:b/>
                <w:i/>
                <w:sz w:val="16"/>
              </w:rPr>
            </w:pPr>
            <w:r w:rsidRPr="00BF36F8">
              <w:rPr>
                <w:b/>
                <w:i/>
                <w:sz w:val="16"/>
              </w:rPr>
              <w:t>Speight coup</w:t>
            </w:r>
          </w:p>
          <w:p w14:paraId="6969FDEB" w14:textId="77777777" w:rsidR="00BF36F8" w:rsidRPr="00BF36F8" w:rsidRDefault="00BF36F8" w:rsidP="00CC573E">
            <w:pPr>
              <w:rPr>
                <w:sz w:val="16"/>
              </w:rPr>
            </w:pPr>
            <w:r w:rsidRPr="00BF36F8">
              <w:rPr>
                <w:sz w:val="16"/>
              </w:rPr>
              <w:t xml:space="preserve">George Speight occupies parliament taking Mahendra Chaudhry and his cabinet hostage. Military intervention follows, martial law is declared, an Interim Military Government is declared, and the 1997 Constitution is purportedly abrogated. In July 2000, the Military establish an Interim Civilian Government and appoint a new Prime Minister and President by decree. </w:t>
            </w:r>
          </w:p>
        </w:tc>
      </w:tr>
      <w:tr w:rsidR="00BF36F8" w14:paraId="064AFE88" w14:textId="77777777" w:rsidTr="00BF36F8">
        <w:trPr>
          <w:jc w:val="center"/>
        </w:trPr>
        <w:tc>
          <w:tcPr>
            <w:tcW w:w="2024" w:type="dxa"/>
            <w:shd w:val="clear" w:color="auto" w:fill="E6EBEE"/>
          </w:tcPr>
          <w:p w14:paraId="689B328D" w14:textId="77777777" w:rsidR="00BF36F8" w:rsidRPr="00BF36F8" w:rsidRDefault="00BF36F8" w:rsidP="00CC573E">
            <w:pPr>
              <w:rPr>
                <w:sz w:val="16"/>
              </w:rPr>
            </w:pPr>
            <w:r w:rsidRPr="00BF36F8">
              <w:rPr>
                <w:sz w:val="16"/>
              </w:rPr>
              <w:t>March 2001</w:t>
            </w:r>
          </w:p>
        </w:tc>
        <w:tc>
          <w:tcPr>
            <w:tcW w:w="5991" w:type="dxa"/>
            <w:shd w:val="clear" w:color="auto" w:fill="E6EBEE"/>
          </w:tcPr>
          <w:p w14:paraId="24EF2AD5" w14:textId="77777777" w:rsidR="00BF36F8" w:rsidRPr="00BF36F8" w:rsidRDefault="00BF36F8" w:rsidP="00CC573E">
            <w:pPr>
              <w:rPr>
                <w:sz w:val="16"/>
              </w:rPr>
            </w:pPr>
            <w:r w:rsidRPr="00BF36F8">
              <w:rPr>
                <w:sz w:val="16"/>
              </w:rPr>
              <w:t xml:space="preserve">Court of Appeal of Fiji rules that the 1997 Constitution had not been lawfully abrogated and that the Interim Military Government and Interim Civilian Government were illegal.  </w:t>
            </w:r>
          </w:p>
        </w:tc>
      </w:tr>
      <w:tr w:rsidR="00BF36F8" w14:paraId="27DBC82D" w14:textId="77777777" w:rsidTr="00BF36F8">
        <w:trPr>
          <w:jc w:val="center"/>
        </w:trPr>
        <w:tc>
          <w:tcPr>
            <w:tcW w:w="2024" w:type="dxa"/>
            <w:shd w:val="clear" w:color="auto" w:fill="E6EBEE"/>
          </w:tcPr>
          <w:p w14:paraId="06135005" w14:textId="77777777" w:rsidR="00BF36F8" w:rsidRPr="00BF36F8" w:rsidRDefault="00BF36F8" w:rsidP="00CC573E">
            <w:pPr>
              <w:rPr>
                <w:sz w:val="16"/>
              </w:rPr>
            </w:pPr>
            <w:r w:rsidRPr="00BF36F8">
              <w:rPr>
                <w:sz w:val="16"/>
              </w:rPr>
              <w:t>August 2001</w:t>
            </w:r>
          </w:p>
        </w:tc>
        <w:tc>
          <w:tcPr>
            <w:tcW w:w="5991" w:type="dxa"/>
            <w:shd w:val="clear" w:color="auto" w:fill="E6EBEE"/>
          </w:tcPr>
          <w:p w14:paraId="2DF19487" w14:textId="77777777" w:rsidR="00BF36F8" w:rsidRPr="00BF36F8" w:rsidRDefault="00BF36F8" w:rsidP="00CC573E">
            <w:pPr>
              <w:rPr>
                <w:sz w:val="16"/>
              </w:rPr>
            </w:pPr>
            <w:r w:rsidRPr="00BF36F8">
              <w:rPr>
                <w:sz w:val="16"/>
              </w:rPr>
              <w:t xml:space="preserve">General election is held and indigenous Fijian (ethno-nationalist) party is elected into government. </w:t>
            </w:r>
          </w:p>
        </w:tc>
      </w:tr>
      <w:tr w:rsidR="00BF36F8" w14:paraId="1637B1EC" w14:textId="77777777" w:rsidTr="00BF36F8">
        <w:trPr>
          <w:jc w:val="center"/>
        </w:trPr>
        <w:tc>
          <w:tcPr>
            <w:tcW w:w="2024" w:type="dxa"/>
            <w:shd w:val="clear" w:color="auto" w:fill="E6EBEE"/>
          </w:tcPr>
          <w:p w14:paraId="359B249D" w14:textId="77777777" w:rsidR="00BF36F8" w:rsidRPr="00BF36F8" w:rsidRDefault="00BF36F8" w:rsidP="00CC573E">
            <w:pPr>
              <w:rPr>
                <w:sz w:val="16"/>
              </w:rPr>
            </w:pPr>
            <w:r w:rsidRPr="00BF36F8">
              <w:rPr>
                <w:sz w:val="16"/>
              </w:rPr>
              <w:t>December 2006</w:t>
            </w:r>
          </w:p>
        </w:tc>
        <w:tc>
          <w:tcPr>
            <w:tcW w:w="5991" w:type="dxa"/>
            <w:shd w:val="clear" w:color="auto" w:fill="E6EBEE"/>
          </w:tcPr>
          <w:p w14:paraId="1BD872B4" w14:textId="77777777" w:rsidR="00BF36F8" w:rsidRPr="00BF36F8" w:rsidRDefault="00BF36F8" w:rsidP="00CC573E">
            <w:pPr>
              <w:rPr>
                <w:b/>
                <w:i/>
                <w:sz w:val="16"/>
              </w:rPr>
            </w:pPr>
            <w:r w:rsidRPr="00BF36F8">
              <w:rPr>
                <w:b/>
                <w:i/>
                <w:sz w:val="16"/>
              </w:rPr>
              <w:t>Bainimarama coup</w:t>
            </w:r>
          </w:p>
          <w:p w14:paraId="59B52ACC" w14:textId="77777777" w:rsidR="00BF36F8" w:rsidRPr="00BF36F8" w:rsidRDefault="00BF36F8" w:rsidP="00CC573E">
            <w:pPr>
              <w:rPr>
                <w:sz w:val="16"/>
              </w:rPr>
            </w:pPr>
            <w:r w:rsidRPr="00BF36F8">
              <w:rPr>
                <w:sz w:val="16"/>
              </w:rPr>
              <w:t xml:space="preserve">Military commander Frank Bainimarama declares a state of emergency, appoints a new President, and dissolves parliament. Bainimarama is appointed Prime Minister. </w:t>
            </w:r>
          </w:p>
        </w:tc>
      </w:tr>
      <w:tr w:rsidR="00BF36F8" w14:paraId="373F1418" w14:textId="77777777" w:rsidTr="00BF36F8">
        <w:trPr>
          <w:jc w:val="center"/>
        </w:trPr>
        <w:tc>
          <w:tcPr>
            <w:tcW w:w="2024" w:type="dxa"/>
            <w:shd w:val="clear" w:color="auto" w:fill="E6EBEE"/>
          </w:tcPr>
          <w:p w14:paraId="71B16E18" w14:textId="77777777" w:rsidR="00BF36F8" w:rsidRPr="00BF36F8" w:rsidRDefault="00BF36F8" w:rsidP="00CC573E">
            <w:pPr>
              <w:rPr>
                <w:sz w:val="16"/>
              </w:rPr>
            </w:pPr>
            <w:r w:rsidRPr="00BF36F8">
              <w:rPr>
                <w:sz w:val="16"/>
              </w:rPr>
              <w:t>April 2009</w:t>
            </w:r>
          </w:p>
        </w:tc>
        <w:tc>
          <w:tcPr>
            <w:tcW w:w="5991" w:type="dxa"/>
            <w:shd w:val="clear" w:color="auto" w:fill="E6EBEE"/>
          </w:tcPr>
          <w:p w14:paraId="3ED973DF" w14:textId="77777777" w:rsidR="00BF36F8" w:rsidRPr="00BF36F8" w:rsidRDefault="00BF36F8" w:rsidP="00CC573E">
            <w:pPr>
              <w:rPr>
                <w:sz w:val="16"/>
              </w:rPr>
            </w:pPr>
            <w:r w:rsidRPr="00BF36F8">
              <w:rPr>
                <w:sz w:val="16"/>
              </w:rPr>
              <w:t xml:space="preserve">Court of Appeal of Fiji rules that the 2006 coup was unlawful and that the interim government was invalid. Court ruling prompts the President and Prime Minister to abrogate the 1997 Constitution and revoke all judicial appointments.  </w:t>
            </w:r>
          </w:p>
        </w:tc>
      </w:tr>
      <w:tr w:rsidR="00BF36F8" w14:paraId="13233D2A" w14:textId="77777777" w:rsidTr="00BF36F8">
        <w:trPr>
          <w:jc w:val="center"/>
        </w:trPr>
        <w:tc>
          <w:tcPr>
            <w:tcW w:w="2024" w:type="dxa"/>
            <w:shd w:val="clear" w:color="auto" w:fill="E6EBEE"/>
          </w:tcPr>
          <w:p w14:paraId="09F2ADA5" w14:textId="77777777" w:rsidR="00BF36F8" w:rsidRPr="00BF36F8" w:rsidRDefault="00BF36F8" w:rsidP="00CC573E">
            <w:pPr>
              <w:rPr>
                <w:sz w:val="16"/>
              </w:rPr>
            </w:pPr>
            <w:r w:rsidRPr="00BF36F8">
              <w:rPr>
                <w:sz w:val="16"/>
              </w:rPr>
              <w:t>September 2013</w:t>
            </w:r>
          </w:p>
        </w:tc>
        <w:tc>
          <w:tcPr>
            <w:tcW w:w="5991" w:type="dxa"/>
            <w:shd w:val="clear" w:color="auto" w:fill="E6EBEE"/>
          </w:tcPr>
          <w:p w14:paraId="3DFC4D03" w14:textId="77777777" w:rsidR="00BF36F8" w:rsidRPr="00BF36F8" w:rsidRDefault="00BF36F8" w:rsidP="00CC573E">
            <w:pPr>
              <w:rPr>
                <w:sz w:val="16"/>
              </w:rPr>
            </w:pPr>
            <w:r w:rsidRPr="00BF36F8">
              <w:rPr>
                <w:sz w:val="16"/>
              </w:rPr>
              <w:t>New Constitution (</w:t>
            </w:r>
            <w:r w:rsidRPr="00BF36F8">
              <w:rPr>
                <w:i/>
                <w:sz w:val="16"/>
              </w:rPr>
              <w:t>Constitution of the Republic of Fiji</w:t>
            </w:r>
            <w:r w:rsidRPr="00BF36F8">
              <w:rPr>
                <w:sz w:val="16"/>
              </w:rPr>
              <w:t>) is signed into law.</w:t>
            </w:r>
          </w:p>
        </w:tc>
      </w:tr>
      <w:tr w:rsidR="00BF36F8" w14:paraId="0DC8E187" w14:textId="77777777" w:rsidTr="00BF36F8">
        <w:trPr>
          <w:jc w:val="center"/>
        </w:trPr>
        <w:tc>
          <w:tcPr>
            <w:tcW w:w="2024" w:type="dxa"/>
            <w:shd w:val="clear" w:color="auto" w:fill="E6EBEE"/>
          </w:tcPr>
          <w:p w14:paraId="49EE3C43" w14:textId="77777777" w:rsidR="00BF36F8" w:rsidRPr="00BF36F8" w:rsidRDefault="00BF36F8" w:rsidP="00CC573E">
            <w:pPr>
              <w:rPr>
                <w:sz w:val="16"/>
              </w:rPr>
            </w:pPr>
            <w:r w:rsidRPr="00BF36F8">
              <w:rPr>
                <w:sz w:val="16"/>
              </w:rPr>
              <w:t>September 2014</w:t>
            </w:r>
          </w:p>
        </w:tc>
        <w:tc>
          <w:tcPr>
            <w:tcW w:w="5991" w:type="dxa"/>
            <w:shd w:val="clear" w:color="auto" w:fill="E6EBEE"/>
          </w:tcPr>
          <w:p w14:paraId="538AC588" w14:textId="77777777" w:rsidR="00BF36F8" w:rsidRPr="00BF36F8" w:rsidRDefault="00BF36F8" w:rsidP="00CC573E">
            <w:pPr>
              <w:rPr>
                <w:sz w:val="16"/>
              </w:rPr>
            </w:pPr>
            <w:r w:rsidRPr="00BF36F8">
              <w:rPr>
                <w:sz w:val="16"/>
              </w:rPr>
              <w:t>General election is held. Bainimarama elected Prime Minister.</w:t>
            </w:r>
          </w:p>
        </w:tc>
      </w:tr>
    </w:tbl>
    <w:p w14:paraId="5B65E649" w14:textId="77777777" w:rsidR="00BF36F8" w:rsidRDefault="00BF36F8" w:rsidP="00BF36F8">
      <w:pPr>
        <w:pStyle w:val="NormalIndent"/>
        <w:ind w:left="720"/>
        <w:jc w:val="both"/>
      </w:pPr>
      <w:r w:rsidRPr="00A1088C">
        <w:lastRenderedPageBreak/>
        <w:t xml:space="preserve">Although </w:t>
      </w:r>
      <w:r>
        <w:t>Fiji's</w:t>
      </w:r>
      <w:r w:rsidRPr="00A1088C">
        <w:t xml:space="preserve"> political instability has complex causes (</w:t>
      </w:r>
      <w:r>
        <w:t>including</w:t>
      </w:r>
      <w:r w:rsidRPr="00A1088C">
        <w:t xml:space="preserve"> broader social, economic and </w:t>
      </w:r>
      <w:r>
        <w:t>demographic</w:t>
      </w:r>
      <w:r w:rsidRPr="00A1088C">
        <w:t xml:space="preserve"> factors), ethno-political divisions between the Indo-Fijian and indigenous Fijian communities are generally accepted as </w:t>
      </w:r>
      <w:r>
        <w:t>the</w:t>
      </w:r>
      <w:r w:rsidRPr="00A1088C">
        <w:t xml:space="preserve"> major underlying factor.</w:t>
      </w:r>
      <w:r>
        <w:t xml:space="preserve"> </w:t>
      </w:r>
    </w:p>
    <w:p w14:paraId="154233CD" w14:textId="03A5E2F7" w:rsidR="00BF36F8" w:rsidRDefault="00BF36F8" w:rsidP="00BF36F8">
      <w:pPr>
        <w:pStyle w:val="NormalIndent"/>
        <w:ind w:left="720"/>
      </w:pPr>
      <w:r>
        <w:t>The instability has resulted in a breakdown of the rule of law and has seen the country arbitrarily ruled by decree on a number of occa</w:t>
      </w:r>
      <w:r w:rsidR="00101F01">
        <w:t>sions. The most recent period during</w:t>
      </w:r>
      <w:r>
        <w:t xml:space="preserve"> which Fiji was governed by </w:t>
      </w:r>
      <w:r w:rsidR="00A103EC">
        <w:t>d</w:t>
      </w:r>
      <w:r>
        <w:t xml:space="preserve">ecree was between April 2009 (following the Court of Appeal decision in </w:t>
      </w:r>
      <w:r w:rsidRPr="009F767C">
        <w:rPr>
          <w:i/>
        </w:rPr>
        <w:t>Qarase v Bainimarama</w:t>
      </w:r>
      <w:r>
        <w:t xml:space="preserve">) and September 2013 (the ratification of the </w:t>
      </w:r>
      <w:r w:rsidRPr="00101F01">
        <w:rPr>
          <w:i/>
        </w:rPr>
        <w:t>2013 Constitution</w:t>
      </w:r>
      <w:r>
        <w:t>).</w:t>
      </w:r>
      <w:r w:rsidR="00101F01">
        <w:rPr>
          <w:rStyle w:val="FootnoteReference"/>
          <w:i/>
        </w:rPr>
        <w:footnoteReference w:id="15"/>
      </w:r>
    </w:p>
    <w:p w14:paraId="27C9F2A7" w14:textId="0506125A" w:rsidR="00BF36F8" w:rsidRDefault="00BF36F8" w:rsidP="00BF36F8">
      <w:pPr>
        <w:pStyle w:val="NormalIndent"/>
        <w:ind w:left="720"/>
        <w:jc w:val="both"/>
      </w:pPr>
      <w:r>
        <w:t xml:space="preserve">This Decree system </w:t>
      </w:r>
      <w:r w:rsidRPr="009F767C">
        <w:t>was neither transparent, certain, predictable, accountable</w:t>
      </w:r>
      <w:r>
        <w:t>,</w:t>
      </w:r>
      <w:r w:rsidRPr="009F767C">
        <w:t xml:space="preserve"> nor democratic.</w:t>
      </w:r>
      <w:r>
        <w:t xml:space="preserve"> It was a system that largely operated in secret and could not be challenged.</w:t>
      </w:r>
      <w:r>
        <w:rPr>
          <w:rStyle w:val="FootnoteReference"/>
        </w:rPr>
        <w:footnoteReference w:id="16"/>
      </w:r>
      <w:r>
        <w:t xml:space="preserve"> This system expressly </w:t>
      </w:r>
      <w:r w:rsidRPr="009F767C">
        <w:t xml:space="preserve">removed the jurisdiction of the </w:t>
      </w:r>
      <w:r w:rsidR="00911B49">
        <w:t>c</w:t>
      </w:r>
      <w:r w:rsidRPr="009F767C">
        <w:t>ourt</w:t>
      </w:r>
      <w:r w:rsidR="00911B49">
        <w:t>s</w:t>
      </w:r>
      <w:r>
        <w:t xml:space="preserve"> or any adjudicating body</w:t>
      </w:r>
      <w:r w:rsidRPr="009F767C">
        <w:t xml:space="preserve"> to accept, hear </w:t>
      </w:r>
      <w:r>
        <w:t>or</w:t>
      </w:r>
      <w:r w:rsidRPr="009F767C">
        <w:t xml:space="preserve"> determine, or in any other way, entertain any challenges whatsoever</w:t>
      </w:r>
      <w:r>
        <w:t xml:space="preserve"> (including judicial review)</w:t>
      </w:r>
      <w:r w:rsidRPr="009F767C">
        <w:t xml:space="preserve"> by any person to the validity or legality of an</w:t>
      </w:r>
      <w:r>
        <w:t>y Decrees made by the President</w:t>
      </w:r>
      <w:r w:rsidRPr="009F767C">
        <w:t>.</w:t>
      </w:r>
      <w:r>
        <w:rPr>
          <w:rStyle w:val="FootnoteReference"/>
        </w:rPr>
        <w:footnoteReference w:id="17"/>
      </w:r>
    </w:p>
    <w:p w14:paraId="64C72A8F" w14:textId="39EF915F" w:rsidR="00711403" w:rsidRDefault="00BF36F8" w:rsidP="00911B49">
      <w:pPr>
        <w:pStyle w:val="NormalIndent"/>
        <w:ind w:left="720"/>
      </w:pPr>
      <w:r>
        <w:t xml:space="preserve">A significant number of legislative instruments were amended and new laws created during this period. Governance by </w:t>
      </w:r>
      <w:r w:rsidR="00AB1B39">
        <w:t xml:space="preserve">Presidential </w:t>
      </w:r>
      <w:r>
        <w:t xml:space="preserve">Decree ended with the ratification of the </w:t>
      </w:r>
      <w:r w:rsidR="00AB1B39" w:rsidRPr="00AB1B39">
        <w:rPr>
          <w:i/>
        </w:rPr>
        <w:t xml:space="preserve">2013 </w:t>
      </w:r>
      <w:r w:rsidRPr="00AB1B39">
        <w:rPr>
          <w:i/>
        </w:rPr>
        <w:t>Constitution</w:t>
      </w:r>
      <w:r w:rsidRPr="00A676CE">
        <w:t xml:space="preserve"> on 7 September 2013. The </w:t>
      </w:r>
      <w:r w:rsidR="00AB1B39" w:rsidRPr="00AB1B39">
        <w:rPr>
          <w:i/>
        </w:rPr>
        <w:t xml:space="preserve">2013 </w:t>
      </w:r>
      <w:r w:rsidRPr="00AB1B39">
        <w:rPr>
          <w:i/>
        </w:rPr>
        <w:t>Constitution</w:t>
      </w:r>
      <w:r w:rsidRPr="00A676CE">
        <w:t xml:space="preserve"> </w:t>
      </w:r>
      <w:r>
        <w:t>expressly provides that all Decrees and any subordinate laws made under a Promulgation, Decree or Declaration between 5 December 2006 and 6 October 2014 remain in force in their entirety.</w:t>
      </w:r>
      <w:r>
        <w:rPr>
          <w:rStyle w:val="FootnoteReference"/>
        </w:rPr>
        <w:footnoteReference w:id="18"/>
      </w:r>
    </w:p>
    <w:p w14:paraId="36D18E64" w14:textId="77777777" w:rsidR="00076537" w:rsidRDefault="006C2E46" w:rsidP="00D84D49">
      <w:pPr>
        <w:pStyle w:val="AllensHeading1"/>
      </w:pPr>
      <w:bookmarkStart w:id="30" w:name="CommonTenureTypes"/>
      <w:bookmarkStart w:id="31" w:name="_Toc510712122"/>
      <w:bookmarkEnd w:id="30"/>
      <w:r>
        <w:t xml:space="preserve">Common </w:t>
      </w:r>
      <w:r w:rsidR="00C04A8F">
        <w:t xml:space="preserve">tenure </w:t>
      </w:r>
      <w:r w:rsidR="0068268C">
        <w:t>types</w:t>
      </w:r>
      <w:bookmarkEnd w:id="31"/>
    </w:p>
    <w:p w14:paraId="20506CEB" w14:textId="77777777" w:rsidR="00C04A8F" w:rsidRDefault="006C2E46" w:rsidP="00B22564">
      <w:pPr>
        <w:pStyle w:val="AllensHeading2"/>
      </w:pPr>
      <w:bookmarkStart w:id="32" w:name="_Toc510712123"/>
      <w:r>
        <w:t>Tenure types</w:t>
      </w:r>
      <w:bookmarkEnd w:id="32"/>
    </w:p>
    <w:p w14:paraId="63A6B06E" w14:textId="04AAE2B8" w:rsidR="00B22564" w:rsidRDefault="006C2E46" w:rsidP="00B22564">
      <w:pPr>
        <w:pStyle w:val="AllensHeading3"/>
      </w:pPr>
      <w:bookmarkStart w:id="33" w:name="Laws"/>
      <w:r>
        <w:t xml:space="preserve">What are the key pieces of legislation governing housing, land, building and planning? </w:t>
      </w:r>
    </w:p>
    <w:bookmarkEnd w:id="33"/>
    <w:p w14:paraId="174B09D7" w14:textId="6598ECDA" w:rsidR="00A37A7E" w:rsidRPr="00080597" w:rsidRDefault="00A37A7E" w:rsidP="00A37A7E">
      <w:pPr>
        <w:pStyle w:val="NormalIndent"/>
      </w:pPr>
      <w:r>
        <w:t xml:space="preserve">The key pieces of legislation </w:t>
      </w:r>
      <w:r w:rsidR="00C0380E">
        <w:t>are listed below.</w:t>
      </w:r>
    </w:p>
    <w:p w14:paraId="34C529B0" w14:textId="36C363CD" w:rsidR="00A37A7E" w:rsidRPr="00080597" w:rsidRDefault="00D7191F" w:rsidP="00A37A7E">
      <w:pPr>
        <w:pStyle w:val="Bullet2"/>
        <w:rPr>
          <w:b/>
        </w:rPr>
      </w:pPr>
      <w:hyperlink r:id="rId26" w:history="1">
        <w:r w:rsidR="00A37A7E" w:rsidRPr="00080597">
          <w:rPr>
            <w:rStyle w:val="Hyperlink"/>
            <w:i/>
          </w:rPr>
          <w:t>Constitution of Republic of Fiji 2013</w:t>
        </w:r>
      </w:hyperlink>
    </w:p>
    <w:p w14:paraId="0ADD21B4" w14:textId="77777777" w:rsidR="00A37A7E" w:rsidRPr="00080597" w:rsidRDefault="00D7191F" w:rsidP="00A37A7E">
      <w:pPr>
        <w:pStyle w:val="Bullet2"/>
        <w:rPr>
          <w:b/>
        </w:rPr>
      </w:pPr>
      <w:hyperlink r:id="rId27" w:history="1">
        <w:r w:rsidR="00A37A7E" w:rsidRPr="00080597">
          <w:rPr>
            <w:rStyle w:val="Hyperlink"/>
            <w:i/>
          </w:rPr>
          <w:t>Agricultural Landlord and Tenant Act</w:t>
        </w:r>
        <w:r w:rsidR="00A37A7E" w:rsidRPr="00080597">
          <w:rPr>
            <w:rStyle w:val="Hyperlink"/>
          </w:rPr>
          <w:t xml:space="preserve"> [Cap 270]</w:t>
        </w:r>
      </w:hyperlink>
      <w:r w:rsidR="00A37A7E" w:rsidRPr="00080597">
        <w:t>;</w:t>
      </w:r>
    </w:p>
    <w:p w14:paraId="6062A4EB" w14:textId="77777777" w:rsidR="00A37A7E" w:rsidRDefault="00D7191F" w:rsidP="00A37A7E">
      <w:pPr>
        <w:pStyle w:val="Bullet2"/>
        <w:rPr>
          <w:b/>
        </w:rPr>
      </w:pPr>
      <w:hyperlink r:id="rId28" w:history="1">
        <w:r w:rsidR="00A37A7E" w:rsidRPr="002619E6">
          <w:rPr>
            <w:rStyle w:val="Hyperlink"/>
            <w:i/>
          </w:rPr>
          <w:t>iTaukei Land Trust Act</w:t>
        </w:r>
        <w:r w:rsidR="00A37A7E" w:rsidRPr="002619E6">
          <w:rPr>
            <w:rStyle w:val="Hyperlink"/>
          </w:rPr>
          <w:t xml:space="preserve"> [Cap 134]</w:t>
        </w:r>
      </w:hyperlink>
      <w:r w:rsidR="00A37A7E">
        <w:t xml:space="preserve"> (formerly the </w:t>
      </w:r>
      <w:r w:rsidR="00A37A7E">
        <w:rPr>
          <w:i/>
        </w:rPr>
        <w:t>Native Land Trust Act</w:t>
      </w:r>
      <w:r w:rsidR="00A37A7E">
        <w:t xml:space="preserve">); </w:t>
      </w:r>
    </w:p>
    <w:p w14:paraId="435DC3DB" w14:textId="77777777" w:rsidR="00A37A7E" w:rsidRDefault="00D7191F" w:rsidP="00A37A7E">
      <w:pPr>
        <w:pStyle w:val="Bullet2"/>
        <w:rPr>
          <w:b/>
        </w:rPr>
      </w:pPr>
      <w:hyperlink r:id="rId29" w:history="1">
        <w:r w:rsidR="00A37A7E" w:rsidRPr="002619E6">
          <w:rPr>
            <w:rStyle w:val="Hyperlink"/>
            <w:i/>
          </w:rPr>
          <w:t xml:space="preserve">iTaukei Lands Act </w:t>
        </w:r>
        <w:r w:rsidR="00A37A7E" w:rsidRPr="002619E6">
          <w:rPr>
            <w:rStyle w:val="Hyperlink"/>
          </w:rPr>
          <w:t>[Cap 133]</w:t>
        </w:r>
      </w:hyperlink>
      <w:r w:rsidR="00A37A7E">
        <w:t xml:space="preserve"> (formerly the </w:t>
      </w:r>
      <w:r w:rsidR="00A37A7E" w:rsidRPr="001C28B6">
        <w:rPr>
          <w:i/>
        </w:rPr>
        <w:t>Native Lands Act</w:t>
      </w:r>
      <w:r w:rsidR="00A37A7E">
        <w:t xml:space="preserve">); </w:t>
      </w:r>
    </w:p>
    <w:p w14:paraId="7F2F8564" w14:textId="00D88BF0" w:rsidR="00A37A7E" w:rsidRDefault="00D7191F" w:rsidP="00A37A7E">
      <w:pPr>
        <w:pStyle w:val="Bullet2"/>
        <w:rPr>
          <w:b/>
        </w:rPr>
      </w:pPr>
      <w:hyperlink r:id="rId30" w:history="1">
        <w:r w:rsidR="00A37A7E" w:rsidRPr="002619E6">
          <w:rPr>
            <w:rStyle w:val="Hyperlink"/>
            <w:i/>
          </w:rPr>
          <w:t xml:space="preserve">Land Sales Act </w:t>
        </w:r>
        <w:r w:rsidR="00A37A7E" w:rsidRPr="002619E6">
          <w:rPr>
            <w:rStyle w:val="Hyperlink"/>
          </w:rPr>
          <w:t>[Cap 137]</w:t>
        </w:r>
      </w:hyperlink>
    </w:p>
    <w:p w14:paraId="5D1D4F8D" w14:textId="0E7D2F36" w:rsidR="00A37A7E" w:rsidRPr="0077152A" w:rsidRDefault="00D7191F" w:rsidP="00A37A7E">
      <w:pPr>
        <w:pStyle w:val="Bullet2"/>
        <w:rPr>
          <w:b/>
        </w:rPr>
      </w:pPr>
      <w:hyperlink r:id="rId31" w:history="1">
        <w:r w:rsidR="00A37A7E" w:rsidRPr="002619E6">
          <w:rPr>
            <w:rStyle w:val="Hyperlink"/>
            <w:i/>
          </w:rPr>
          <w:t>Land Development Act</w:t>
        </w:r>
        <w:r w:rsidR="00A37A7E" w:rsidRPr="002619E6">
          <w:rPr>
            <w:rStyle w:val="Hyperlink"/>
          </w:rPr>
          <w:t xml:space="preserve"> [Cap 142]</w:t>
        </w:r>
      </w:hyperlink>
    </w:p>
    <w:p w14:paraId="4881C896" w14:textId="7388E6DC" w:rsidR="00A37A7E" w:rsidRPr="00B819FA" w:rsidRDefault="00D7191F" w:rsidP="00A37A7E">
      <w:pPr>
        <w:pStyle w:val="Bullet2"/>
        <w:rPr>
          <w:b/>
        </w:rPr>
      </w:pPr>
      <w:hyperlink r:id="rId32" w:history="1">
        <w:r w:rsidR="00A37A7E" w:rsidRPr="00CE0002">
          <w:rPr>
            <w:rStyle w:val="Hyperlink"/>
            <w:i/>
          </w:rPr>
          <w:t>Land Sales Act</w:t>
        </w:r>
        <w:r w:rsidR="00A37A7E" w:rsidRPr="00CE0002">
          <w:rPr>
            <w:rStyle w:val="Hyperlink"/>
          </w:rPr>
          <w:t xml:space="preserve"> [Cap 137]</w:t>
        </w:r>
      </w:hyperlink>
    </w:p>
    <w:p w14:paraId="35F8FFB4" w14:textId="660D6CC2" w:rsidR="00A37A7E" w:rsidRPr="000A1706" w:rsidRDefault="00D7191F" w:rsidP="00A37A7E">
      <w:pPr>
        <w:pStyle w:val="Bullet2"/>
        <w:rPr>
          <w:b/>
        </w:rPr>
      </w:pPr>
      <w:hyperlink r:id="rId33" w:history="1">
        <w:r w:rsidR="00A37A7E" w:rsidRPr="00CE0002">
          <w:rPr>
            <w:rStyle w:val="Hyperlink"/>
            <w:i/>
          </w:rPr>
          <w:t xml:space="preserve">Land Transfer Act </w:t>
        </w:r>
        <w:r w:rsidR="00A37A7E" w:rsidRPr="00CE0002">
          <w:rPr>
            <w:rStyle w:val="Hyperlink"/>
          </w:rPr>
          <w:t>[Cap 131]</w:t>
        </w:r>
      </w:hyperlink>
    </w:p>
    <w:p w14:paraId="2C7674BC" w14:textId="24AFBD58" w:rsidR="00A37A7E" w:rsidRPr="009D785A" w:rsidRDefault="00D7191F" w:rsidP="00A37A7E">
      <w:pPr>
        <w:pStyle w:val="Bullet2"/>
        <w:rPr>
          <w:b/>
        </w:rPr>
      </w:pPr>
      <w:hyperlink r:id="rId34" w:history="1">
        <w:r w:rsidR="00A37A7E" w:rsidRPr="00CE0002">
          <w:rPr>
            <w:rStyle w:val="Hyperlink"/>
            <w:i/>
          </w:rPr>
          <w:t>Land Use Decree 2010</w:t>
        </w:r>
      </w:hyperlink>
      <w:r w:rsidR="00A37A7E" w:rsidRPr="009D785A">
        <w:rPr>
          <w:i/>
        </w:rPr>
        <w:t xml:space="preserve"> </w:t>
      </w:r>
      <w:r w:rsidR="00A37A7E" w:rsidRPr="009D785A">
        <w:t>(Decree No.</w:t>
      </w:r>
      <w:r w:rsidR="00C0380E">
        <w:t xml:space="preserve"> </w:t>
      </w:r>
      <w:r w:rsidR="00A37A7E" w:rsidRPr="009D785A">
        <w:t>36 of 2010)</w:t>
      </w:r>
    </w:p>
    <w:p w14:paraId="576909B1" w14:textId="211003A0" w:rsidR="00A37A7E" w:rsidRPr="009D785A" w:rsidRDefault="00D7191F" w:rsidP="00A37A7E">
      <w:pPr>
        <w:pStyle w:val="Bullet2"/>
        <w:rPr>
          <w:b/>
        </w:rPr>
      </w:pPr>
      <w:hyperlink r:id="rId35" w:history="1">
        <w:r w:rsidR="00A37A7E" w:rsidRPr="00CE0002">
          <w:rPr>
            <w:rStyle w:val="Hyperlink"/>
            <w:i/>
          </w:rPr>
          <w:t xml:space="preserve">State Acquisition of Lands Act </w:t>
        </w:r>
        <w:r w:rsidR="00A37A7E" w:rsidRPr="00CE0002">
          <w:rPr>
            <w:rStyle w:val="Hyperlink"/>
          </w:rPr>
          <w:t>[Cap 135]</w:t>
        </w:r>
      </w:hyperlink>
      <w:r w:rsidR="00A37A7E" w:rsidRPr="000A1706">
        <w:t xml:space="preserve"> (formerly the </w:t>
      </w:r>
      <w:r w:rsidR="00A37A7E" w:rsidRPr="001C28B6">
        <w:rPr>
          <w:i/>
        </w:rPr>
        <w:t>Crown Acquisition of Lands Act</w:t>
      </w:r>
      <w:r w:rsidR="00A37A7E" w:rsidRPr="000A1706">
        <w:t>)</w:t>
      </w:r>
    </w:p>
    <w:p w14:paraId="48DB11EA" w14:textId="4EFB93C8" w:rsidR="00A37A7E" w:rsidRPr="00911B49" w:rsidRDefault="00D7191F" w:rsidP="00A37A7E">
      <w:pPr>
        <w:pStyle w:val="Bullet2"/>
        <w:rPr>
          <w:b/>
        </w:rPr>
      </w:pPr>
      <w:hyperlink r:id="rId36" w:history="1">
        <w:r w:rsidR="00A37A7E" w:rsidRPr="00CE0002">
          <w:rPr>
            <w:rStyle w:val="Hyperlink"/>
            <w:i/>
          </w:rPr>
          <w:t>State Lands Act</w:t>
        </w:r>
        <w:r w:rsidR="00A37A7E" w:rsidRPr="00CE0002">
          <w:rPr>
            <w:rStyle w:val="Hyperlink"/>
          </w:rPr>
          <w:t xml:space="preserve"> [Cap 132]</w:t>
        </w:r>
      </w:hyperlink>
      <w:r w:rsidR="00A37A7E" w:rsidRPr="00F915AA">
        <w:t xml:space="preserve"> (formerly the </w:t>
      </w:r>
      <w:r w:rsidR="00A37A7E" w:rsidRPr="00F915AA">
        <w:rPr>
          <w:i/>
        </w:rPr>
        <w:t>Crown Lands Act</w:t>
      </w:r>
      <w:r w:rsidR="00A37A7E" w:rsidRPr="00F915AA">
        <w:t>)</w:t>
      </w:r>
      <w:r w:rsidR="00A37A7E">
        <w:rPr>
          <w:rStyle w:val="FootnoteReference"/>
        </w:rPr>
        <w:footnoteReference w:id="19"/>
      </w:r>
    </w:p>
    <w:p w14:paraId="681ECFFB" w14:textId="3FB425E4" w:rsidR="00911B49" w:rsidRDefault="00911B49" w:rsidP="00911B49">
      <w:pPr>
        <w:pStyle w:val="NormalIndent"/>
        <w:ind w:left="720"/>
      </w:pPr>
      <w:r>
        <w:t>During the most r</w:t>
      </w:r>
      <w:r w:rsidR="00C0380E">
        <w:t>ecent period of rule by decree (</w:t>
      </w:r>
      <w:r>
        <w:t>April 2009 to September 2013</w:t>
      </w:r>
      <w:r w:rsidR="00C0380E">
        <w:t>)</w:t>
      </w:r>
      <w:r>
        <w:t xml:space="preserve">, </w:t>
      </w:r>
      <w:r w:rsidR="00C0380E">
        <w:t xml:space="preserve">the </w:t>
      </w:r>
      <w:r w:rsidR="00C0380E" w:rsidRPr="00B21C09">
        <w:rPr>
          <w:i/>
        </w:rPr>
        <w:t>Land Use Decree 2010</w:t>
      </w:r>
      <w:r w:rsidR="00C0380E">
        <w:t xml:space="preserve"> was promulgated and </w:t>
      </w:r>
      <w:r>
        <w:t>several of the above Acts were ame</w:t>
      </w:r>
      <w:r w:rsidR="00C0380E">
        <w:t>nded by Presidential Decree</w:t>
      </w:r>
      <w:r>
        <w:t>.</w:t>
      </w:r>
      <w:r w:rsidR="00B21C09">
        <w:t xml:space="preserve"> These amendments and the </w:t>
      </w:r>
      <w:r w:rsidR="00B21C09" w:rsidRPr="00C0380E">
        <w:rPr>
          <w:i/>
        </w:rPr>
        <w:t>Land Use Decree 2010</w:t>
      </w:r>
      <w:r w:rsidR="00B21C09">
        <w:t xml:space="preserve"> remain in force by virtue of the </w:t>
      </w:r>
      <w:r w:rsidR="00C0380E" w:rsidRPr="00C0380E">
        <w:rPr>
          <w:i/>
        </w:rPr>
        <w:t xml:space="preserve">2013 </w:t>
      </w:r>
      <w:r w:rsidR="00B21C09" w:rsidRPr="00C0380E">
        <w:rPr>
          <w:i/>
        </w:rPr>
        <w:t>Constitution</w:t>
      </w:r>
      <w:r w:rsidR="00B21C09">
        <w:t>.</w:t>
      </w:r>
    </w:p>
    <w:p w14:paraId="58190AC4" w14:textId="77777777" w:rsidR="00D84D49" w:rsidRDefault="006C2E46" w:rsidP="007145D7">
      <w:pPr>
        <w:pStyle w:val="AllensHeading3"/>
      </w:pPr>
      <w:bookmarkStart w:id="34" w:name="section21b"/>
      <w:bookmarkStart w:id="35" w:name="_Ref497658636"/>
      <w:bookmarkEnd w:id="34"/>
      <w:r w:rsidRPr="00D52502">
        <w:t>What types of tenure exist?</w:t>
      </w:r>
      <w:bookmarkEnd w:id="35"/>
    </w:p>
    <w:p w14:paraId="38F4A64F" w14:textId="4B9BFFCC" w:rsidR="000034BF" w:rsidRDefault="000034BF" w:rsidP="000034BF">
      <w:pPr>
        <w:pStyle w:val="NormalIndent"/>
      </w:pPr>
      <w:r>
        <w:t>Land in Fiji falls into three main categories:</w:t>
      </w:r>
    </w:p>
    <w:p w14:paraId="1C9CEF7B" w14:textId="105F2168" w:rsidR="000034BF" w:rsidRDefault="000034BF" w:rsidP="000034BF">
      <w:pPr>
        <w:pStyle w:val="Bullet2"/>
      </w:pPr>
      <w:r w:rsidRPr="00CC573E">
        <w:rPr>
          <w:b/>
        </w:rPr>
        <w:t>iTaukei land</w:t>
      </w:r>
      <w:r w:rsidR="00C0380E">
        <w:t xml:space="preserve"> </w:t>
      </w:r>
      <w:r w:rsidR="00696F09">
        <w:t xml:space="preserve">(also referred to as 'native land') </w:t>
      </w:r>
      <w:r w:rsidR="00C0380E">
        <w:t xml:space="preserve">meaning </w:t>
      </w:r>
      <w:r w:rsidR="00CC573E">
        <w:t>the custo</w:t>
      </w:r>
      <w:r w:rsidR="007628A2">
        <w:t>mary land of indigenous Fijians</w:t>
      </w:r>
      <w:r>
        <w:t>;</w:t>
      </w:r>
    </w:p>
    <w:p w14:paraId="3AB12534" w14:textId="3C385C0F" w:rsidR="000034BF" w:rsidRDefault="00DB5658" w:rsidP="000034BF">
      <w:pPr>
        <w:pStyle w:val="Bullet2"/>
      </w:pPr>
      <w:r>
        <w:rPr>
          <w:b/>
        </w:rPr>
        <w:t>F</w:t>
      </w:r>
      <w:r w:rsidR="000034BF" w:rsidRPr="00CC573E">
        <w:rPr>
          <w:b/>
        </w:rPr>
        <w:t>reehold land</w:t>
      </w:r>
      <w:r w:rsidR="00C0380E">
        <w:t xml:space="preserve"> meaning </w:t>
      </w:r>
      <w:r w:rsidR="001547E7">
        <w:t>land which has been alienated by  the Crown or by its indigenous custom owners and is now privately owned</w:t>
      </w:r>
      <w:r w:rsidR="000034BF">
        <w:t>; and</w:t>
      </w:r>
    </w:p>
    <w:p w14:paraId="78E08A31" w14:textId="0D8031C8" w:rsidR="000034BF" w:rsidRDefault="000034BF" w:rsidP="000034BF">
      <w:pPr>
        <w:pStyle w:val="Bullet2"/>
      </w:pPr>
      <w:r w:rsidRPr="00CC573E">
        <w:rPr>
          <w:b/>
        </w:rPr>
        <w:t>Crown land</w:t>
      </w:r>
      <w:r w:rsidR="00C0380E">
        <w:t xml:space="preserve"> </w:t>
      </w:r>
      <w:r w:rsidR="00696F09">
        <w:t xml:space="preserve">(also referred to as 'State land') </w:t>
      </w:r>
      <w:r w:rsidR="00C0380E">
        <w:t xml:space="preserve">meaning </w:t>
      </w:r>
      <w:r w:rsidR="006B4E67">
        <w:t>land held by the Fijian Government</w:t>
      </w:r>
      <w:r>
        <w:t>.</w:t>
      </w:r>
    </w:p>
    <w:p w14:paraId="02C80D7E" w14:textId="1723DCC7" w:rsidR="00CC573E" w:rsidRDefault="00CC573E" w:rsidP="00CC573E">
      <w:pPr>
        <w:pStyle w:val="Bullet2"/>
        <w:numPr>
          <w:ilvl w:val="0"/>
          <w:numId w:val="0"/>
        </w:numPr>
        <w:ind w:left="709"/>
      </w:pPr>
      <w:r>
        <w:t>The Fijian Department of Town &amp; Country Planning reports the fol</w:t>
      </w:r>
      <w:r w:rsidR="00340C17">
        <w:t>lowing breakdown of land t</w:t>
      </w:r>
      <w:r w:rsidR="00A103EC">
        <w:t>ype</w:t>
      </w:r>
      <w:r w:rsidR="00340C17">
        <w:t>.</w:t>
      </w:r>
      <w:r>
        <w:rPr>
          <w:rStyle w:val="FootnoteReference"/>
        </w:rPr>
        <w:footnoteReference w:id="20"/>
      </w:r>
    </w:p>
    <w:tbl>
      <w:tblPr>
        <w:tblStyle w:val="TableGrid"/>
        <w:tblW w:w="0" w:type="auto"/>
        <w:jc w:val="center"/>
        <w:tblInd w:w="251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615"/>
        <w:gridCol w:w="2702"/>
      </w:tblGrid>
      <w:tr w:rsidR="00CC573E" w14:paraId="7F01F134" w14:textId="77777777" w:rsidTr="00CC573E">
        <w:trPr>
          <w:jc w:val="center"/>
        </w:trPr>
        <w:tc>
          <w:tcPr>
            <w:tcW w:w="2615" w:type="dxa"/>
            <w:shd w:val="clear" w:color="auto" w:fill="0074BF"/>
          </w:tcPr>
          <w:p w14:paraId="4FBA519F" w14:textId="3544D45C" w:rsidR="00CC573E" w:rsidRPr="001861C5" w:rsidRDefault="00A103EC" w:rsidP="00CC573E">
            <w:pPr>
              <w:pStyle w:val="NormalIndent"/>
              <w:ind w:left="0"/>
              <w:jc w:val="center"/>
              <w:rPr>
                <w:b/>
                <w:color w:val="FFFFFF" w:themeColor="background1"/>
              </w:rPr>
            </w:pPr>
            <w:r>
              <w:rPr>
                <w:b/>
                <w:color w:val="FFFFFF" w:themeColor="background1"/>
              </w:rPr>
              <w:t>Type of Land</w:t>
            </w:r>
          </w:p>
        </w:tc>
        <w:tc>
          <w:tcPr>
            <w:tcW w:w="2702" w:type="dxa"/>
            <w:shd w:val="clear" w:color="auto" w:fill="0074BF"/>
          </w:tcPr>
          <w:p w14:paraId="39DA191B" w14:textId="77777777" w:rsidR="00CC573E" w:rsidRPr="001861C5" w:rsidRDefault="00CC573E" w:rsidP="00CC573E">
            <w:pPr>
              <w:pStyle w:val="NormalIndent"/>
              <w:ind w:left="0"/>
              <w:jc w:val="center"/>
              <w:rPr>
                <w:b/>
                <w:color w:val="FFFFFF" w:themeColor="background1"/>
              </w:rPr>
            </w:pPr>
            <w:r w:rsidRPr="001861C5">
              <w:rPr>
                <w:b/>
                <w:color w:val="FFFFFF" w:themeColor="background1"/>
              </w:rPr>
              <w:t>Percentage Distribution</w:t>
            </w:r>
          </w:p>
        </w:tc>
      </w:tr>
      <w:tr w:rsidR="00CC573E" w14:paraId="1C4B574C" w14:textId="77777777" w:rsidTr="00CC573E">
        <w:trPr>
          <w:jc w:val="center"/>
        </w:trPr>
        <w:tc>
          <w:tcPr>
            <w:tcW w:w="2615" w:type="dxa"/>
            <w:shd w:val="clear" w:color="auto" w:fill="E6EBEE"/>
          </w:tcPr>
          <w:p w14:paraId="088F5446" w14:textId="77777777" w:rsidR="00CC573E" w:rsidRDefault="00CC573E" w:rsidP="00CC573E">
            <w:pPr>
              <w:pStyle w:val="NormalIndent"/>
              <w:ind w:left="0"/>
            </w:pPr>
            <w:r>
              <w:t>iTaukei land</w:t>
            </w:r>
          </w:p>
        </w:tc>
        <w:tc>
          <w:tcPr>
            <w:tcW w:w="2702" w:type="dxa"/>
            <w:shd w:val="clear" w:color="auto" w:fill="E6EBEE"/>
            <w:vAlign w:val="center"/>
          </w:tcPr>
          <w:p w14:paraId="7DA0C8FC" w14:textId="77777777" w:rsidR="00CC573E" w:rsidRDefault="00CC573E" w:rsidP="00CC573E">
            <w:pPr>
              <w:pStyle w:val="NormalIndent"/>
              <w:ind w:left="0"/>
              <w:jc w:val="center"/>
            </w:pPr>
            <w:r>
              <w:t>83%</w:t>
            </w:r>
          </w:p>
        </w:tc>
      </w:tr>
      <w:tr w:rsidR="00CC573E" w14:paraId="1AB2CEFF" w14:textId="77777777" w:rsidTr="00CC573E">
        <w:trPr>
          <w:jc w:val="center"/>
        </w:trPr>
        <w:tc>
          <w:tcPr>
            <w:tcW w:w="2615" w:type="dxa"/>
            <w:shd w:val="clear" w:color="auto" w:fill="E6EBEE"/>
          </w:tcPr>
          <w:p w14:paraId="1160B9BB" w14:textId="77777777" w:rsidR="00CC573E" w:rsidRDefault="00CC573E" w:rsidP="00CC573E">
            <w:pPr>
              <w:pStyle w:val="NormalIndent"/>
              <w:ind w:left="0"/>
            </w:pPr>
            <w:r>
              <w:t>Crown land</w:t>
            </w:r>
          </w:p>
        </w:tc>
        <w:tc>
          <w:tcPr>
            <w:tcW w:w="2702" w:type="dxa"/>
            <w:shd w:val="clear" w:color="auto" w:fill="E6EBEE"/>
            <w:vAlign w:val="center"/>
          </w:tcPr>
          <w:p w14:paraId="46C1FA79" w14:textId="77777777" w:rsidR="00CC573E" w:rsidRDefault="00CC573E" w:rsidP="00CC573E">
            <w:pPr>
              <w:pStyle w:val="NormalIndent"/>
              <w:ind w:left="0"/>
              <w:jc w:val="center"/>
            </w:pPr>
            <w:r>
              <w:t>7%</w:t>
            </w:r>
          </w:p>
        </w:tc>
      </w:tr>
      <w:tr w:rsidR="00CC573E" w14:paraId="705BA3D3" w14:textId="77777777" w:rsidTr="00CC573E">
        <w:trPr>
          <w:jc w:val="center"/>
        </w:trPr>
        <w:tc>
          <w:tcPr>
            <w:tcW w:w="2615" w:type="dxa"/>
            <w:shd w:val="clear" w:color="auto" w:fill="E6EBEE"/>
          </w:tcPr>
          <w:p w14:paraId="58BBDAB6" w14:textId="77777777" w:rsidR="00CC573E" w:rsidRDefault="00CC573E" w:rsidP="00CC573E">
            <w:pPr>
              <w:pStyle w:val="NormalIndent"/>
              <w:ind w:left="0"/>
            </w:pPr>
            <w:r>
              <w:t>Freehold land</w:t>
            </w:r>
          </w:p>
        </w:tc>
        <w:tc>
          <w:tcPr>
            <w:tcW w:w="2702" w:type="dxa"/>
            <w:shd w:val="clear" w:color="auto" w:fill="E6EBEE"/>
            <w:vAlign w:val="center"/>
          </w:tcPr>
          <w:p w14:paraId="39C25C4C" w14:textId="77777777" w:rsidR="00CC573E" w:rsidRDefault="00CC573E" w:rsidP="00CC573E">
            <w:pPr>
              <w:pStyle w:val="NormalIndent"/>
              <w:ind w:left="0"/>
              <w:jc w:val="center"/>
            </w:pPr>
            <w:r>
              <w:t>10%</w:t>
            </w:r>
          </w:p>
        </w:tc>
      </w:tr>
    </w:tbl>
    <w:p w14:paraId="7A6200BB" w14:textId="77777777" w:rsidR="00E86259" w:rsidRDefault="00CC573E" w:rsidP="00CC573E">
      <w:pPr>
        <w:pStyle w:val="Bullet2"/>
        <w:numPr>
          <w:ilvl w:val="0"/>
          <w:numId w:val="0"/>
        </w:numPr>
        <w:ind w:left="709"/>
      </w:pPr>
      <w:r>
        <w:t xml:space="preserve">The United Nations has reported this breakdown to be approximately </w:t>
      </w:r>
      <w:r w:rsidR="00A103EC">
        <w:t>84%, 8% and 8% for iTaukei land</w:t>
      </w:r>
      <w:r>
        <w:t>, Crown land, and freehold land respectively.</w:t>
      </w:r>
      <w:r>
        <w:rPr>
          <w:rStyle w:val="FootnoteReference"/>
        </w:rPr>
        <w:footnoteReference w:id="21"/>
      </w:r>
    </w:p>
    <w:p w14:paraId="17127972" w14:textId="5FBA1984" w:rsidR="00CC573E" w:rsidRDefault="00EA4DF8" w:rsidP="00CC573E">
      <w:pPr>
        <w:pStyle w:val="Bullet2"/>
        <w:numPr>
          <w:ilvl w:val="0"/>
          <w:numId w:val="0"/>
        </w:numPr>
        <w:ind w:left="709"/>
      </w:pPr>
      <w:r>
        <w:t>It is important to note that, alt</w:t>
      </w:r>
      <w:r w:rsidR="00A103EC">
        <w:t xml:space="preserve">hough iTaukei land represents the vast majority of </w:t>
      </w:r>
      <w:r w:rsidR="00E86259">
        <w:t xml:space="preserve">Fijian </w:t>
      </w:r>
      <w:r>
        <w:t xml:space="preserve">land, </w:t>
      </w:r>
      <w:r w:rsidR="00A103EC">
        <w:t>it</w:t>
      </w:r>
      <w:r>
        <w:t xml:space="preserve"> largely comp</w:t>
      </w:r>
      <w:r w:rsidR="00A103EC">
        <w:t xml:space="preserve">rises </w:t>
      </w:r>
      <w:r>
        <w:t>rough terrain</w:t>
      </w:r>
      <w:r w:rsidR="00E86259">
        <w:t xml:space="preserve"> which is not suitable for agriculture</w:t>
      </w:r>
      <w:r w:rsidR="00A103EC">
        <w:t xml:space="preserve">. It is estimated that only </w:t>
      </w:r>
      <w:r>
        <w:t xml:space="preserve">31% of </w:t>
      </w:r>
      <w:r w:rsidR="00A103EC">
        <w:t>iTaukei</w:t>
      </w:r>
      <w:r>
        <w:t xml:space="preserve"> land </w:t>
      </w:r>
      <w:r w:rsidR="00A103EC">
        <w:t>i</w:t>
      </w:r>
      <w:r>
        <w:t xml:space="preserve">s suitable for agriculture, </w:t>
      </w:r>
      <w:r w:rsidR="00A103EC">
        <w:t xml:space="preserve">a large portion of </w:t>
      </w:r>
      <w:r w:rsidR="00E86259">
        <w:t>which</w:t>
      </w:r>
      <w:r w:rsidR="00A103EC">
        <w:t xml:space="preserve"> is leased to </w:t>
      </w:r>
      <w:r>
        <w:t>non-indigenous people.</w:t>
      </w:r>
      <w:r>
        <w:rPr>
          <w:rStyle w:val="FootnoteReference"/>
        </w:rPr>
        <w:footnoteReference w:id="22"/>
      </w:r>
    </w:p>
    <w:p w14:paraId="64DB45BD" w14:textId="0171D032" w:rsidR="000034BF" w:rsidRDefault="000034BF" w:rsidP="000034BF">
      <w:pPr>
        <w:pStyle w:val="Bullet2"/>
        <w:numPr>
          <w:ilvl w:val="0"/>
          <w:numId w:val="0"/>
        </w:numPr>
        <w:ind w:left="1418" w:hanging="709"/>
      </w:pPr>
      <w:r>
        <w:t xml:space="preserve">These three types of land are discussed in sections </w:t>
      </w:r>
      <w:r w:rsidR="00367F68">
        <w:t xml:space="preserve">(i), (ii) and (iii) </w:t>
      </w:r>
      <w:r>
        <w:t>below.</w:t>
      </w:r>
    </w:p>
    <w:p w14:paraId="4F8A656E" w14:textId="72A62465" w:rsidR="000034BF" w:rsidRDefault="00A103EC" w:rsidP="000034BF">
      <w:pPr>
        <w:pStyle w:val="AllensHeading4"/>
      </w:pPr>
      <w:bookmarkStart w:id="36" w:name="iTaukeiLand"/>
      <w:bookmarkStart w:id="37" w:name="_Ref508643254"/>
      <w:bookmarkEnd w:id="36"/>
      <w:r>
        <w:t>iTaukei l</w:t>
      </w:r>
      <w:r w:rsidR="000034BF">
        <w:t>and</w:t>
      </w:r>
      <w:bookmarkEnd w:id="37"/>
    </w:p>
    <w:p w14:paraId="470273CD" w14:textId="77777777" w:rsidR="00E86259" w:rsidRDefault="00777133" w:rsidP="00A500F4">
      <w:pPr>
        <w:pStyle w:val="NormalIndent"/>
        <w:ind w:left="1440"/>
      </w:pPr>
      <w:r>
        <w:t>Th</w:t>
      </w:r>
      <w:r w:rsidR="00CC573E" w:rsidRPr="002C7AFF">
        <w:t xml:space="preserve">e </w:t>
      </w:r>
      <w:r w:rsidR="00C31E9F">
        <w:t>inalienability of</w:t>
      </w:r>
      <w:r w:rsidR="00CC573E">
        <w:t xml:space="preserve"> iTaukei </w:t>
      </w:r>
      <w:r w:rsidR="00CC573E" w:rsidRPr="002C7AFF">
        <w:t>land</w:t>
      </w:r>
      <w:r>
        <w:t xml:space="preserve"> is fundamental to Fijian land law and </w:t>
      </w:r>
      <w:r w:rsidR="00C31E9F">
        <w:t>has been</w:t>
      </w:r>
      <w:r w:rsidR="00CC573E">
        <w:t xml:space="preserve"> </w:t>
      </w:r>
      <w:r w:rsidR="00E86259">
        <w:t>entrenched in all of Fiji's C</w:t>
      </w:r>
      <w:r w:rsidR="00CC573E" w:rsidRPr="002C7AFF">
        <w:t>onstitutions.</w:t>
      </w:r>
      <w:r w:rsidR="00CC573E" w:rsidRPr="002C7AFF">
        <w:rPr>
          <w:vertAlign w:val="superscript"/>
        </w:rPr>
        <w:footnoteReference w:id="23"/>
      </w:r>
    </w:p>
    <w:p w14:paraId="446811A2" w14:textId="24E55F29" w:rsidR="00A500F4" w:rsidRDefault="0099240A" w:rsidP="00A500F4">
      <w:pPr>
        <w:pStyle w:val="NormalIndent"/>
        <w:ind w:left="1440"/>
      </w:pPr>
      <w:r w:rsidRPr="002C7AFF">
        <w:t xml:space="preserve">The </w:t>
      </w:r>
      <w:r w:rsidRPr="00E86259">
        <w:rPr>
          <w:i/>
        </w:rPr>
        <w:t>iTaukei Land Trust Act</w:t>
      </w:r>
      <w:r w:rsidRPr="00E86259">
        <w:t xml:space="preserve"> </w:t>
      </w:r>
      <w:r>
        <w:t>prohibits the</w:t>
      </w:r>
      <w:r w:rsidRPr="002C7AFF">
        <w:t xml:space="preserve"> alienation of </w:t>
      </w:r>
      <w:r>
        <w:t xml:space="preserve">iTaukei </w:t>
      </w:r>
      <w:r w:rsidRPr="002C7AFF">
        <w:t xml:space="preserve">land by </w:t>
      </w:r>
      <w:r>
        <w:t xml:space="preserve">its indigenous </w:t>
      </w:r>
      <w:r w:rsidRPr="002C7AFF">
        <w:t xml:space="preserve">Fijian owners, even </w:t>
      </w:r>
      <w:r>
        <w:t xml:space="preserve">if it is their wish to do so. </w:t>
      </w:r>
      <w:proofErr w:type="gramStart"/>
      <w:r>
        <w:t>iTaukei</w:t>
      </w:r>
      <w:proofErr w:type="gramEnd"/>
      <w:r>
        <w:t xml:space="preserve"> </w:t>
      </w:r>
      <w:r w:rsidRPr="002C7AFF">
        <w:t xml:space="preserve">land </w:t>
      </w:r>
      <w:r>
        <w:t xml:space="preserve">cannot be transferred, charged or </w:t>
      </w:r>
      <w:r>
        <w:lastRenderedPageBreak/>
        <w:t>encumbered by its indigenous Fijian owners. The only exception is that iTaukei land may be alienated to the Fijian Government</w:t>
      </w:r>
      <w:r w:rsidRPr="002C7AFF">
        <w:t>.</w:t>
      </w:r>
      <w:r w:rsidRPr="002C7AFF">
        <w:rPr>
          <w:vertAlign w:val="superscript"/>
        </w:rPr>
        <w:footnoteReference w:id="24"/>
      </w:r>
    </w:p>
    <w:p w14:paraId="36F5D979" w14:textId="5DAC7C5C" w:rsidR="00AF4097" w:rsidRDefault="00777133" w:rsidP="00CC573E">
      <w:pPr>
        <w:pStyle w:val="NormalIndent"/>
        <w:ind w:left="1418"/>
      </w:pPr>
      <w:r>
        <w:t>Due to the inalienability of iTaukei land, l</w:t>
      </w:r>
      <w:r w:rsidR="00CC573E" w:rsidRPr="002C7AFF">
        <w:t xml:space="preserve">and rights in Fiji are predominantly administered through leasing regimes, </w:t>
      </w:r>
      <w:r w:rsidR="00C93738">
        <w:t xml:space="preserve">which </w:t>
      </w:r>
      <w:r w:rsidR="00CC573E" w:rsidRPr="002C7AFF">
        <w:t xml:space="preserve">allow </w:t>
      </w:r>
      <w:r w:rsidR="00C93738">
        <w:t xml:space="preserve">non-indigenous persons to </w:t>
      </w:r>
      <w:r w:rsidR="00CC573E" w:rsidRPr="002C7AFF">
        <w:t xml:space="preserve">access </w:t>
      </w:r>
      <w:r w:rsidR="00CC573E">
        <w:t xml:space="preserve">iTaukei </w:t>
      </w:r>
      <w:r w:rsidR="00C93738">
        <w:t xml:space="preserve">land while </w:t>
      </w:r>
      <w:r w:rsidR="00950720">
        <w:t xml:space="preserve">maintaining </w:t>
      </w:r>
      <w:r>
        <w:t>ownership by indigenous Fijian</w:t>
      </w:r>
      <w:r w:rsidR="00E86259">
        <w:t>s.</w:t>
      </w:r>
    </w:p>
    <w:p w14:paraId="183A1463" w14:textId="318C1349" w:rsidR="00696F09" w:rsidRDefault="0099240A" w:rsidP="00CC573E">
      <w:pPr>
        <w:pStyle w:val="NormalIndent"/>
        <w:ind w:left="1418"/>
      </w:pPr>
      <w:r w:rsidRPr="002C7AFF">
        <w:t xml:space="preserve">The </w:t>
      </w:r>
      <w:r w:rsidRPr="004306BC">
        <w:rPr>
          <w:i/>
        </w:rPr>
        <w:t>iTaukei Land Trust Act</w:t>
      </w:r>
      <w:r w:rsidRPr="002C7AFF">
        <w:t xml:space="preserve"> </w:t>
      </w:r>
      <w:r>
        <w:t xml:space="preserve">vests control of </w:t>
      </w:r>
      <w:r w:rsidR="00BD5007">
        <w:t xml:space="preserve">all </w:t>
      </w:r>
      <w:r>
        <w:t xml:space="preserve">iTaukei </w:t>
      </w:r>
      <w:r w:rsidRPr="002C7AFF">
        <w:t xml:space="preserve">land in the </w:t>
      </w:r>
      <w:r w:rsidRPr="00E86259">
        <w:t xml:space="preserve">iTaukei Land Trust Board (the </w:t>
      </w:r>
      <w:r w:rsidRPr="00E86259">
        <w:rPr>
          <w:b/>
          <w:i/>
        </w:rPr>
        <w:t>Board</w:t>
      </w:r>
      <w:r w:rsidR="00FB5041">
        <w:t>)</w:t>
      </w:r>
      <w:r w:rsidRPr="002C7AFF">
        <w:t>.</w:t>
      </w:r>
      <w:r w:rsidRPr="002C7AFF">
        <w:rPr>
          <w:vertAlign w:val="superscript"/>
        </w:rPr>
        <w:footnoteReference w:id="25"/>
      </w:r>
      <w:r w:rsidRPr="002C7AFF">
        <w:t xml:space="preserve"> </w:t>
      </w:r>
      <w:r w:rsidR="00466E9B">
        <w:t>There are, however, two G</w:t>
      </w:r>
      <w:r>
        <w:t xml:space="preserve">overnment entities which administer the leasing of iTaukei Land: the Board and the Lands Use Unit (the </w:t>
      </w:r>
      <w:r w:rsidRPr="00A3347A">
        <w:rPr>
          <w:b/>
          <w:i/>
        </w:rPr>
        <w:t>LUU</w:t>
      </w:r>
      <w:r>
        <w:t>).</w:t>
      </w:r>
    </w:p>
    <w:p w14:paraId="70DB8008" w14:textId="6DD72925" w:rsidR="0099240A" w:rsidRDefault="0099240A" w:rsidP="00CC573E">
      <w:pPr>
        <w:pStyle w:val="NormalIndent"/>
        <w:ind w:left="1418"/>
      </w:pPr>
      <w:proofErr w:type="gramStart"/>
      <w:r>
        <w:t>iTaukei</w:t>
      </w:r>
      <w:proofErr w:type="gramEnd"/>
      <w:r>
        <w:t xml:space="preserve"> landowners, therefore, have a choice as to whether to lease their land through the Board or the LUU.</w:t>
      </w:r>
      <w:r w:rsidR="00696F09">
        <w:t xml:space="preserve"> Additionally, it is possible for a presumed lease of iTaukei land to arise by virtue of the </w:t>
      </w:r>
      <w:r w:rsidR="00696F09" w:rsidRPr="001E6B93">
        <w:rPr>
          <w:i/>
        </w:rPr>
        <w:t>Agricultural Landlord and Tenant Act</w:t>
      </w:r>
      <w:r w:rsidR="00696F09">
        <w:t>.</w:t>
      </w:r>
    </w:p>
    <w:p w14:paraId="5410C5E4" w14:textId="67648F18" w:rsidR="00950720" w:rsidRPr="00950720" w:rsidRDefault="00950720" w:rsidP="00950720">
      <w:pPr>
        <w:pStyle w:val="AllensHeading5"/>
        <w:rPr>
          <w:b/>
        </w:rPr>
      </w:pPr>
      <w:bookmarkStart w:id="38" w:name="section21biA"/>
      <w:bookmarkStart w:id="39" w:name="_Ref508636411"/>
      <w:bookmarkEnd w:id="38"/>
      <w:r w:rsidRPr="00950720">
        <w:rPr>
          <w:b/>
        </w:rPr>
        <w:t>Leasing through the Board</w:t>
      </w:r>
      <w:bookmarkEnd w:id="39"/>
    </w:p>
    <w:p w14:paraId="3554F4E7" w14:textId="3331888F" w:rsidR="00A500F4" w:rsidRDefault="00A500F4" w:rsidP="00A500F4">
      <w:pPr>
        <w:pStyle w:val="NormalIndent"/>
        <w:ind w:left="2126"/>
      </w:pPr>
      <w:r w:rsidRPr="00A500F4">
        <w:t xml:space="preserve">The </w:t>
      </w:r>
      <w:r w:rsidR="00CB637B" w:rsidRPr="004306BC">
        <w:rPr>
          <w:i/>
        </w:rPr>
        <w:t>iTaukei Land Trust Act</w:t>
      </w:r>
      <w:r w:rsidR="00CB637B" w:rsidRPr="002C7AFF">
        <w:t xml:space="preserve"> </w:t>
      </w:r>
      <w:r w:rsidRPr="00A500F4">
        <w:t>provides that the Board may grant leases or licences of portions of iTaukei land, but only if it is satisfied that the land is not currently being occupied by its indigenous Fijian owners, and is not likely to be required by the owners during the term of the lease or licence.</w:t>
      </w:r>
      <w:r w:rsidR="00BD5007">
        <w:rPr>
          <w:rStyle w:val="FootnoteReference"/>
        </w:rPr>
        <w:footnoteReference w:id="26"/>
      </w:r>
    </w:p>
    <w:p w14:paraId="0E50A47A" w14:textId="077F582E" w:rsidR="00CB637B" w:rsidRPr="00A500F4" w:rsidRDefault="00CB637B" w:rsidP="00A500F4">
      <w:pPr>
        <w:pStyle w:val="NormalIndent"/>
        <w:ind w:left="2126"/>
      </w:pPr>
      <w:r w:rsidRPr="00A500F4">
        <w:t>The</w:t>
      </w:r>
      <w:r>
        <w:t xml:space="preserve"> </w:t>
      </w:r>
      <w:r w:rsidRPr="00A500F4">
        <w:t xml:space="preserve">Board </w:t>
      </w:r>
      <w:r>
        <w:t xml:space="preserve">has a duty </w:t>
      </w:r>
      <w:r w:rsidRPr="00A500F4">
        <w:t>to consult</w:t>
      </w:r>
      <w:r>
        <w:t xml:space="preserve"> landowners before leasing land, and l</w:t>
      </w:r>
      <w:r w:rsidRPr="00A500F4">
        <w:t>andowners also have a right to impose conditions on a lease granted by the Board over their land.</w:t>
      </w:r>
      <w:r>
        <w:rPr>
          <w:rStyle w:val="FootnoteReference"/>
        </w:rPr>
        <w:footnoteReference w:id="27"/>
      </w:r>
      <w:r>
        <w:t xml:space="preserve"> The Board is entitled to retain </w:t>
      </w:r>
      <w:r w:rsidRPr="00A500F4">
        <w:t xml:space="preserve">a proportion of rental proceeds </w:t>
      </w:r>
      <w:r>
        <w:t>to cover its administration expenses, however this proportion must not exceed</w:t>
      </w:r>
      <w:r w:rsidRPr="00A500F4">
        <w:t xml:space="preserve"> 25%</w:t>
      </w:r>
      <w:r>
        <w:t xml:space="preserve">; </w:t>
      </w:r>
      <w:r w:rsidRPr="00A500F4">
        <w:t xml:space="preserve">the remainder </w:t>
      </w:r>
      <w:r>
        <w:t xml:space="preserve">of rental proceeds are </w:t>
      </w:r>
      <w:r w:rsidRPr="00A500F4">
        <w:t xml:space="preserve">transferred to the landowning </w:t>
      </w:r>
      <w:r>
        <w:t>group</w:t>
      </w:r>
      <w:r w:rsidRPr="00A500F4">
        <w:t>, to be distributed in equal portions.</w:t>
      </w:r>
      <w:r>
        <w:rPr>
          <w:rStyle w:val="FootnoteReference"/>
        </w:rPr>
        <w:footnoteReference w:id="28"/>
      </w:r>
    </w:p>
    <w:p w14:paraId="1B53F9A3" w14:textId="1EA63391" w:rsidR="0054275A" w:rsidRDefault="00A500F4" w:rsidP="0054275A">
      <w:pPr>
        <w:pStyle w:val="NormalIndent"/>
        <w:ind w:left="2126"/>
      </w:pPr>
      <w:r w:rsidRPr="00A500F4">
        <w:t xml:space="preserve">There are several different categories of lease, including agricultural, commercial, industrial, </w:t>
      </w:r>
      <w:proofErr w:type="gramStart"/>
      <w:r w:rsidRPr="00A500F4">
        <w:t>residential</w:t>
      </w:r>
      <w:proofErr w:type="gramEnd"/>
      <w:r w:rsidRPr="00A500F4">
        <w:t xml:space="preserve"> and tourism</w:t>
      </w:r>
      <w:r w:rsidR="0054275A">
        <w:t xml:space="preserve"> leases</w:t>
      </w:r>
      <w:r w:rsidRPr="00A500F4">
        <w:t>. Agricultural and residential leases are the most common types of lease, respectively accounting for approximately 14,000 and 16,000 of the 36,000 leases administered by the Board.</w:t>
      </w:r>
      <w:r w:rsidR="00BD5007">
        <w:rPr>
          <w:rStyle w:val="FootnoteReference"/>
        </w:rPr>
        <w:footnoteReference w:id="29"/>
      </w:r>
      <w:r w:rsidR="0054275A">
        <w:t xml:space="preserve"> T</w:t>
      </w:r>
      <w:r w:rsidR="0054275A" w:rsidRPr="00A500F4">
        <w:t xml:space="preserve">he maximum term </w:t>
      </w:r>
      <w:r w:rsidR="0054275A">
        <w:t>f</w:t>
      </w:r>
      <w:r w:rsidR="0054275A" w:rsidRPr="00A500F4">
        <w:t xml:space="preserve">or </w:t>
      </w:r>
      <w:r w:rsidR="0054275A">
        <w:t>a</w:t>
      </w:r>
      <w:r w:rsidR="00696F09">
        <w:t>ny type of</w:t>
      </w:r>
      <w:r w:rsidR="0054275A">
        <w:t xml:space="preserve"> </w:t>
      </w:r>
      <w:r w:rsidR="0054275A" w:rsidRPr="00A500F4">
        <w:t xml:space="preserve">lease is </w:t>
      </w:r>
      <w:r w:rsidR="008377C0">
        <w:t>99 years.</w:t>
      </w:r>
      <w:r w:rsidR="0054275A">
        <w:rPr>
          <w:rStyle w:val="FootnoteReference"/>
        </w:rPr>
        <w:footnoteReference w:id="30"/>
      </w:r>
    </w:p>
    <w:p w14:paraId="17D27166" w14:textId="67012478" w:rsidR="00950720" w:rsidRDefault="0054275A" w:rsidP="00950720">
      <w:pPr>
        <w:pStyle w:val="AllensHeading5"/>
        <w:rPr>
          <w:b/>
        </w:rPr>
      </w:pPr>
      <w:r>
        <w:rPr>
          <w:b/>
        </w:rPr>
        <w:t>Leasing the through the LUU</w:t>
      </w:r>
    </w:p>
    <w:p w14:paraId="104EE7E6" w14:textId="77777777" w:rsidR="002268A6" w:rsidRDefault="002268A6" w:rsidP="002268A6">
      <w:pPr>
        <w:pStyle w:val="NormalIndent"/>
        <w:ind w:left="2126"/>
      </w:pPr>
      <w:r w:rsidRPr="002C7AFF">
        <w:t xml:space="preserve">The </w:t>
      </w:r>
      <w:r w:rsidRPr="00EB16EA">
        <w:rPr>
          <w:i/>
        </w:rPr>
        <w:t>Land Use Decree of 2010</w:t>
      </w:r>
      <w:r>
        <w:t xml:space="preserve"> established the LUU, which sits within the Ministry of Lands. T</w:t>
      </w:r>
      <w:r w:rsidRPr="002C7AFF">
        <w:t xml:space="preserve">he objective of the </w:t>
      </w:r>
      <w:r>
        <w:t xml:space="preserve">LUU </w:t>
      </w:r>
      <w:r w:rsidRPr="002C7AFF">
        <w:t xml:space="preserve">is to </w:t>
      </w:r>
      <w:r>
        <w:t>promote</w:t>
      </w:r>
      <w:r w:rsidRPr="002C7AFF">
        <w:t xml:space="preserve"> longer </w:t>
      </w:r>
      <w:r>
        <w:t>term</w:t>
      </w:r>
      <w:r w:rsidRPr="002C7AFF">
        <w:t xml:space="preserve"> leases</w:t>
      </w:r>
      <w:r>
        <w:t xml:space="preserve"> in order to encourage the development of Fiji's a</w:t>
      </w:r>
      <w:r w:rsidRPr="002C7AFF">
        <w:t>gricultural and commercial sector</w:t>
      </w:r>
      <w:r>
        <w:t>s</w:t>
      </w:r>
      <w:r w:rsidRPr="002C7AFF">
        <w:t>.</w:t>
      </w:r>
      <w:r w:rsidRPr="002C7AFF">
        <w:rPr>
          <w:vertAlign w:val="superscript"/>
        </w:rPr>
        <w:footnoteReference w:id="31"/>
      </w:r>
      <w:r w:rsidRPr="002C7AFF">
        <w:t xml:space="preserve"> </w:t>
      </w:r>
    </w:p>
    <w:p w14:paraId="3E2311AF" w14:textId="77777777" w:rsidR="002268A6" w:rsidRDefault="002268A6" w:rsidP="002268A6">
      <w:pPr>
        <w:pStyle w:val="NormalIndent"/>
        <w:ind w:left="2126"/>
      </w:pPr>
      <w:r>
        <w:t>T</w:t>
      </w:r>
      <w:r w:rsidRPr="002C7AFF">
        <w:t xml:space="preserve">he </w:t>
      </w:r>
      <w:r w:rsidRPr="00777133">
        <w:rPr>
          <w:i/>
        </w:rPr>
        <w:t>Land Use Decree</w:t>
      </w:r>
      <w:r w:rsidRPr="002C7AFF">
        <w:t xml:space="preserve"> </w:t>
      </w:r>
      <w:r>
        <w:rPr>
          <w:i/>
        </w:rPr>
        <w:t xml:space="preserve">of 2010 </w:t>
      </w:r>
      <w:r>
        <w:t xml:space="preserve">empowers the LUU to </w:t>
      </w:r>
      <w:r w:rsidRPr="002C7AFF">
        <w:t xml:space="preserve">lease both </w:t>
      </w:r>
      <w:r>
        <w:t>iTaukei land and Crown land</w:t>
      </w:r>
      <w:r w:rsidRPr="002C7AFF">
        <w:t>.</w:t>
      </w:r>
      <w:r w:rsidRPr="002C7AFF">
        <w:rPr>
          <w:vertAlign w:val="superscript"/>
        </w:rPr>
        <w:footnoteReference w:id="32"/>
      </w:r>
      <w:r>
        <w:t xml:space="preserve"> There is, therefore, duplication between the function of the LUU and the Board. Although the LUU is empowered to lease both Crown and iTaukei land, it has predominantly been involved in leasing iTaukei land.</w:t>
      </w:r>
    </w:p>
    <w:p w14:paraId="626A4A14" w14:textId="2E25B9ED" w:rsidR="002268A6" w:rsidRPr="00A500F4" w:rsidRDefault="002268A6" w:rsidP="002268A6">
      <w:pPr>
        <w:pStyle w:val="NormalIndent"/>
        <w:ind w:left="2126"/>
      </w:pPr>
      <w:r w:rsidRPr="00A500F4">
        <w:lastRenderedPageBreak/>
        <w:t xml:space="preserve">As an alternative to leasing through the iTaukei Land Trust Board, landowning iTaukei may apply to lease their land through the </w:t>
      </w:r>
      <w:r>
        <w:t>LUU</w:t>
      </w:r>
      <w:r w:rsidRPr="00A500F4">
        <w:t>, in which</w:t>
      </w:r>
      <w:r>
        <w:t xml:space="preserve"> case</w:t>
      </w:r>
      <w:r w:rsidRPr="00A500F4">
        <w:t xml:space="preserve"> the Director of Lands decides the purpose</w:t>
      </w:r>
      <w:r w:rsidR="00696F09">
        <w:t xml:space="preserve"> for which to lease their land. The Director is not required to consult the iTaukei landowners. Further, the</w:t>
      </w:r>
      <w:r>
        <w:t xml:space="preserve"> iTaukei landowners are not permitted to challenge </w:t>
      </w:r>
      <w:r w:rsidRPr="00A500F4">
        <w:t>the t</w:t>
      </w:r>
      <w:r>
        <w:t>erms, or validity, of the lease</w:t>
      </w:r>
      <w:r w:rsidRPr="00A500F4">
        <w:t>.</w:t>
      </w:r>
      <w:r w:rsidRPr="00A500F4">
        <w:rPr>
          <w:rStyle w:val="FootnoteReference"/>
          <w:color w:val="000000" w:themeColor="text1"/>
        </w:rPr>
        <w:footnoteReference w:id="33"/>
      </w:r>
    </w:p>
    <w:p w14:paraId="482B3AA9" w14:textId="4EC4863A" w:rsidR="002268A6" w:rsidRDefault="002268A6" w:rsidP="002268A6">
      <w:pPr>
        <w:pStyle w:val="NormalIndent"/>
        <w:ind w:left="2126"/>
      </w:pPr>
      <w:r>
        <w:t>Similar to leases granted by the Board, a</w:t>
      </w:r>
      <w:r w:rsidRPr="00A500F4">
        <w:t xml:space="preserve"> maximum lease </w:t>
      </w:r>
      <w:r>
        <w:t>term</w:t>
      </w:r>
      <w:r w:rsidRPr="00A500F4">
        <w:t xml:space="preserve"> of 99 years is also mandated.</w:t>
      </w:r>
      <w:r w:rsidRPr="00A500F4">
        <w:rPr>
          <w:rStyle w:val="FootnoteReference"/>
          <w:color w:val="000000" w:themeColor="text1"/>
        </w:rPr>
        <w:footnoteReference w:id="34"/>
      </w:r>
    </w:p>
    <w:p w14:paraId="79964ADB" w14:textId="17AC4DA4" w:rsidR="002268A6" w:rsidRPr="002268A6" w:rsidRDefault="002268A6" w:rsidP="00950720">
      <w:pPr>
        <w:pStyle w:val="AllensHeading5"/>
        <w:rPr>
          <w:b/>
        </w:rPr>
      </w:pPr>
      <w:r>
        <w:rPr>
          <w:b/>
        </w:rPr>
        <w:t xml:space="preserve">Leases arising under the </w:t>
      </w:r>
      <w:r w:rsidRPr="002268A6">
        <w:rPr>
          <w:b/>
          <w:i/>
        </w:rPr>
        <w:t>Agricultural Landlord and Tenant Act</w:t>
      </w:r>
      <w:r w:rsidRPr="002C7AFF">
        <w:t xml:space="preserve"> </w:t>
      </w:r>
    </w:p>
    <w:p w14:paraId="5D884D4F" w14:textId="67A495C1" w:rsidR="002268A6" w:rsidRDefault="002268A6" w:rsidP="002268A6">
      <w:pPr>
        <w:pStyle w:val="NormalIndent"/>
        <w:ind w:left="2126"/>
      </w:pPr>
      <w:r w:rsidRPr="002C7AFF">
        <w:t xml:space="preserve">The </w:t>
      </w:r>
      <w:r w:rsidRPr="001E6B93">
        <w:rPr>
          <w:i/>
        </w:rPr>
        <w:t>Agricultural Landlord and Tenant Act</w:t>
      </w:r>
      <w:r w:rsidRPr="002C7AFF">
        <w:t xml:space="preserve"> </w:t>
      </w:r>
      <w:r>
        <w:t>(</w:t>
      </w:r>
      <w:r w:rsidRPr="00794D26">
        <w:rPr>
          <w:b/>
          <w:i/>
        </w:rPr>
        <w:t>ALTA</w:t>
      </w:r>
      <w:r>
        <w:t xml:space="preserve">) </w:t>
      </w:r>
      <w:proofErr w:type="gramStart"/>
      <w:r>
        <w:t>applies</w:t>
      </w:r>
      <w:proofErr w:type="gramEnd"/>
      <w:r>
        <w:t xml:space="preserve"> to leases of agricultural land, including agricultural iTaukei land. </w:t>
      </w:r>
      <w:r w:rsidR="00104D5B">
        <w:t xml:space="preserve">The </w:t>
      </w:r>
      <w:r>
        <w:t xml:space="preserve">ALTA prescribes terms which must be contained in all agricultural leases, </w:t>
      </w:r>
      <w:r w:rsidRPr="002C7AFF">
        <w:t>o</w:t>
      </w:r>
      <w:r>
        <w:t>r will be implied by the courts</w:t>
      </w:r>
      <w:r w:rsidRPr="002C7AFF">
        <w:t xml:space="preserve"> in the a</w:t>
      </w:r>
      <w:r>
        <w:t>bsence of formal documentation.</w:t>
      </w:r>
    </w:p>
    <w:p w14:paraId="510AC7A9" w14:textId="75BC3E11" w:rsidR="002268A6" w:rsidRDefault="002268A6" w:rsidP="002268A6">
      <w:pPr>
        <w:pStyle w:val="NormalIndent"/>
        <w:ind w:left="2126"/>
      </w:pPr>
      <w:r>
        <w:t>Importantly, ALTA</w:t>
      </w:r>
      <w:r w:rsidRPr="002C7AFF">
        <w:t xml:space="preserve"> provides </w:t>
      </w:r>
      <w:r>
        <w:t>that if a person has occupied and cultivated agricultural land for a period of 3 years or more, they are presumed to have an agricultural lease</w:t>
      </w:r>
      <w:r w:rsidRPr="002C7AFF">
        <w:t>.</w:t>
      </w:r>
      <w:r w:rsidRPr="002C7AFF">
        <w:rPr>
          <w:vertAlign w:val="superscript"/>
        </w:rPr>
        <w:footnoteReference w:id="35"/>
      </w:r>
      <w:r w:rsidRPr="002C7AFF">
        <w:t xml:space="preserve"> </w:t>
      </w:r>
      <w:r>
        <w:t xml:space="preserve">The duration of the presumed lease is 30 years. </w:t>
      </w:r>
      <w:r w:rsidRPr="002C7AFF">
        <w:t xml:space="preserve">If a </w:t>
      </w:r>
      <w:r>
        <w:t>landlord objects to a presumed lease</w:t>
      </w:r>
      <w:r w:rsidRPr="002C7AFF">
        <w:t xml:space="preserve">, it </w:t>
      </w:r>
      <w:r>
        <w:t>must</w:t>
      </w:r>
      <w:r w:rsidRPr="002C7AFF">
        <w:t xml:space="preserve"> </w:t>
      </w:r>
      <w:r>
        <w:t>prove</w:t>
      </w:r>
      <w:r w:rsidRPr="002C7AFF">
        <w:t xml:space="preserve"> that the occupation of </w:t>
      </w:r>
      <w:r>
        <w:t xml:space="preserve">the </w:t>
      </w:r>
      <w:r w:rsidRPr="002C7AFF">
        <w:t xml:space="preserve">land </w:t>
      </w:r>
      <w:r>
        <w:t>occurred without their consent.</w:t>
      </w:r>
      <w:r w:rsidRPr="002C7AFF">
        <w:rPr>
          <w:vertAlign w:val="superscript"/>
        </w:rPr>
        <w:footnoteReference w:id="36"/>
      </w:r>
    </w:p>
    <w:p w14:paraId="259A70D1" w14:textId="470C31CD" w:rsidR="002268A6" w:rsidRDefault="002268A6" w:rsidP="002268A6">
      <w:pPr>
        <w:pStyle w:val="NormalIndent"/>
        <w:ind w:left="2126"/>
      </w:pPr>
      <w:r>
        <w:t xml:space="preserve">In light of the above, it is possible for a presumed lease of agricultural iTaukei land to arise without the involvement of either the Board or the LUU. </w:t>
      </w:r>
      <w:r w:rsidR="00696F09">
        <w:t xml:space="preserve">However, </w:t>
      </w:r>
      <w:r>
        <w:t>ALTA does not provide tenants with a right of renewal, meaning that presume</w:t>
      </w:r>
      <w:r w:rsidR="00696F09">
        <w:t>d</w:t>
      </w:r>
      <w:r>
        <w:t xml:space="preserve"> leases expire after 30 years unless the landowner grants the tenant an additional term.</w:t>
      </w:r>
    </w:p>
    <w:p w14:paraId="645E2D38" w14:textId="417F76D2" w:rsidR="002268A6" w:rsidRPr="002268A6" w:rsidRDefault="002268A6" w:rsidP="002268A6">
      <w:pPr>
        <w:pStyle w:val="NormalIndent"/>
        <w:ind w:left="2126"/>
      </w:pPr>
      <w:r>
        <w:t xml:space="preserve">Presumed agricultural leases began expiring in the late 1990s, 30 years after the introduction of ALTA. The expiry of presumed leases </w:t>
      </w:r>
      <w:r w:rsidRPr="002C7AFF">
        <w:t xml:space="preserve">has been a significant source of conflict </w:t>
      </w:r>
      <w:r>
        <w:t xml:space="preserve">between Fijians and Indo-Fijians, the latter of which are commonly agricultural tenants. </w:t>
      </w:r>
    </w:p>
    <w:p w14:paraId="61ADDB07" w14:textId="4EB67AB6" w:rsidR="000034BF" w:rsidRDefault="000034BF" w:rsidP="000034BF">
      <w:pPr>
        <w:pStyle w:val="AllensHeading4"/>
      </w:pPr>
      <w:bookmarkStart w:id="40" w:name="FreeholdLand"/>
      <w:bookmarkEnd w:id="40"/>
      <w:r>
        <w:t>Freehold land</w:t>
      </w:r>
    </w:p>
    <w:p w14:paraId="6C97A795" w14:textId="77777777" w:rsidR="00E53995" w:rsidRDefault="00323493" w:rsidP="00367F68">
      <w:pPr>
        <w:pStyle w:val="NormalIndent"/>
        <w:ind w:left="1418"/>
      </w:pPr>
      <w:r>
        <w:t xml:space="preserve">The term 'freehold' refers to full and perpetual ownership of land. </w:t>
      </w:r>
      <w:r w:rsidR="0010075B">
        <w:t>When Fiji became a British colony in 1874,</w:t>
      </w:r>
      <w:r w:rsidR="00367F68">
        <w:t xml:space="preserve"> land rights </w:t>
      </w:r>
      <w:r w:rsidR="0010075B">
        <w:t xml:space="preserve">held by </w:t>
      </w:r>
      <w:r w:rsidR="00367F68">
        <w:t>foreigners prior to cession were</w:t>
      </w:r>
      <w:r>
        <w:t xml:space="preserve"> registered as freehold</w:t>
      </w:r>
      <w:r w:rsidR="00367F68">
        <w:t>.</w:t>
      </w:r>
      <w:r w:rsidR="00367F68">
        <w:rPr>
          <w:rStyle w:val="FootnoteReference"/>
        </w:rPr>
        <w:footnoteReference w:id="37"/>
      </w:r>
      <w:r w:rsidR="00D61B77">
        <w:t xml:space="preserve"> </w:t>
      </w:r>
      <w:r w:rsidR="0010075B">
        <w:t>Freehold land is governed by t</w:t>
      </w:r>
      <w:r w:rsidR="00367F68">
        <w:t xml:space="preserve">he </w:t>
      </w:r>
      <w:r w:rsidR="0010075B">
        <w:rPr>
          <w:i/>
        </w:rPr>
        <w:t>Land Sales Act</w:t>
      </w:r>
      <w:r w:rsidR="00D61B77">
        <w:rPr>
          <w:i/>
        </w:rPr>
        <w:t xml:space="preserve"> </w:t>
      </w:r>
      <w:r w:rsidR="00D61B77">
        <w:t xml:space="preserve">and accounts for </w:t>
      </w:r>
      <w:r w:rsidR="007B14A5">
        <w:t>approximately 8 to 10 percent of land in Fiji</w:t>
      </w:r>
      <w:r w:rsidR="00D61B77">
        <w:t>.</w:t>
      </w:r>
      <w:r w:rsidR="00D61B77">
        <w:rPr>
          <w:rStyle w:val="FootnoteReference"/>
        </w:rPr>
        <w:footnoteReference w:id="38"/>
      </w:r>
    </w:p>
    <w:p w14:paraId="3A13A863" w14:textId="03C3A140" w:rsidR="00E53995" w:rsidRDefault="007B14A5" w:rsidP="00E53995">
      <w:pPr>
        <w:pStyle w:val="NormalIndent"/>
        <w:ind w:left="1418"/>
      </w:pPr>
      <w:r>
        <w:t>Indo-Fijians have access to less than 12 per cent of freehold land.</w:t>
      </w:r>
      <w:r>
        <w:rPr>
          <w:rStyle w:val="FootnoteReference"/>
        </w:rPr>
        <w:footnoteReference w:id="39"/>
      </w:r>
      <w:r w:rsidR="00E53995">
        <w:t xml:space="preserve"> </w:t>
      </w:r>
      <w:r w:rsidR="00367F68">
        <w:t xml:space="preserve">Non-residents </w:t>
      </w:r>
      <w:r w:rsidR="00323493">
        <w:t xml:space="preserve">require </w:t>
      </w:r>
      <w:r w:rsidR="00367F68">
        <w:t xml:space="preserve">Ministerial consent to lease </w:t>
      </w:r>
      <w:r w:rsidR="009E7F5F">
        <w:t xml:space="preserve">or purchase </w:t>
      </w:r>
      <w:r w:rsidR="00323493">
        <w:t xml:space="preserve">freehold </w:t>
      </w:r>
      <w:r w:rsidR="00367F68">
        <w:t xml:space="preserve">land </w:t>
      </w:r>
      <w:r w:rsidR="001155E4">
        <w:t>if the</w:t>
      </w:r>
      <w:r w:rsidR="009E7F5F">
        <w:t xml:space="preserve"> land exceeds one </w:t>
      </w:r>
      <w:r w:rsidR="009E7F5F">
        <w:lastRenderedPageBreak/>
        <w:t xml:space="preserve">acre, either alone or in </w:t>
      </w:r>
      <w:r w:rsidR="001155E4">
        <w:t>combination with o</w:t>
      </w:r>
      <w:r w:rsidR="00D616FB">
        <w:t>ther land leased or owned</w:t>
      </w:r>
      <w:r w:rsidR="009E7F5F">
        <w:t xml:space="preserve"> by the non-resident</w:t>
      </w:r>
      <w:r w:rsidR="00367F68">
        <w:t>.</w:t>
      </w:r>
      <w:r w:rsidR="00367F68">
        <w:rPr>
          <w:rStyle w:val="FootnoteReference"/>
        </w:rPr>
        <w:footnoteReference w:id="40"/>
      </w:r>
    </w:p>
    <w:p w14:paraId="6DDF202C" w14:textId="650DAB95" w:rsidR="00367F68" w:rsidRDefault="00367F68" w:rsidP="00E53995">
      <w:pPr>
        <w:pStyle w:val="NormalIndent"/>
        <w:ind w:left="1418"/>
      </w:pPr>
      <w:r>
        <w:t>In 2014</w:t>
      </w:r>
      <w:r w:rsidR="007B14A5">
        <w:t>,</w:t>
      </w:r>
      <w:r>
        <w:t xml:space="preserve"> the Fijian Parliament enacted </w:t>
      </w:r>
      <w:r w:rsidR="007B14A5">
        <w:t xml:space="preserve">significant </w:t>
      </w:r>
      <w:r>
        <w:t xml:space="preserve">amendments to the </w:t>
      </w:r>
      <w:r>
        <w:rPr>
          <w:i/>
        </w:rPr>
        <w:t>Land Sales Act</w:t>
      </w:r>
      <w:r w:rsidR="001155E4">
        <w:rPr>
          <w:i/>
        </w:rPr>
        <w:t xml:space="preserve"> </w:t>
      </w:r>
      <w:r w:rsidR="001155E4">
        <w:t xml:space="preserve">with the aim of making freehold land more affordable for </w:t>
      </w:r>
      <w:r w:rsidR="00E200FC">
        <w:t>Fijian citizens and companies</w:t>
      </w:r>
      <w:r w:rsidR="001155E4">
        <w:t>.</w:t>
      </w:r>
      <w:r w:rsidR="001155E4">
        <w:rPr>
          <w:rStyle w:val="FootnoteReference"/>
        </w:rPr>
        <w:footnoteReference w:id="41"/>
      </w:r>
      <w:r w:rsidR="00E53995">
        <w:t xml:space="preserve"> </w:t>
      </w:r>
      <w:r>
        <w:t>The changes were very c</w:t>
      </w:r>
      <w:r w:rsidR="007B14A5">
        <w:t>ontroversial because they</w:t>
      </w:r>
      <w:r>
        <w:t xml:space="preserve"> increased the regulat</w:t>
      </w:r>
      <w:r w:rsidR="00037CF5">
        <w:t>ory burden on foreign residents. The key changes were</w:t>
      </w:r>
      <w:r>
        <w:t>:</w:t>
      </w:r>
    </w:p>
    <w:p w14:paraId="6314DF07" w14:textId="5CE54B21" w:rsidR="002A3B57" w:rsidRDefault="00037CF5" w:rsidP="002A3B57">
      <w:pPr>
        <w:pStyle w:val="Bullet3"/>
        <w:tabs>
          <w:tab w:val="clear" w:pos="2126"/>
          <w:tab w:val="num" w:pos="1440"/>
        </w:tabs>
        <w:ind w:left="2148"/>
      </w:pPr>
      <w:proofErr w:type="gramStart"/>
      <w:r>
        <w:t>narrowing</w:t>
      </w:r>
      <w:proofErr w:type="gramEnd"/>
      <w:r w:rsidR="00367F68">
        <w:t xml:space="preserve"> the definition of 'resident'</w:t>
      </w:r>
      <w:r>
        <w:t>, such that the restrictions on non-residents acquiring freehold land have broader application</w:t>
      </w:r>
      <w:r w:rsidR="00E200FC">
        <w:t>. The term 'resident' is now defined to mean</w:t>
      </w:r>
      <w:r w:rsidR="002A3B57">
        <w:t xml:space="preserve"> </w:t>
      </w:r>
      <w:r w:rsidR="00E200FC">
        <w:t>a Fiji citizen</w:t>
      </w:r>
      <w:r w:rsidR="002A3B57">
        <w:t xml:space="preserve"> or a company </w:t>
      </w:r>
      <w:r w:rsidR="00E200FC">
        <w:t>contr</w:t>
      </w:r>
      <w:r w:rsidR="002A3B57">
        <w:t>olled by Fijian citizens</w:t>
      </w:r>
      <w:r w:rsidR="00382427">
        <w:t>.</w:t>
      </w:r>
      <w:r w:rsidR="00367F68">
        <w:rPr>
          <w:rStyle w:val="FootnoteReference"/>
        </w:rPr>
        <w:footnoteReference w:id="42"/>
      </w:r>
      <w:r w:rsidR="00382427">
        <w:t xml:space="preserve"> Previously, the term 'resident' referred not only to a citizen, but also to a person whose home is in Fiji and who has be</w:t>
      </w:r>
      <w:r w:rsidR="008377C0">
        <w:t>en resident in Fiji for 7 years;</w:t>
      </w:r>
      <w:r w:rsidR="00382427">
        <w:rPr>
          <w:rStyle w:val="FootnoteReference"/>
        </w:rPr>
        <w:footnoteReference w:id="43"/>
      </w:r>
    </w:p>
    <w:p w14:paraId="35454135" w14:textId="51735B54" w:rsidR="00367F68" w:rsidRDefault="00367F68" w:rsidP="00E200FC">
      <w:pPr>
        <w:pStyle w:val="Bullet3"/>
      </w:pPr>
      <w:proofErr w:type="gramStart"/>
      <w:r>
        <w:t>prohibiting</w:t>
      </w:r>
      <w:proofErr w:type="gramEnd"/>
      <w:r>
        <w:t xml:space="preserve"> </w:t>
      </w:r>
      <w:r w:rsidR="002A3B57">
        <w:t>non-residents</w:t>
      </w:r>
      <w:r>
        <w:t xml:space="preserve"> from </w:t>
      </w:r>
      <w:r w:rsidR="002A3B57">
        <w:t xml:space="preserve">leasing or purchasing </w:t>
      </w:r>
      <w:r>
        <w:t>freehold land within city or town boundaries</w:t>
      </w:r>
      <w:r w:rsidR="00C06A58">
        <w:t xml:space="preserve">. There are </w:t>
      </w:r>
      <w:r>
        <w:t xml:space="preserve">exceptions </w:t>
      </w:r>
      <w:r w:rsidR="00C06A58">
        <w:t xml:space="preserve">for </w:t>
      </w:r>
      <w:r>
        <w:t>strata title</w:t>
      </w:r>
      <w:r w:rsidR="00C06A58">
        <w:t xml:space="preserve">, leases for 5 years or less, transactions between immediate family members, and </w:t>
      </w:r>
      <w:r>
        <w:t>land used for industrial, commercial or tourism development purposes;</w:t>
      </w:r>
      <w:r>
        <w:rPr>
          <w:rStyle w:val="FootnoteReference"/>
        </w:rPr>
        <w:footnoteReference w:id="44"/>
      </w:r>
      <w:r>
        <w:t xml:space="preserve"> and</w:t>
      </w:r>
    </w:p>
    <w:p w14:paraId="3CE35E94" w14:textId="23BE068E" w:rsidR="00367F68" w:rsidRDefault="00367F68" w:rsidP="00E200FC">
      <w:pPr>
        <w:pStyle w:val="Bullet3"/>
      </w:pPr>
      <w:proofErr w:type="gramStart"/>
      <w:r>
        <w:t>requiring</w:t>
      </w:r>
      <w:proofErr w:type="gramEnd"/>
      <w:r>
        <w:t xml:space="preserve"> </w:t>
      </w:r>
      <w:r w:rsidR="00C06A58">
        <w:t xml:space="preserve">non-residents who own </w:t>
      </w:r>
      <w:r>
        <w:t>vacant freehold land beyond city or town boundaries to build a dwelling on their land within two years from the date of sale, transfer or lease or within 24 months from</w:t>
      </w:r>
      <w:r w:rsidR="00C06A58">
        <w:t xml:space="preserve"> 31 December 2014</w:t>
      </w:r>
      <w:r>
        <w:t xml:space="preserve">. </w:t>
      </w:r>
      <w:r w:rsidR="00C06A58">
        <w:t>A</w:t>
      </w:r>
      <w:r>
        <w:t xml:space="preserve"> penalty of 10% of the sale or lease price </w:t>
      </w:r>
      <w:r w:rsidR="00C06A58">
        <w:t xml:space="preserve">applies if </w:t>
      </w:r>
      <w:r>
        <w:t xml:space="preserve">construction </w:t>
      </w:r>
      <w:r w:rsidR="00C06A58">
        <w:t>is n</w:t>
      </w:r>
      <w:r>
        <w:t>ot completed</w:t>
      </w:r>
      <w:r w:rsidR="00C06A58">
        <w:t>, or if the construction costs are below AUD$150,000</w:t>
      </w:r>
      <w:r>
        <w:t>.</w:t>
      </w:r>
      <w:r>
        <w:rPr>
          <w:rStyle w:val="FootnoteReference"/>
        </w:rPr>
        <w:footnoteReference w:id="45"/>
      </w:r>
    </w:p>
    <w:p w14:paraId="79B022D0" w14:textId="223978C4" w:rsidR="00367F68" w:rsidRDefault="00367F68" w:rsidP="00037CF5">
      <w:pPr>
        <w:pStyle w:val="NormalIndent"/>
        <w:ind w:left="1418"/>
      </w:pPr>
      <w:r>
        <w:t xml:space="preserve">The changes replaced an initial Fijian Government plan to ban foreigners from </w:t>
      </w:r>
      <w:r w:rsidR="00037CF5">
        <w:t xml:space="preserve">buying land in Fiji altogether. Fiji's reliance on foreign investment and trade is likely the impetus behind the amended legislation (rather than a total ban), and the specific exceptions for industrial, commercial and tourism purposes. </w:t>
      </w:r>
      <w:r>
        <w:t>In 2013</w:t>
      </w:r>
      <w:r w:rsidR="007B14A5">
        <w:t>,</w:t>
      </w:r>
      <w:r>
        <w:t xml:space="preserve"> the Fijian Government reported 257 new foreign investment applications valued at USD 627 million.</w:t>
      </w:r>
      <w:r>
        <w:rPr>
          <w:rStyle w:val="FootnoteReference"/>
        </w:rPr>
        <w:footnoteReference w:id="46"/>
      </w:r>
    </w:p>
    <w:p w14:paraId="2CAEAFDD" w14:textId="1603F66A" w:rsidR="00A85EA2" w:rsidRDefault="00A85EA2" w:rsidP="00A85EA2">
      <w:pPr>
        <w:pStyle w:val="AllensHeading4"/>
      </w:pPr>
      <w:bookmarkStart w:id="41" w:name="CrownLand"/>
      <w:bookmarkEnd w:id="41"/>
      <w:r>
        <w:t>Crown land</w:t>
      </w:r>
    </w:p>
    <w:p w14:paraId="22AA8CB1" w14:textId="64C6110E" w:rsidR="00751902" w:rsidRDefault="00A85EA2" w:rsidP="00A85EA2">
      <w:pPr>
        <w:pStyle w:val="NormalIndent"/>
        <w:ind w:left="1418"/>
      </w:pPr>
      <w:r w:rsidRPr="00216756">
        <w:t xml:space="preserve">The terms Crown land and State land are synonymous and refer to land </w:t>
      </w:r>
      <w:r>
        <w:t>held by</w:t>
      </w:r>
      <w:r w:rsidRPr="00216756">
        <w:t xml:space="preserve"> the Fijian Government. Crown land </w:t>
      </w:r>
      <w:r w:rsidR="00751902">
        <w:t>can only be</w:t>
      </w:r>
      <w:r w:rsidRPr="00216756">
        <w:t xml:space="preserve"> sold, leased or licensed in accordance with the </w:t>
      </w:r>
      <w:r w:rsidRPr="00216756">
        <w:rPr>
          <w:i/>
        </w:rPr>
        <w:t>State Lands Act</w:t>
      </w:r>
      <w:r w:rsidRPr="00216756">
        <w:t>.</w:t>
      </w:r>
      <w:r w:rsidRPr="00216756">
        <w:rPr>
          <w:rStyle w:val="FootnoteReference"/>
        </w:rPr>
        <w:footnoteReference w:id="47"/>
      </w:r>
      <w:r w:rsidRPr="00216756">
        <w:t xml:space="preserve"> </w:t>
      </w:r>
    </w:p>
    <w:p w14:paraId="32EA5283" w14:textId="35AAFE72" w:rsidR="00334030" w:rsidRDefault="00751902" w:rsidP="00334030">
      <w:pPr>
        <w:pStyle w:val="NormalIndent"/>
        <w:ind w:left="1418"/>
      </w:pPr>
      <w:r>
        <w:t>L</w:t>
      </w:r>
      <w:r w:rsidR="00A85EA2" w:rsidRPr="00216756">
        <w:t xml:space="preserve">eases </w:t>
      </w:r>
      <w:r>
        <w:t xml:space="preserve">of Crown land </w:t>
      </w:r>
      <w:r w:rsidR="00A85EA2" w:rsidRPr="00216756">
        <w:t>are granted and managed by the Director of Lands.</w:t>
      </w:r>
      <w:r w:rsidR="00A85EA2" w:rsidRPr="00216756">
        <w:rPr>
          <w:rStyle w:val="FootnoteReference"/>
        </w:rPr>
        <w:footnoteReference w:id="48"/>
      </w:r>
      <w:r w:rsidR="00A85EA2">
        <w:t xml:space="preserve"> The same restrictions which apply to non-residents purchasing or leasing freehold land apply to </w:t>
      </w:r>
      <w:r w:rsidR="00A85EA2">
        <w:lastRenderedPageBreak/>
        <w:t>Crown land.</w:t>
      </w:r>
      <w:r w:rsidR="00A85EA2">
        <w:rPr>
          <w:rStyle w:val="FootnoteReference"/>
        </w:rPr>
        <w:footnoteReference w:id="49"/>
      </w:r>
      <w:r>
        <w:t xml:space="preserve"> </w:t>
      </w:r>
      <w:r w:rsidR="00334030">
        <w:t>Ordinarily, a lease of Crown land entitles the lessee to transfer, sublease and mo</w:t>
      </w:r>
      <w:r w:rsidR="00466E9B">
        <w:t>rtgage the lease. However, the G</w:t>
      </w:r>
      <w:r w:rsidR="00334030">
        <w:t>overnment has a power to designate a lease as a 'protected lease', in which case the lessee</w:t>
      </w:r>
      <w:r w:rsidR="003F0306">
        <w:t xml:space="preserve"> may not deal with the land in </w:t>
      </w:r>
      <w:r w:rsidR="00334030">
        <w:t>any manner without the written consent of the Director of Lands.</w:t>
      </w:r>
      <w:r w:rsidR="00F20934">
        <w:rPr>
          <w:rStyle w:val="FootnoteReference"/>
        </w:rPr>
        <w:footnoteReference w:id="50"/>
      </w:r>
    </w:p>
    <w:p w14:paraId="3DC9711C" w14:textId="72E67EA9" w:rsidR="00F20934" w:rsidRDefault="00F20934" w:rsidP="00334030">
      <w:pPr>
        <w:pStyle w:val="NormalIndent"/>
        <w:ind w:left="1418"/>
      </w:pPr>
      <w:r w:rsidRPr="00A500F4">
        <w:t>There are several different categories of lease</w:t>
      </w:r>
      <w:r w:rsidR="003F0306">
        <w:t>s</w:t>
      </w:r>
      <w:r>
        <w:t xml:space="preserve">, including agricultural, residential, commercial, grazing, industrial, dairying, </w:t>
      </w:r>
      <w:proofErr w:type="gramStart"/>
      <w:r>
        <w:t>tramway</w:t>
      </w:r>
      <w:proofErr w:type="gramEnd"/>
      <w:r>
        <w:t xml:space="preserve"> and quarry leases.</w:t>
      </w:r>
      <w:r>
        <w:rPr>
          <w:rStyle w:val="FootnoteReference"/>
        </w:rPr>
        <w:footnoteReference w:id="51"/>
      </w:r>
      <w:r>
        <w:t xml:space="preserve"> The maximum term for an agricultural, grazing, dairying or quarry lease is 30 years, while the maximum term for all other types of lease is 99 years.</w:t>
      </w:r>
      <w:r>
        <w:rPr>
          <w:rStyle w:val="FootnoteReference"/>
        </w:rPr>
        <w:footnoteReference w:id="52"/>
      </w:r>
    </w:p>
    <w:p w14:paraId="5B64472B" w14:textId="0BE0EA2F" w:rsidR="00751902" w:rsidRDefault="00751902" w:rsidP="00334030">
      <w:pPr>
        <w:pStyle w:val="NormalIndent"/>
        <w:ind w:left="1418"/>
      </w:pPr>
      <w:r>
        <w:t>The Minister, after consulting with the Cabinet, may sell Crown land.</w:t>
      </w:r>
      <w:r w:rsidR="00656C31">
        <w:rPr>
          <w:rStyle w:val="FootnoteReference"/>
        </w:rPr>
        <w:footnoteReference w:id="53"/>
      </w:r>
      <w:r>
        <w:t xml:space="preserve"> This is referred to as a Crown grant. </w:t>
      </w:r>
      <w:r w:rsidR="00656C31">
        <w:t>Once a Crown grant is made, the land becomes freehold. However, unlike</w:t>
      </w:r>
      <w:r w:rsidR="008D1F22">
        <w:t xml:space="preserve"> other</w:t>
      </w:r>
      <w:r w:rsidR="00656C31">
        <w:t xml:space="preserve"> freehold </w:t>
      </w:r>
      <w:r w:rsidR="008D1F22">
        <w:t xml:space="preserve">land, a </w:t>
      </w:r>
      <w:r w:rsidR="00656C31">
        <w:t xml:space="preserve">Crown grant is subject to reservations in favour of the Government.  </w:t>
      </w:r>
      <w:r w:rsidR="008D1F22">
        <w:t>Specifically, the landowner does not have any rights to any precious metal, coal or minerals under the land.</w:t>
      </w:r>
      <w:r w:rsidR="008D1F22">
        <w:rPr>
          <w:rStyle w:val="FootnoteReference"/>
        </w:rPr>
        <w:footnoteReference w:id="54"/>
      </w:r>
      <w:r w:rsidR="008D1F22">
        <w:t xml:space="preserve"> Further, the Crown may enter on the land at any point to search for and carry away any such metals, coals or minerals.</w:t>
      </w:r>
      <w:r w:rsidR="008D1F22">
        <w:rPr>
          <w:rStyle w:val="FootnoteReference"/>
        </w:rPr>
        <w:footnoteReference w:id="55"/>
      </w:r>
    </w:p>
    <w:p w14:paraId="43DED3A1" w14:textId="77777777" w:rsidR="00B070C8" w:rsidRDefault="006C2E46" w:rsidP="007145D7">
      <w:pPr>
        <w:pStyle w:val="AllensHeading3"/>
      </w:pPr>
      <w:bookmarkStart w:id="42" w:name="_Ref474072762"/>
      <w:r w:rsidRPr="00D52502">
        <w:t>Which, if any, of these types of tenure provide a high degree of security of tenure?</w:t>
      </w:r>
      <w:bookmarkEnd w:id="42"/>
    </w:p>
    <w:p w14:paraId="623E8932" w14:textId="24013C2D" w:rsidR="00B907DC" w:rsidRDefault="00731097" w:rsidP="00731097">
      <w:pPr>
        <w:pStyle w:val="NormalIndent"/>
        <w:ind w:left="720"/>
      </w:pPr>
      <w:r>
        <w:t>As discussed in</w:t>
      </w:r>
      <w:r w:rsidRPr="00AD7948">
        <w:t xml:space="preserve"> </w:t>
      </w:r>
      <w:hyperlink w:anchor="section22b" w:history="1">
        <w:r w:rsidRPr="00AD7948">
          <w:rPr>
            <w:rStyle w:val="Hyperlink"/>
            <w:color w:val="auto"/>
            <w:u w:val="none"/>
          </w:rPr>
          <w:t xml:space="preserve">section </w:t>
        </w:r>
        <w:r w:rsidRPr="00AD7948">
          <w:rPr>
            <w:rStyle w:val="Hyperlink"/>
            <w:color w:val="auto"/>
            <w:u w:val="none"/>
          </w:rPr>
          <w:fldChar w:fldCharType="begin"/>
        </w:r>
        <w:r w:rsidRPr="00AD7948">
          <w:rPr>
            <w:rStyle w:val="Hyperlink"/>
            <w:color w:val="auto"/>
            <w:u w:val="none"/>
          </w:rPr>
          <w:instrText xml:space="preserve"> REF _Ref485984237 \r \h </w:instrText>
        </w:r>
        <w:r w:rsidRPr="00AD7948">
          <w:rPr>
            <w:rStyle w:val="Hyperlink"/>
            <w:color w:val="auto"/>
            <w:u w:val="none"/>
          </w:rPr>
        </w:r>
        <w:r w:rsidRPr="00AD7948">
          <w:rPr>
            <w:rStyle w:val="Hyperlink"/>
            <w:color w:val="auto"/>
            <w:u w:val="none"/>
          </w:rPr>
          <w:fldChar w:fldCharType="separate"/>
        </w:r>
        <w:r w:rsidR="00166958">
          <w:rPr>
            <w:rStyle w:val="Hyperlink"/>
            <w:color w:val="auto"/>
            <w:u w:val="none"/>
          </w:rPr>
          <w:t>2.2(b)</w:t>
        </w:r>
        <w:r w:rsidRPr="00AD7948">
          <w:rPr>
            <w:rStyle w:val="Hyperlink"/>
            <w:color w:val="auto"/>
            <w:u w:val="none"/>
          </w:rPr>
          <w:fldChar w:fldCharType="end"/>
        </w:r>
        <w:r w:rsidRPr="00AD7948">
          <w:rPr>
            <w:rStyle w:val="Hyperlink"/>
            <w:color w:val="auto"/>
            <w:u w:val="none"/>
          </w:rPr>
          <w:t xml:space="preserve"> below</w:t>
        </w:r>
      </w:hyperlink>
      <w:r w:rsidRPr="00AD7948">
        <w:t>,</w:t>
      </w:r>
      <w:r>
        <w:t xml:space="preserve"> the </w:t>
      </w:r>
      <w:r w:rsidRPr="00DF2782">
        <w:rPr>
          <w:i/>
        </w:rPr>
        <w:t>Land Transfer Act</w:t>
      </w:r>
      <w:r w:rsidRPr="00DF2782">
        <w:t xml:space="preserve"> establishes a </w:t>
      </w:r>
      <w:r>
        <w:t xml:space="preserve">Torrens Title system, under which registration of an interest in land provides indefeasible title. </w:t>
      </w:r>
      <w:r w:rsidR="001C7DBB">
        <w:t xml:space="preserve">That is, once a person registers an interest in land, </w:t>
      </w:r>
      <w:r w:rsidR="00B622CC">
        <w:t>the instrument of title provide</w:t>
      </w:r>
      <w:r w:rsidR="003F0306">
        <w:t>s</w:t>
      </w:r>
      <w:r w:rsidR="00B622CC">
        <w:t xml:space="preserve"> conclusive proof of their </w:t>
      </w:r>
      <w:r w:rsidR="001C7DBB">
        <w:t>interest in the land.</w:t>
      </w:r>
    </w:p>
    <w:p w14:paraId="271D07BD" w14:textId="349E8B46" w:rsidR="001C236B" w:rsidRDefault="001C7DBB" w:rsidP="00731097">
      <w:pPr>
        <w:pStyle w:val="NormalIndent"/>
        <w:ind w:left="720"/>
      </w:pPr>
      <w:r>
        <w:t>Importantly, leases and sub-leases for more than one year must be registered.</w:t>
      </w:r>
      <w:r>
        <w:rPr>
          <w:rStyle w:val="FootnoteReference"/>
        </w:rPr>
        <w:footnoteReference w:id="56"/>
      </w:r>
      <w:r>
        <w:t xml:space="preserve"> Leases and sub-leases for one year or less may</w:t>
      </w:r>
      <w:r w:rsidR="00B907DC">
        <w:t>, but are not required to,</w:t>
      </w:r>
      <w:r>
        <w:t xml:space="preserve"> </w:t>
      </w:r>
      <w:proofErr w:type="gramStart"/>
      <w:r>
        <w:t>be</w:t>
      </w:r>
      <w:proofErr w:type="gramEnd"/>
      <w:r>
        <w:t xml:space="preserve"> registered.</w:t>
      </w:r>
      <w:r>
        <w:rPr>
          <w:rStyle w:val="FootnoteReference"/>
        </w:rPr>
        <w:footnoteReference w:id="57"/>
      </w:r>
      <w:r w:rsidR="00B907DC">
        <w:t xml:space="preserve"> Where </w:t>
      </w:r>
      <w:proofErr w:type="gramStart"/>
      <w:r w:rsidR="00B907DC">
        <w:t>a dealing</w:t>
      </w:r>
      <w:proofErr w:type="gramEnd"/>
      <w:r w:rsidR="00B907DC">
        <w:t xml:space="preserve"> in land is required to be registered, the dealing has no effect until it is registered.</w:t>
      </w:r>
      <w:r w:rsidR="00B907DC">
        <w:rPr>
          <w:rStyle w:val="FootnoteReference"/>
        </w:rPr>
        <w:footnoteReference w:id="58"/>
      </w:r>
    </w:p>
    <w:p w14:paraId="3A9B23A7" w14:textId="47060B9C" w:rsidR="00B622CC" w:rsidRDefault="001C7DBB" w:rsidP="00E5364F">
      <w:pPr>
        <w:pStyle w:val="NormalIndent"/>
      </w:pPr>
      <w:r>
        <w:t xml:space="preserve">We have not located </w:t>
      </w:r>
      <w:r w:rsidR="00B907DC">
        <w:t xml:space="preserve">any resources </w:t>
      </w:r>
      <w:r w:rsidR="003F0306">
        <w:t>that</w:t>
      </w:r>
      <w:r w:rsidR="00B907DC">
        <w:t xml:space="preserve"> analyse the extent to which the types of tenure identified in</w:t>
      </w:r>
      <w:r w:rsidR="00B907DC" w:rsidRPr="00A77391">
        <w:t xml:space="preserve"> </w:t>
      </w:r>
      <w:hyperlink w:anchor="section21b" w:history="1">
        <w:r w:rsidR="00B907DC" w:rsidRPr="00A77391">
          <w:rPr>
            <w:rStyle w:val="Hyperlink"/>
            <w:color w:val="auto"/>
            <w:u w:val="none"/>
          </w:rPr>
          <w:t>section 2.</w:t>
        </w:r>
        <w:r w:rsidR="00A77391" w:rsidRPr="00A77391">
          <w:rPr>
            <w:rStyle w:val="Hyperlink"/>
            <w:color w:val="auto"/>
            <w:u w:val="none"/>
          </w:rPr>
          <w:t>1</w:t>
        </w:r>
        <w:r w:rsidR="00B907DC" w:rsidRPr="00A77391">
          <w:rPr>
            <w:rStyle w:val="Hyperlink"/>
            <w:color w:val="auto"/>
            <w:u w:val="none"/>
          </w:rPr>
          <w:t>(b) above</w:t>
        </w:r>
      </w:hyperlink>
      <w:r w:rsidR="00B907DC">
        <w:t xml:space="preserve"> provide </w:t>
      </w:r>
      <w:r w:rsidR="00B622CC">
        <w:t>secure</w:t>
      </w:r>
      <w:r w:rsidR="00B907DC">
        <w:t xml:space="preserve"> tenure. However, the principle of indefeasibility of title means that persons with a reg</w:t>
      </w:r>
      <w:r w:rsidR="00E5364F">
        <w:t xml:space="preserve">istered interest in land have </w:t>
      </w:r>
      <w:r w:rsidR="00B907DC">
        <w:t xml:space="preserve">strong </w:t>
      </w:r>
      <w:r w:rsidR="00E5364F">
        <w:t>legal ri</w:t>
      </w:r>
      <w:r w:rsidR="00B622CC">
        <w:t>ghts</w:t>
      </w:r>
      <w:r w:rsidR="00E5364F">
        <w:t xml:space="preserve">. </w:t>
      </w:r>
      <w:r w:rsidR="00B622CC">
        <w:t>Further, they are likely to possess an instrument of title, which serves as proof of their interest.</w:t>
      </w:r>
    </w:p>
    <w:p w14:paraId="7695A0B7" w14:textId="6CB388E5" w:rsidR="00E5364F" w:rsidRDefault="00E5364F" w:rsidP="00E5364F">
      <w:pPr>
        <w:pStyle w:val="NormalIndent"/>
      </w:pPr>
      <w:r>
        <w:t>By contrast, the following categories of persons have weaker legal rights:</w:t>
      </w:r>
    </w:p>
    <w:p w14:paraId="44C31CB8" w14:textId="4A740AED" w:rsidR="00E5364F" w:rsidRDefault="00E5364F" w:rsidP="00E5364F">
      <w:pPr>
        <w:pStyle w:val="Bullet2"/>
      </w:pPr>
      <w:r>
        <w:t>persons whose rights to land are documented in a manner which does not comply with formal requirements — for example, a written but unregistered 2-year lease;</w:t>
      </w:r>
    </w:p>
    <w:p w14:paraId="575C6009" w14:textId="631958AE" w:rsidR="00E5364F" w:rsidRDefault="00792A03" w:rsidP="00E5364F">
      <w:pPr>
        <w:pStyle w:val="Bullet2"/>
      </w:pPr>
      <w:r>
        <w:t xml:space="preserve">persons whose rights to land </w:t>
      </w:r>
      <w:r w:rsidR="00E5364F">
        <w:t>do not contravene</w:t>
      </w:r>
      <w:r w:rsidR="00B622CC">
        <w:t xml:space="preserve"> formal</w:t>
      </w:r>
      <w:r w:rsidR="00E5364F">
        <w:t xml:space="preserve"> legal requirements, but are nonetheless not well documented — for example, an oral agreement to sublease land for one year;</w:t>
      </w:r>
    </w:p>
    <w:p w14:paraId="1418650F" w14:textId="64450974" w:rsidR="00E5364F" w:rsidRDefault="00E5364F" w:rsidP="00E5364F">
      <w:pPr>
        <w:pStyle w:val="Bullet2"/>
      </w:pPr>
      <w:proofErr w:type="gramStart"/>
      <w:r>
        <w:t>persons</w:t>
      </w:r>
      <w:proofErr w:type="gramEnd"/>
      <w:r>
        <w:t xml:space="preserve"> who do not have rights to the land they occupy — for example, persons residing in informal settlements (discussed further in </w:t>
      </w:r>
      <w:hyperlink w:anchor="section24" w:history="1">
        <w:r w:rsidRPr="00A77391">
          <w:rPr>
            <w:rStyle w:val="Hyperlink"/>
            <w:color w:val="auto"/>
            <w:u w:val="none"/>
          </w:rPr>
          <w:t xml:space="preserve">section </w:t>
        </w:r>
        <w:r w:rsidR="00A77391" w:rsidRPr="00A77391">
          <w:rPr>
            <w:rStyle w:val="Hyperlink"/>
            <w:color w:val="auto"/>
            <w:u w:val="none"/>
          </w:rPr>
          <w:t>2.4</w:t>
        </w:r>
        <w:r w:rsidRPr="00A77391">
          <w:rPr>
            <w:rStyle w:val="Hyperlink"/>
            <w:color w:val="auto"/>
            <w:u w:val="none"/>
          </w:rPr>
          <w:t xml:space="preserve"> below</w:t>
        </w:r>
      </w:hyperlink>
      <w:r w:rsidRPr="00A77391">
        <w:t>).</w:t>
      </w:r>
    </w:p>
    <w:p w14:paraId="07F8769C" w14:textId="77777777" w:rsidR="00783C05" w:rsidRDefault="006C2E46" w:rsidP="007145D7">
      <w:pPr>
        <w:pStyle w:val="AllensHeading3"/>
      </w:pPr>
      <w:r w:rsidRPr="005D6E30">
        <w:lastRenderedPageBreak/>
        <w:t>How does tenure differ between urban and rural areas? If possible, please provide statistics about the prevalence of each type of tenure in urban and rural areas.</w:t>
      </w:r>
    </w:p>
    <w:p w14:paraId="328C9C1C" w14:textId="574DA50E" w:rsidR="000034BF" w:rsidRDefault="000034BF" w:rsidP="000034BF">
      <w:pPr>
        <w:pStyle w:val="NormalIndent"/>
      </w:pPr>
      <w:r>
        <w:t>We have been unable to locate information regarding how tenure differs between urban and rural areas.</w:t>
      </w:r>
    </w:p>
    <w:p w14:paraId="15D59716" w14:textId="77777777" w:rsidR="007145D7" w:rsidRPr="007145D7" w:rsidRDefault="006C2E46" w:rsidP="007145D7">
      <w:pPr>
        <w:pStyle w:val="AllensHeading2"/>
      </w:pPr>
      <w:bookmarkStart w:id="43" w:name="_Toc510712124"/>
      <w:r>
        <w:t>Documenting tenure</w:t>
      </w:r>
      <w:bookmarkEnd w:id="43"/>
    </w:p>
    <w:p w14:paraId="3E11D287" w14:textId="77777777" w:rsidR="007145D7" w:rsidRDefault="006C2E46" w:rsidP="0012415D">
      <w:pPr>
        <w:pStyle w:val="AllensHeading3"/>
        <w:keepNext/>
      </w:pPr>
      <w:bookmarkStart w:id="44" w:name="KeyGovernmentActors"/>
      <w:bookmarkEnd w:id="44"/>
      <w:r>
        <w:t>What are the main government and non-government bodies (eg, representative bodies) which administer or deal with housing, land and property?</w:t>
      </w:r>
    </w:p>
    <w:p w14:paraId="1D1C4D11" w14:textId="0ADF99CE" w:rsidR="00B22EA9" w:rsidRDefault="004C69F6" w:rsidP="00B22EA9">
      <w:pPr>
        <w:pStyle w:val="AllensHeading4"/>
      </w:pPr>
      <w:r>
        <w:t>iTaukei Land Trust Board</w:t>
      </w:r>
    </w:p>
    <w:p w14:paraId="61C54CE1" w14:textId="2E79A8C5" w:rsidR="00B22EA9" w:rsidRDefault="00F93C99" w:rsidP="00F93C99">
      <w:pPr>
        <w:pStyle w:val="NormalIndent"/>
        <w:ind w:left="1418"/>
      </w:pPr>
      <w:r>
        <w:t xml:space="preserve">The </w:t>
      </w:r>
      <w:r w:rsidR="00EF2478" w:rsidRPr="00EF2478">
        <w:rPr>
          <w:i/>
        </w:rPr>
        <w:t>iTaukei Land Trust Act</w:t>
      </w:r>
      <w:r>
        <w:t xml:space="preserve"> provides that the control of iTaukei land is vested in the Board, </w:t>
      </w:r>
      <w:r w:rsidR="004F2E9D">
        <w:t>to be</w:t>
      </w:r>
      <w:r>
        <w:t xml:space="preserve"> administered for the benefit of the Fijian Owners </w:t>
      </w:r>
      <w:r w:rsidR="00B22EA9">
        <w:t>or native Fijians.</w:t>
      </w:r>
      <w:r w:rsidR="00B22EA9">
        <w:rPr>
          <w:rStyle w:val="FootnoteReference"/>
        </w:rPr>
        <w:footnoteReference w:id="59"/>
      </w:r>
      <w:r w:rsidR="00B22EA9">
        <w:t xml:space="preserve"> The Board is a pe</w:t>
      </w:r>
      <w:r w:rsidR="004F2E9D">
        <w:t>rpetual body corporate comprising</w:t>
      </w:r>
      <w:r w:rsidR="00B22EA9">
        <w:t>:</w:t>
      </w:r>
    </w:p>
    <w:p w14:paraId="69234D6B" w14:textId="77777777" w:rsidR="00B22EA9" w:rsidRDefault="00B22EA9" w:rsidP="00B22EA9">
      <w:pPr>
        <w:pStyle w:val="Bullet2"/>
        <w:tabs>
          <w:tab w:val="clear" w:pos="1418"/>
          <w:tab w:val="num" w:pos="1462"/>
          <w:tab w:val="num" w:pos="2138"/>
        </w:tabs>
        <w:ind w:left="2138"/>
      </w:pPr>
      <w:r>
        <w:t>the Minister as Chairman;</w:t>
      </w:r>
    </w:p>
    <w:p w14:paraId="0A5E017A" w14:textId="77777777" w:rsidR="00B22EA9" w:rsidRDefault="00B22EA9" w:rsidP="00B22EA9">
      <w:pPr>
        <w:pStyle w:val="Bullet2"/>
        <w:tabs>
          <w:tab w:val="clear" w:pos="1418"/>
          <w:tab w:val="num" w:pos="1462"/>
          <w:tab w:val="num" w:pos="2138"/>
        </w:tabs>
        <w:ind w:left="2138"/>
      </w:pPr>
      <w:r>
        <w:t>five members who must be members of iTaukei land owning units appointed by the Minister Responsible for iTaukei Affairs;</w:t>
      </w:r>
    </w:p>
    <w:p w14:paraId="536B659C" w14:textId="271B2D30" w:rsidR="00B22EA9" w:rsidRDefault="00B22EA9" w:rsidP="00B22EA9">
      <w:pPr>
        <w:pStyle w:val="Bullet2"/>
        <w:tabs>
          <w:tab w:val="clear" w:pos="1418"/>
          <w:tab w:val="num" w:pos="1451"/>
          <w:tab w:val="num" w:pos="2138"/>
        </w:tabs>
        <w:ind w:left="2138"/>
      </w:pPr>
      <w:r>
        <w:t xml:space="preserve">three members appointed by the Minister on the recommendation of the iTaukei Affairs Board from </w:t>
      </w:r>
      <w:r w:rsidR="004C69F6">
        <w:t>a</w:t>
      </w:r>
      <w:r>
        <w:t xml:space="preserve"> list of nominees submitted by provincial councils to the iTaukei Affairs Board; and</w:t>
      </w:r>
    </w:p>
    <w:p w14:paraId="5A25E5AA" w14:textId="2A74EB60" w:rsidR="00B22EA9" w:rsidRDefault="00B22EA9" w:rsidP="00B22EA9">
      <w:pPr>
        <w:pStyle w:val="Bullet2"/>
        <w:tabs>
          <w:tab w:val="clear" w:pos="1418"/>
          <w:tab w:val="num" w:pos="1440"/>
          <w:tab w:val="num" w:pos="2138"/>
        </w:tabs>
        <w:ind w:left="2138"/>
      </w:pPr>
      <w:proofErr w:type="gramStart"/>
      <w:r>
        <w:t>two</w:t>
      </w:r>
      <w:proofErr w:type="gramEnd"/>
      <w:r>
        <w:t xml:space="preserve"> other members, appointed by the Minister.</w:t>
      </w:r>
      <w:r>
        <w:rPr>
          <w:rStyle w:val="FootnoteReference"/>
        </w:rPr>
        <w:footnoteReference w:id="60"/>
      </w:r>
    </w:p>
    <w:p w14:paraId="7AE89C59" w14:textId="59D8D9A5" w:rsidR="00B22EA9" w:rsidRPr="00BF723E" w:rsidRDefault="00B22EA9" w:rsidP="00B22EA9">
      <w:pPr>
        <w:pStyle w:val="Bullet2"/>
        <w:numPr>
          <w:ilvl w:val="0"/>
          <w:numId w:val="0"/>
        </w:numPr>
        <w:ind w:left="1429"/>
      </w:pPr>
      <w:r>
        <w:t>The Board's major function is to develop policy re</w:t>
      </w:r>
      <w:r w:rsidR="00D14165">
        <w:t xml:space="preserve">garding </w:t>
      </w:r>
      <w:r>
        <w:t xml:space="preserve">the administration of </w:t>
      </w:r>
      <w:r w:rsidR="00395F94">
        <w:t xml:space="preserve">iTaukei </w:t>
      </w:r>
      <w:r>
        <w:t xml:space="preserve">land. At a practical level, the Board is responsible for the approval and renewal of leases, </w:t>
      </w:r>
      <w:r w:rsidR="004C69F6">
        <w:t xml:space="preserve">and </w:t>
      </w:r>
      <w:r>
        <w:t>coll</w:t>
      </w:r>
      <w:r w:rsidR="006C0A59">
        <w:t>ection and distribution of rent</w:t>
      </w:r>
      <w:r w:rsidR="004C69F6">
        <w:t>.</w:t>
      </w:r>
    </w:p>
    <w:p w14:paraId="48C2EA42" w14:textId="5546DB84" w:rsidR="00B22EA9" w:rsidRDefault="004C69F6" w:rsidP="00B22EA9">
      <w:pPr>
        <w:pStyle w:val="AllensHeading4"/>
      </w:pPr>
      <w:r>
        <w:t>National Registrar</w:t>
      </w:r>
    </w:p>
    <w:p w14:paraId="56610613" w14:textId="19904BF1" w:rsidR="006C0A59" w:rsidRDefault="006C0A59" w:rsidP="006C0A59">
      <w:pPr>
        <w:pStyle w:val="NormalIndent"/>
        <w:ind w:left="1418"/>
      </w:pPr>
      <w:r>
        <w:t xml:space="preserve">Dealings in </w:t>
      </w:r>
      <w:r w:rsidR="000F52A1">
        <w:t xml:space="preserve">all types of land </w:t>
      </w:r>
      <w:r>
        <w:t xml:space="preserve">are governed by the </w:t>
      </w:r>
      <w:r>
        <w:rPr>
          <w:i/>
        </w:rPr>
        <w:t>Land Transfer Act</w:t>
      </w:r>
      <w:r>
        <w:t>, which establishes a Torrens Title system.</w:t>
      </w:r>
      <w:r>
        <w:rPr>
          <w:rStyle w:val="FootnoteReference"/>
        </w:rPr>
        <w:footnoteReference w:id="61"/>
      </w:r>
      <w:r>
        <w:t xml:space="preserve"> The Registrar of Titles administers the National Land Register </w:t>
      </w:r>
      <w:r w:rsidR="00AA6A2C">
        <w:t xml:space="preserve">(the </w:t>
      </w:r>
      <w:r w:rsidR="00AA6A2C" w:rsidRPr="00AA6A2C">
        <w:rPr>
          <w:b/>
          <w:i/>
        </w:rPr>
        <w:t>Register</w:t>
      </w:r>
      <w:r w:rsidR="00AA6A2C">
        <w:t xml:space="preserve">) </w:t>
      </w:r>
      <w:r>
        <w:t xml:space="preserve">which contains information about land ownership and records </w:t>
      </w:r>
      <w:r w:rsidR="000F52A1">
        <w:t>certain</w:t>
      </w:r>
      <w:r>
        <w:t xml:space="preserve"> dealings </w:t>
      </w:r>
      <w:r w:rsidR="000F52A1">
        <w:t>in land.</w:t>
      </w:r>
    </w:p>
    <w:p w14:paraId="60933878" w14:textId="60C88A44" w:rsidR="00B22EA9" w:rsidRDefault="006C0A59" w:rsidP="00B22EA9">
      <w:pPr>
        <w:pStyle w:val="AllensHeading4"/>
      </w:pPr>
      <w:r>
        <w:t>Ministry of Lands and Mineral Resources</w:t>
      </w:r>
    </w:p>
    <w:p w14:paraId="46D5025C" w14:textId="77777777" w:rsidR="000F52A1" w:rsidRDefault="00B22EA9" w:rsidP="00B22EA9">
      <w:pPr>
        <w:pStyle w:val="NormalIndent"/>
        <w:ind w:left="1418"/>
      </w:pPr>
      <w:r>
        <w:t xml:space="preserve">The Ministry of Lands and Mineral Resources </w:t>
      </w:r>
      <w:r w:rsidR="000F52A1">
        <w:t>comprises two departments:</w:t>
      </w:r>
    </w:p>
    <w:p w14:paraId="721C15F3" w14:textId="77777777" w:rsidR="000F52A1" w:rsidRDefault="00B22EA9" w:rsidP="000F52A1">
      <w:pPr>
        <w:pStyle w:val="Bullet3"/>
      </w:pPr>
      <w:r>
        <w:t>the Department of Lan</w:t>
      </w:r>
      <w:r w:rsidR="000F52A1">
        <w:t>ds; and</w:t>
      </w:r>
    </w:p>
    <w:p w14:paraId="4E81BC7F" w14:textId="77777777" w:rsidR="000F52A1" w:rsidRDefault="00B22EA9" w:rsidP="000F52A1">
      <w:pPr>
        <w:pStyle w:val="Bullet3"/>
      </w:pPr>
      <w:proofErr w:type="gramStart"/>
      <w:r>
        <w:t>the</w:t>
      </w:r>
      <w:proofErr w:type="gramEnd"/>
      <w:r>
        <w:t xml:space="preserve"> D</w:t>
      </w:r>
      <w:r w:rsidR="000F52A1">
        <w:t>epartment of Mineral Resources.</w:t>
      </w:r>
    </w:p>
    <w:p w14:paraId="0AEA3C46" w14:textId="444966FB" w:rsidR="00B22EA9" w:rsidRDefault="00B22EA9" w:rsidP="000F52A1">
      <w:pPr>
        <w:pStyle w:val="Bullet3"/>
        <w:numPr>
          <w:ilvl w:val="0"/>
          <w:numId w:val="0"/>
        </w:numPr>
        <w:ind w:left="1418"/>
      </w:pPr>
      <w:r>
        <w:t>The Department of Lands, managed by the Director of Lands (under the direction of the Minister for Land and Natural Resources), is responsible for the administration of Crown land.</w:t>
      </w:r>
      <w:r w:rsidR="006A02FE">
        <w:t xml:space="preserve"> The Ministry has six divisions</w:t>
      </w:r>
      <w:r>
        <w:t>:</w:t>
      </w:r>
    </w:p>
    <w:p w14:paraId="5716F363" w14:textId="77777777" w:rsidR="00B22EA9" w:rsidRDefault="00B22EA9" w:rsidP="00B22EA9">
      <w:pPr>
        <w:pStyle w:val="Bullet2"/>
        <w:tabs>
          <w:tab w:val="clear" w:pos="1418"/>
          <w:tab w:val="num" w:pos="2127"/>
        </w:tabs>
        <w:ind w:left="2127"/>
      </w:pPr>
      <w:r>
        <w:t>Surveying Division;</w:t>
      </w:r>
    </w:p>
    <w:p w14:paraId="26841261" w14:textId="77777777" w:rsidR="00B22EA9" w:rsidRDefault="00B22EA9" w:rsidP="00B22EA9">
      <w:pPr>
        <w:pStyle w:val="Bullet2"/>
        <w:tabs>
          <w:tab w:val="clear" w:pos="1418"/>
          <w:tab w:val="num" w:pos="2127"/>
        </w:tabs>
        <w:ind w:left="2127"/>
      </w:pPr>
      <w:r>
        <w:t>Valuation Division;</w:t>
      </w:r>
    </w:p>
    <w:p w14:paraId="33C1DEEB" w14:textId="77777777" w:rsidR="00B22EA9" w:rsidRDefault="00B22EA9" w:rsidP="00B22EA9">
      <w:pPr>
        <w:pStyle w:val="Bullet2"/>
        <w:tabs>
          <w:tab w:val="clear" w:pos="1418"/>
          <w:tab w:val="num" w:pos="2127"/>
        </w:tabs>
        <w:ind w:left="2127"/>
      </w:pPr>
      <w:r w:rsidRPr="00A97A4B">
        <w:t>Crown</w:t>
      </w:r>
      <w:r>
        <w:t xml:space="preserve"> Land Administration/Management;</w:t>
      </w:r>
    </w:p>
    <w:p w14:paraId="2F91A262" w14:textId="77777777" w:rsidR="00B22EA9" w:rsidRDefault="00B22EA9" w:rsidP="00B22EA9">
      <w:pPr>
        <w:pStyle w:val="Bullet2"/>
        <w:tabs>
          <w:tab w:val="clear" w:pos="1418"/>
          <w:tab w:val="num" w:pos="2127"/>
        </w:tabs>
        <w:ind w:left="2127"/>
      </w:pPr>
      <w:r>
        <w:lastRenderedPageBreak/>
        <w:t>Land Use Division;</w:t>
      </w:r>
    </w:p>
    <w:p w14:paraId="010F483F" w14:textId="77777777" w:rsidR="00B22EA9" w:rsidRDefault="00B22EA9" w:rsidP="00B22EA9">
      <w:pPr>
        <w:pStyle w:val="Bullet2"/>
        <w:tabs>
          <w:tab w:val="clear" w:pos="1418"/>
          <w:tab w:val="num" w:pos="2127"/>
        </w:tabs>
        <w:ind w:left="2127"/>
      </w:pPr>
      <w:r>
        <w:t>Fiji Geospatial Information Management Division; and</w:t>
      </w:r>
    </w:p>
    <w:p w14:paraId="425346AB" w14:textId="614E5C0F" w:rsidR="00B22EA9" w:rsidRDefault="00B22EA9" w:rsidP="00B22EA9">
      <w:pPr>
        <w:pStyle w:val="Bullet2"/>
        <w:tabs>
          <w:tab w:val="clear" w:pos="1418"/>
          <w:tab w:val="num" w:pos="2127"/>
        </w:tabs>
        <w:ind w:left="2127"/>
      </w:pPr>
      <w:r>
        <w:t>Corporate Service.</w:t>
      </w:r>
      <w:r>
        <w:rPr>
          <w:rStyle w:val="FootnoteReference"/>
        </w:rPr>
        <w:footnoteReference w:id="62"/>
      </w:r>
    </w:p>
    <w:p w14:paraId="6E83D4AE" w14:textId="77777777" w:rsidR="00B022B2" w:rsidRDefault="006C2E46" w:rsidP="007145D7">
      <w:pPr>
        <w:pStyle w:val="AllensHeading3"/>
      </w:pPr>
      <w:bookmarkStart w:id="45" w:name="section22b"/>
      <w:bookmarkStart w:id="46" w:name="_Ref485984237"/>
      <w:bookmarkEnd w:id="45"/>
      <w:r w:rsidRPr="00A529FC">
        <w:t>What statutory instruments or legal documents (eg, title deeds or leases) are used to create or transfer tenure?</w:t>
      </w:r>
      <w:bookmarkEnd w:id="46"/>
    </w:p>
    <w:p w14:paraId="7273AB95" w14:textId="64439C51" w:rsidR="0041199D" w:rsidRDefault="000F52A1" w:rsidP="004C69F6">
      <w:pPr>
        <w:pStyle w:val="NormalIndent"/>
      </w:pPr>
      <w:r>
        <w:t>T</w:t>
      </w:r>
      <w:r w:rsidRPr="00DF2782">
        <w:t xml:space="preserve">he </w:t>
      </w:r>
      <w:r w:rsidRPr="00DF2782">
        <w:rPr>
          <w:i/>
        </w:rPr>
        <w:t>Land Transfer Act</w:t>
      </w:r>
      <w:r w:rsidRPr="00DF2782">
        <w:t xml:space="preserve"> establishes a </w:t>
      </w:r>
      <w:r>
        <w:t>Torrens Title system, under which registration of an interest in land provides indefeasible title</w:t>
      </w:r>
      <w:r w:rsidR="006A02FE">
        <w:t>.</w:t>
      </w:r>
      <w:r w:rsidR="00AE2246">
        <w:rPr>
          <w:rStyle w:val="FootnoteReference"/>
        </w:rPr>
        <w:footnoteReference w:id="63"/>
      </w:r>
      <w:r w:rsidR="006A02FE">
        <w:t xml:space="preserve"> </w:t>
      </w:r>
      <w:r w:rsidR="00DF5DCF">
        <w:t xml:space="preserve">The </w:t>
      </w:r>
      <w:r w:rsidR="00DF5DCF" w:rsidRPr="00AE2246">
        <w:rPr>
          <w:i/>
        </w:rPr>
        <w:t>Land Transfer Act</w:t>
      </w:r>
      <w:r w:rsidR="00DF5DCF">
        <w:t xml:space="preserve"> prescribes </w:t>
      </w:r>
      <w:r w:rsidR="00C66FF5">
        <w:t xml:space="preserve">the </w:t>
      </w:r>
      <w:r w:rsidR="00DF5DCF">
        <w:t>forms to be used to register each type of dealing (</w:t>
      </w:r>
      <w:r w:rsidR="00731097">
        <w:t xml:space="preserve">eg, </w:t>
      </w:r>
      <w:r w:rsidR="00DF5DCF">
        <w:t>transfer of freehold, lease). These forms are referred to as instruments of title.</w:t>
      </w:r>
    </w:p>
    <w:p w14:paraId="48B2EC5D" w14:textId="282FD4B1" w:rsidR="006A02FE" w:rsidRDefault="000D16DB" w:rsidP="004C69F6">
      <w:pPr>
        <w:pStyle w:val="NormalIndent"/>
      </w:pPr>
      <w:r>
        <w:t>The process of registration is as follows:</w:t>
      </w:r>
    </w:p>
    <w:p w14:paraId="46160B59" w14:textId="7AF9F434" w:rsidR="00720737" w:rsidRDefault="00720737" w:rsidP="000D16DB">
      <w:pPr>
        <w:pStyle w:val="Bullet2"/>
      </w:pPr>
      <w:r>
        <w:t xml:space="preserve">the parties prepare the </w:t>
      </w:r>
      <w:r w:rsidR="00DF5DCF">
        <w:t xml:space="preserve">instrument of title </w:t>
      </w:r>
      <w:r w:rsidR="00C66FF5">
        <w:t xml:space="preserve">using the prescribed form </w:t>
      </w:r>
      <w:r>
        <w:t>and execute it in the presence of a witness;</w:t>
      </w:r>
      <w:r w:rsidR="00C66FF5">
        <w:rPr>
          <w:rStyle w:val="FootnoteReference"/>
        </w:rPr>
        <w:footnoteReference w:id="64"/>
      </w:r>
    </w:p>
    <w:p w14:paraId="01C4E97E" w14:textId="0B4EF238" w:rsidR="00720737" w:rsidRDefault="00720737" w:rsidP="000D16DB">
      <w:pPr>
        <w:pStyle w:val="Bullet2"/>
      </w:pPr>
      <w:r>
        <w:t xml:space="preserve">the executed </w:t>
      </w:r>
      <w:r w:rsidR="00DF5DCF">
        <w:t>instrument of title</w:t>
      </w:r>
      <w:r>
        <w:t xml:space="preserve"> is presented to the Registrar, preferably in duplicate;</w:t>
      </w:r>
    </w:p>
    <w:p w14:paraId="026F9B92" w14:textId="6EB8430C" w:rsidR="00720737" w:rsidRDefault="00720737" w:rsidP="000D16DB">
      <w:pPr>
        <w:pStyle w:val="Bullet2"/>
      </w:pPr>
      <w:r>
        <w:t>the Registrar:</w:t>
      </w:r>
    </w:p>
    <w:p w14:paraId="3551F87F" w14:textId="2BA9F1A4" w:rsidR="00DF5DCF" w:rsidRDefault="00720737" w:rsidP="00720737">
      <w:pPr>
        <w:pStyle w:val="Bullet2"/>
        <w:tabs>
          <w:tab w:val="clear" w:pos="1418"/>
          <w:tab w:val="num" w:pos="2127"/>
        </w:tabs>
        <w:ind w:left="2127"/>
      </w:pPr>
      <w:r>
        <w:t xml:space="preserve">in the event of a dealing </w:t>
      </w:r>
      <w:r w:rsidR="00DF5DCF">
        <w:t xml:space="preserve">with an existing interest in land, </w:t>
      </w:r>
      <w:r>
        <w:t>enters a memorial o</w:t>
      </w:r>
      <w:r w:rsidR="00DF5DCF">
        <w:t>n the instrument of title</w:t>
      </w:r>
      <w:r w:rsidR="00AA6A2C">
        <w:t xml:space="preserve"> in the Register</w:t>
      </w:r>
      <w:r w:rsidR="00DF5DCF">
        <w:t>; and</w:t>
      </w:r>
    </w:p>
    <w:p w14:paraId="4150E431" w14:textId="0A236CA1" w:rsidR="00DF5DCF" w:rsidRDefault="00DF5DCF" w:rsidP="00720737">
      <w:pPr>
        <w:pStyle w:val="Bullet2"/>
        <w:tabs>
          <w:tab w:val="clear" w:pos="1418"/>
          <w:tab w:val="num" w:pos="2127"/>
        </w:tabs>
        <w:ind w:left="2127"/>
      </w:pPr>
      <w:r>
        <w:t>in the event of the creation of a new interest in land, sign</w:t>
      </w:r>
      <w:r w:rsidR="00BA2744">
        <w:t>s the instrument of title,</w:t>
      </w:r>
      <w:r w:rsidR="00AA6A2C">
        <w:t xml:space="preserve"> </w:t>
      </w:r>
      <w:r>
        <w:t>marks it with a serial number</w:t>
      </w:r>
      <w:r w:rsidR="00AA6A2C">
        <w:t xml:space="preserve"> and enter</w:t>
      </w:r>
      <w:r w:rsidR="00C66FF5">
        <w:t>s</w:t>
      </w:r>
      <w:r w:rsidR="00AA6A2C">
        <w:t xml:space="preserve"> it in the </w:t>
      </w:r>
      <w:r w:rsidR="00C66FF5">
        <w:t>R</w:t>
      </w:r>
      <w:r w:rsidR="00AA6A2C">
        <w:t>egister</w:t>
      </w:r>
      <w:r>
        <w:t>;</w:t>
      </w:r>
      <w:r w:rsidR="00C66FF5">
        <w:rPr>
          <w:rStyle w:val="FootnoteReference"/>
        </w:rPr>
        <w:footnoteReference w:id="65"/>
      </w:r>
      <w:r>
        <w:t xml:space="preserve"> and</w:t>
      </w:r>
    </w:p>
    <w:p w14:paraId="00C53F10" w14:textId="77777777" w:rsidR="00265389" w:rsidRDefault="00DF5DCF" w:rsidP="00265389">
      <w:pPr>
        <w:pStyle w:val="Bullet2"/>
        <w:ind w:left="1429"/>
      </w:pPr>
      <w:r>
        <w:t xml:space="preserve">if the instrument of title was presented in duplicate, the </w:t>
      </w:r>
      <w:r w:rsidR="00AA6A2C">
        <w:t>Registrar</w:t>
      </w:r>
      <w:r w:rsidR="00265389">
        <w:t>:</w:t>
      </w:r>
    </w:p>
    <w:p w14:paraId="1C42DB9A" w14:textId="77777777" w:rsidR="00265389" w:rsidRDefault="00265389" w:rsidP="00265389">
      <w:pPr>
        <w:pStyle w:val="Bullet2"/>
        <w:tabs>
          <w:tab w:val="clear" w:pos="1418"/>
          <w:tab w:val="num" w:pos="2116"/>
        </w:tabs>
        <w:ind w:left="2127"/>
      </w:pPr>
      <w:r>
        <w:t>enters a memorial on the instrument of title;</w:t>
      </w:r>
    </w:p>
    <w:p w14:paraId="00FB79C5" w14:textId="10D0A96B" w:rsidR="00265389" w:rsidRDefault="00265389" w:rsidP="00265389">
      <w:pPr>
        <w:pStyle w:val="Bullet2"/>
        <w:tabs>
          <w:tab w:val="clear" w:pos="1418"/>
          <w:tab w:val="num" w:pos="2116"/>
        </w:tabs>
        <w:ind w:left="2127"/>
      </w:pPr>
      <w:r>
        <w:t xml:space="preserve">authenticates the instrument of title by signing his name and affixing his seal; </w:t>
      </w:r>
      <w:r w:rsidR="00731097">
        <w:t>and</w:t>
      </w:r>
    </w:p>
    <w:p w14:paraId="1A274CB6" w14:textId="690F5C92" w:rsidR="00DF5DCF" w:rsidRDefault="00265389" w:rsidP="00265389">
      <w:pPr>
        <w:pStyle w:val="Bullet2"/>
        <w:tabs>
          <w:tab w:val="clear" w:pos="1418"/>
          <w:tab w:val="num" w:pos="2116"/>
        </w:tabs>
        <w:ind w:left="2127"/>
      </w:pPr>
      <w:proofErr w:type="gramStart"/>
      <w:r>
        <w:t>returns</w:t>
      </w:r>
      <w:proofErr w:type="gramEnd"/>
      <w:r>
        <w:t xml:space="preserve"> the duplicate to the </w:t>
      </w:r>
      <w:r w:rsidR="00AA6A2C">
        <w:t>person who holds the interest in land.</w:t>
      </w:r>
      <w:r>
        <w:rPr>
          <w:rStyle w:val="FootnoteReference"/>
        </w:rPr>
        <w:footnoteReference w:id="66"/>
      </w:r>
    </w:p>
    <w:p w14:paraId="375450E4" w14:textId="0D5F31AC" w:rsidR="00AA6A2C" w:rsidRDefault="00265389" w:rsidP="00265389">
      <w:pPr>
        <w:pStyle w:val="Bullet2"/>
        <w:numPr>
          <w:ilvl w:val="0"/>
          <w:numId w:val="0"/>
        </w:numPr>
        <w:ind w:left="1418" w:hanging="709"/>
      </w:pPr>
      <w:r>
        <w:t>The duplicate certificate of title serves as conclusive evidence of the interest in land.</w:t>
      </w:r>
      <w:r>
        <w:rPr>
          <w:rStyle w:val="FootnoteReference"/>
        </w:rPr>
        <w:footnoteReference w:id="67"/>
      </w:r>
    </w:p>
    <w:p w14:paraId="31C58695" w14:textId="77777777" w:rsidR="00325350" w:rsidRDefault="006C2E46" w:rsidP="007145D7">
      <w:pPr>
        <w:pStyle w:val="AllensHeading3"/>
      </w:pPr>
      <w:r w:rsidRPr="00D52502">
        <w:t>What non-legal documents or actions (eg, verbal agreements or handshakes) are used to create or transfer tenure?</w:t>
      </w:r>
    </w:p>
    <w:p w14:paraId="71ADCF6D" w14:textId="058E8D79" w:rsidR="00993A90" w:rsidRDefault="00993A90" w:rsidP="00993A90">
      <w:pPr>
        <w:pStyle w:val="NormalIndent"/>
      </w:pPr>
      <w:bookmarkStart w:id="47" w:name="_Ref473990271"/>
      <w:bookmarkStart w:id="48" w:name="_Ref472535422"/>
      <w:r>
        <w:t>We have been unable to locate information regarding this issue.</w:t>
      </w:r>
    </w:p>
    <w:p w14:paraId="0E13B427" w14:textId="77777777" w:rsidR="00A529FC" w:rsidRPr="00A529FC" w:rsidRDefault="006C2E46" w:rsidP="00A529FC">
      <w:pPr>
        <w:pStyle w:val="AllensHeading2"/>
      </w:pPr>
      <w:bookmarkStart w:id="49" w:name="_Toc510712125"/>
      <w:r>
        <w:t>Customary ownership</w:t>
      </w:r>
      <w:bookmarkEnd w:id="47"/>
      <w:bookmarkEnd w:id="49"/>
    </w:p>
    <w:p w14:paraId="24F2FD96" w14:textId="77777777" w:rsidR="00C76436" w:rsidRPr="007917C5" w:rsidRDefault="006C2E46" w:rsidP="007145D7">
      <w:pPr>
        <w:pStyle w:val="AllensHeading3"/>
      </w:pPr>
      <w:r w:rsidRPr="00A529FC">
        <w:rPr>
          <w:rFonts w:eastAsiaTheme="minorHAnsi"/>
          <w:lang w:eastAsia="en-US"/>
        </w:rPr>
        <w:t>Is customary ownership of land legally recognised? If so, what is the basis for legal recognition (eg, constitution, national legislation)?</w:t>
      </w:r>
      <w:bookmarkEnd w:id="48"/>
    </w:p>
    <w:p w14:paraId="52456F51" w14:textId="6829D230" w:rsidR="00F67492" w:rsidRDefault="004D64CC" w:rsidP="00F67492">
      <w:pPr>
        <w:pStyle w:val="NormalIndent"/>
      </w:pPr>
      <w:r>
        <w:t xml:space="preserve">Fiji has a long history of recognising and protecting iTaukei land. </w:t>
      </w:r>
      <w:r w:rsidR="00F67492">
        <w:t>Protectionist policy was</w:t>
      </w:r>
      <w:r w:rsidR="00164DD4">
        <w:t xml:space="preserve"> first</w:t>
      </w:r>
      <w:r w:rsidR="00F67492">
        <w:t xml:space="preserve"> implemented by Sir Arthur Gordon, the late Governor of Fiji, through the </w:t>
      </w:r>
      <w:r w:rsidR="00F67492" w:rsidRPr="001C28B6">
        <w:rPr>
          <w:i/>
        </w:rPr>
        <w:t xml:space="preserve">Deed of Cession of </w:t>
      </w:r>
      <w:r w:rsidR="00F67492" w:rsidRPr="001C28B6">
        <w:rPr>
          <w:i/>
        </w:rPr>
        <w:lastRenderedPageBreak/>
        <w:t>1874</w:t>
      </w:r>
      <w:r w:rsidR="00F67492">
        <w:t>.</w:t>
      </w:r>
      <w:r w:rsidR="00F67492">
        <w:rPr>
          <w:rStyle w:val="FootnoteReference"/>
        </w:rPr>
        <w:footnoteReference w:id="68"/>
      </w:r>
      <w:r w:rsidR="00F67492">
        <w:t xml:space="preserve"> Gordon believed that if land tenure was open to non-indigenous people (as was the case in New Zealand), indigenous Fijians would slowly lose all of their land rights and would be greatly socially impacted.</w:t>
      </w:r>
      <w:r w:rsidR="00F67492">
        <w:rPr>
          <w:rStyle w:val="FootnoteReference"/>
        </w:rPr>
        <w:footnoteReference w:id="69"/>
      </w:r>
      <w:r w:rsidR="00F67492">
        <w:t xml:space="preserve"> Alt</w:t>
      </w:r>
      <w:r w:rsidR="00F67492" w:rsidRPr="00B56D5D">
        <w:t>hough successful in reserving land for the native people of Fiji,</w:t>
      </w:r>
      <w:r w:rsidR="00F67492">
        <w:t xml:space="preserve"> the policies</w:t>
      </w:r>
      <w:r w:rsidR="00F67492" w:rsidRPr="00B56D5D">
        <w:t xml:space="preserve"> have</w:t>
      </w:r>
      <w:r w:rsidR="00F67492">
        <w:t xml:space="preserve"> arguably</w:t>
      </w:r>
      <w:r w:rsidR="00F67492" w:rsidRPr="00B56D5D">
        <w:t xml:space="preserve"> </w:t>
      </w:r>
      <w:r w:rsidR="00F67492">
        <w:t>led to an unproductive</w:t>
      </w:r>
      <w:r w:rsidR="00F67492" w:rsidRPr="00B56D5D">
        <w:t xml:space="preserve"> and </w:t>
      </w:r>
      <w:r w:rsidR="00F67492">
        <w:t>hindered land tenure system</w:t>
      </w:r>
      <w:r w:rsidR="00F67492" w:rsidRPr="00B56D5D">
        <w:t>.</w:t>
      </w:r>
      <w:r w:rsidR="00F67492">
        <w:rPr>
          <w:rStyle w:val="FootnoteReference"/>
        </w:rPr>
        <w:footnoteReference w:id="70"/>
      </w:r>
    </w:p>
    <w:p w14:paraId="74A23207" w14:textId="5D9519F0" w:rsidR="004D64CC" w:rsidRDefault="00F67492" w:rsidP="00CF2F26">
      <w:pPr>
        <w:pStyle w:val="NormalIndent"/>
      </w:pPr>
      <w:r>
        <w:t xml:space="preserve">The </w:t>
      </w:r>
      <w:r w:rsidR="00164DD4" w:rsidRPr="00164DD4">
        <w:rPr>
          <w:i/>
        </w:rPr>
        <w:t>2013</w:t>
      </w:r>
      <w:r w:rsidRPr="00164DD4">
        <w:rPr>
          <w:i/>
        </w:rPr>
        <w:t xml:space="preserve"> Constitution</w:t>
      </w:r>
      <w:r>
        <w:t xml:space="preserve"> </w:t>
      </w:r>
      <w:r w:rsidR="004D64CC">
        <w:t>recognises and protects</w:t>
      </w:r>
      <w:r>
        <w:t xml:space="preserve"> iTaukei land,</w:t>
      </w:r>
      <w:r>
        <w:rPr>
          <w:rStyle w:val="FootnoteReference"/>
        </w:rPr>
        <w:footnoteReference w:id="71"/>
      </w:r>
      <w:r>
        <w:t xml:space="preserve"> which has resulted in iTaukei land accounting for the majority of land in Fiji. </w:t>
      </w:r>
      <w:r w:rsidR="004D64CC">
        <w:t xml:space="preserve">The Preamble to the </w:t>
      </w:r>
      <w:r w:rsidR="004D64CC" w:rsidRPr="004D64CC">
        <w:rPr>
          <w:i/>
        </w:rPr>
        <w:t>2013 Constitution</w:t>
      </w:r>
      <w:r w:rsidR="004D64CC">
        <w:t xml:space="preserve"> recognises the iTaukei and their ownership of iTaukei lands. Further, article 28(1) of the </w:t>
      </w:r>
      <w:r w:rsidR="004D64CC" w:rsidRPr="004D64CC">
        <w:rPr>
          <w:i/>
        </w:rPr>
        <w:t>2013 Constitution</w:t>
      </w:r>
      <w:r w:rsidR="004D64CC">
        <w:t xml:space="preserve"> provides that:</w:t>
      </w:r>
    </w:p>
    <w:p w14:paraId="31D74AA3" w14:textId="1F7EA7C2" w:rsidR="004D64CC" w:rsidRPr="004D64CC" w:rsidRDefault="00BA2744" w:rsidP="004D64CC">
      <w:pPr>
        <w:pStyle w:val="NormalIndent"/>
        <w:ind w:left="1440"/>
      </w:pPr>
      <w:r>
        <w:rPr>
          <w:i/>
        </w:rPr>
        <w:t>[O]</w:t>
      </w:r>
      <w:proofErr w:type="spellStart"/>
      <w:r w:rsidR="004D64CC" w:rsidRPr="004D64CC">
        <w:rPr>
          <w:i/>
        </w:rPr>
        <w:t>wnership</w:t>
      </w:r>
      <w:proofErr w:type="spellEnd"/>
      <w:r w:rsidR="004D64CC" w:rsidRPr="004D64CC">
        <w:rPr>
          <w:i/>
        </w:rPr>
        <w:t xml:space="preserve"> of all </w:t>
      </w:r>
      <w:proofErr w:type="spellStart"/>
      <w:r w:rsidR="004D64CC" w:rsidRPr="004D64CC">
        <w:rPr>
          <w:i/>
          <w:iCs/>
        </w:rPr>
        <w:t>iTaukei</w:t>
      </w:r>
      <w:proofErr w:type="spellEnd"/>
      <w:r w:rsidR="004D64CC" w:rsidRPr="004D64CC">
        <w:rPr>
          <w:i/>
          <w:iCs/>
        </w:rPr>
        <w:t xml:space="preserve"> </w:t>
      </w:r>
      <w:r w:rsidR="004D64CC" w:rsidRPr="004D64CC">
        <w:rPr>
          <w:i/>
        </w:rPr>
        <w:t xml:space="preserve">land shall remain with the customary owners of that land and </w:t>
      </w:r>
      <w:r w:rsidR="004D64CC" w:rsidRPr="004D64CC">
        <w:rPr>
          <w:i/>
          <w:iCs/>
        </w:rPr>
        <w:t xml:space="preserve">iTaukei </w:t>
      </w:r>
      <w:r w:rsidR="004D64CC" w:rsidRPr="004D64CC">
        <w:rPr>
          <w:i/>
        </w:rPr>
        <w:t>land shall not be permanently alienated, whether by sale, grant, transfer or exchange, except to the State.</w:t>
      </w:r>
    </w:p>
    <w:p w14:paraId="2CD5601D" w14:textId="77777777" w:rsidR="008D59E1" w:rsidRDefault="004D64CC" w:rsidP="00CF2F26">
      <w:pPr>
        <w:pStyle w:val="NormalIndent"/>
      </w:pPr>
      <w:r>
        <w:t xml:space="preserve">The </w:t>
      </w:r>
      <w:r w:rsidRPr="004D64CC">
        <w:rPr>
          <w:i/>
        </w:rPr>
        <w:t>iTaukei Land Trust Act</w:t>
      </w:r>
      <w:r>
        <w:t xml:space="preserve"> and the </w:t>
      </w:r>
      <w:r w:rsidRPr="004D64CC">
        <w:rPr>
          <w:i/>
        </w:rPr>
        <w:t>iTaukei Lands Act</w:t>
      </w:r>
      <w:r>
        <w:t xml:space="preserve"> </w:t>
      </w:r>
      <w:r w:rsidR="00795DA6">
        <w:t xml:space="preserve">further </w:t>
      </w:r>
      <w:r>
        <w:t>protect iTaukei land by</w:t>
      </w:r>
      <w:r w:rsidR="00795DA6">
        <w:t>:</w:t>
      </w:r>
    </w:p>
    <w:p w14:paraId="25792920" w14:textId="77777777" w:rsidR="008D59E1" w:rsidRDefault="00795DA6" w:rsidP="008D59E1">
      <w:pPr>
        <w:pStyle w:val="Bullet2"/>
      </w:pPr>
      <w:r>
        <w:t>proscribing t</w:t>
      </w:r>
      <w:r w:rsidR="008D59E1">
        <w:t>he  alienation of iTaukei land;</w:t>
      </w:r>
    </w:p>
    <w:p w14:paraId="39F2ABDF" w14:textId="77777777" w:rsidR="008D59E1" w:rsidRDefault="00795DA6" w:rsidP="008D59E1">
      <w:pPr>
        <w:pStyle w:val="Bullet2"/>
      </w:pPr>
      <w:r>
        <w:t>establishing the iTaukei Land Trust Board to a</w:t>
      </w:r>
      <w:r w:rsidR="008D59E1">
        <w:t>dminister all iTaukei land; and</w:t>
      </w:r>
    </w:p>
    <w:p w14:paraId="1E690DB5" w14:textId="2DB857B4" w:rsidR="008D59E1" w:rsidRDefault="00795DA6" w:rsidP="008D59E1">
      <w:pPr>
        <w:pStyle w:val="Bullet2"/>
      </w:pPr>
      <w:proofErr w:type="gramStart"/>
      <w:r>
        <w:t>imposing</w:t>
      </w:r>
      <w:proofErr w:type="gramEnd"/>
      <w:r>
        <w:t xml:space="preserve"> certain restrictions on the leasing of iTaukei land (eg, maximum lease terms </w:t>
      </w:r>
      <w:r w:rsidR="008D59E1">
        <w:t>and consultation requirements).</w:t>
      </w:r>
    </w:p>
    <w:p w14:paraId="533FBAFD" w14:textId="13DBF0F1" w:rsidR="007917C5" w:rsidRPr="002463AC" w:rsidRDefault="00795DA6" w:rsidP="00CF2F26">
      <w:pPr>
        <w:pStyle w:val="NormalIndent"/>
      </w:pPr>
      <w:r>
        <w:t xml:space="preserve">The protections provided by the </w:t>
      </w:r>
      <w:r w:rsidRPr="004D64CC">
        <w:rPr>
          <w:i/>
        </w:rPr>
        <w:t>iTaukei Land Trust Act</w:t>
      </w:r>
      <w:r>
        <w:t xml:space="preserve"> and the </w:t>
      </w:r>
      <w:r w:rsidRPr="004D64CC">
        <w:rPr>
          <w:i/>
        </w:rPr>
        <w:t>iTaukei Lands Act</w:t>
      </w:r>
      <w:r>
        <w:t xml:space="preserve"> are discussed in further detail in </w:t>
      </w:r>
      <w:hyperlink w:anchor="section21biA" w:history="1">
        <w:r w:rsidRPr="007567EB">
          <w:rPr>
            <w:rStyle w:val="Hyperlink"/>
            <w:color w:val="auto"/>
            <w:u w:val="none"/>
          </w:rPr>
          <w:t xml:space="preserve">section </w:t>
        </w:r>
        <w:r w:rsidR="00A77391" w:rsidRPr="007567EB">
          <w:rPr>
            <w:rStyle w:val="Hyperlink"/>
            <w:color w:val="auto"/>
            <w:u w:val="none"/>
          </w:rPr>
          <w:t>2.1(b</w:t>
        </w:r>
        <w:proofErr w:type="gramStart"/>
        <w:r w:rsidR="00A77391" w:rsidRPr="007567EB">
          <w:rPr>
            <w:rStyle w:val="Hyperlink"/>
            <w:color w:val="auto"/>
            <w:u w:val="none"/>
          </w:rPr>
          <w:t>)(</w:t>
        </w:r>
        <w:proofErr w:type="gramEnd"/>
        <w:r w:rsidR="00A77391" w:rsidRPr="007567EB">
          <w:rPr>
            <w:rStyle w:val="Hyperlink"/>
            <w:color w:val="auto"/>
            <w:u w:val="none"/>
          </w:rPr>
          <w:t xml:space="preserve">i)(A) </w:t>
        </w:r>
        <w:r w:rsidRPr="007567EB">
          <w:rPr>
            <w:rStyle w:val="Hyperlink"/>
            <w:color w:val="auto"/>
            <w:u w:val="none"/>
          </w:rPr>
          <w:t>above</w:t>
        </w:r>
      </w:hyperlink>
      <w:r w:rsidRPr="007567EB">
        <w:t>.</w:t>
      </w:r>
    </w:p>
    <w:p w14:paraId="4B64209C" w14:textId="5DB70916" w:rsidR="007917C5" w:rsidRPr="00F93C99" w:rsidRDefault="006C2E46" w:rsidP="00F93C99">
      <w:pPr>
        <w:pStyle w:val="AllensHeading3"/>
        <w:rPr>
          <w:rFonts w:eastAsiaTheme="minorHAnsi"/>
        </w:rPr>
      </w:pPr>
      <w:bookmarkStart w:id="50" w:name="_Ref499212084"/>
      <w:r w:rsidRPr="00C13778">
        <w:rPr>
          <w:rFonts w:eastAsiaTheme="minorHAnsi"/>
          <w:lang w:eastAsia="en-US"/>
        </w:rPr>
        <w:t>What are the sources of customary rules (eg, vi</w:t>
      </w:r>
      <w:r w:rsidRPr="00C13778">
        <w:rPr>
          <w:rFonts w:eastAsiaTheme="minorHAnsi"/>
        </w:rPr>
        <w:t>llage chief, elders, oral tradition)?</w:t>
      </w:r>
      <w:bookmarkEnd w:id="50"/>
    </w:p>
    <w:p w14:paraId="74DC8C58" w14:textId="77777777" w:rsidR="003E2F7B" w:rsidRDefault="003E2F7B" w:rsidP="003E2F7B">
      <w:pPr>
        <w:pStyle w:val="AllensHeading3"/>
        <w:rPr>
          <w:rFonts w:eastAsiaTheme="minorHAnsi"/>
        </w:rPr>
      </w:pPr>
      <w:r w:rsidRPr="0060088A">
        <w:rPr>
          <w:rFonts w:eastAsiaTheme="minorHAnsi"/>
        </w:rPr>
        <w:t>What are the customary rules governing housing, land and property?</w:t>
      </w:r>
    </w:p>
    <w:p w14:paraId="19CF92ED" w14:textId="77777777" w:rsidR="00454010" w:rsidRDefault="008E387F" w:rsidP="00F93C99">
      <w:pPr>
        <w:pStyle w:val="NormalIndent"/>
      </w:pPr>
      <w:r>
        <w:t>Prior to colonisation, there was a high degree of variation in the iTaukei customary laws governing land tenure.</w:t>
      </w:r>
      <w:r w:rsidR="00873E60">
        <w:t xml:space="preserve"> As a general rule, a </w:t>
      </w:r>
      <w:r w:rsidR="00873E60" w:rsidRPr="00873E60">
        <w:rPr>
          <w:i/>
        </w:rPr>
        <w:t>tokatoka</w:t>
      </w:r>
      <w:r w:rsidR="00873E60">
        <w:t xml:space="preserve"> (family unit) had usufruct rights to cultivate a parcel of land in exchange for furnishing their chief with part of whatever was grown on the land.</w:t>
      </w:r>
      <w:r w:rsidR="00873E60">
        <w:rPr>
          <w:rStyle w:val="FootnoteReference"/>
        </w:rPr>
        <w:footnoteReference w:id="72"/>
      </w:r>
      <w:r w:rsidR="00873E60">
        <w:t xml:space="preserve"> However, there was </w:t>
      </w:r>
      <w:r w:rsidR="00454010">
        <w:t>variation in terms of:</w:t>
      </w:r>
    </w:p>
    <w:p w14:paraId="53F4E1D6" w14:textId="1454DA5D" w:rsidR="00454010" w:rsidRDefault="00454010" w:rsidP="00454010">
      <w:pPr>
        <w:pStyle w:val="Bullet2"/>
      </w:pPr>
      <w:r>
        <w:t>whether such rights passed to male heirs</w:t>
      </w:r>
      <w:r w:rsidR="00F603ED">
        <w:t xml:space="preserve"> or were merely a life interest</w:t>
      </w:r>
      <w:r>
        <w:t>;</w:t>
      </w:r>
    </w:p>
    <w:p w14:paraId="3B059ECD" w14:textId="34DE8A0E" w:rsidR="00454010" w:rsidRDefault="00454010" w:rsidP="00454010">
      <w:pPr>
        <w:pStyle w:val="Bullet2"/>
      </w:pPr>
      <w:r>
        <w:t xml:space="preserve">whether such rights </w:t>
      </w:r>
      <w:r w:rsidR="00082D58">
        <w:t>could be transferred between rights-holders</w:t>
      </w:r>
      <w:r w:rsidR="00EE32F3">
        <w:t xml:space="preserve"> or could only be granted by a chief</w:t>
      </w:r>
      <w:r>
        <w:t>; and</w:t>
      </w:r>
    </w:p>
    <w:p w14:paraId="4E6C6495" w14:textId="4DB09252" w:rsidR="00454010" w:rsidRDefault="00454010" w:rsidP="00454010">
      <w:pPr>
        <w:pStyle w:val="Bullet2"/>
      </w:pPr>
      <w:proofErr w:type="gramStart"/>
      <w:r>
        <w:t>whether</w:t>
      </w:r>
      <w:proofErr w:type="gramEnd"/>
      <w:r>
        <w:t xml:space="preserve"> such rights were exclusive, or whether other </w:t>
      </w:r>
      <w:r w:rsidRPr="0036257A">
        <w:rPr>
          <w:i/>
        </w:rPr>
        <w:t>tokatoka</w:t>
      </w:r>
      <w:r>
        <w:t xml:space="preserve"> were also entitled to use the land.</w:t>
      </w:r>
      <w:r>
        <w:rPr>
          <w:rStyle w:val="FootnoteReference"/>
        </w:rPr>
        <w:footnoteReference w:id="73"/>
      </w:r>
    </w:p>
    <w:p w14:paraId="2DB2A119" w14:textId="42C932A9" w:rsidR="00082D58" w:rsidRDefault="0036257A" w:rsidP="00F93C99">
      <w:pPr>
        <w:pStyle w:val="NormalIndent"/>
      </w:pPr>
      <w:r>
        <w:t>The effect of colonisation was to marshal 'diverse customs … into a rigid orthodoxy'.</w:t>
      </w:r>
      <w:r>
        <w:rPr>
          <w:rStyle w:val="FootnoteReference"/>
        </w:rPr>
        <w:footnoteReference w:id="74"/>
      </w:r>
      <w:r>
        <w:t xml:space="preserve"> </w:t>
      </w:r>
      <w:r w:rsidR="00082D58">
        <w:t>During the late 1800s and early 1900s, t</w:t>
      </w:r>
      <w:r>
        <w:t>he Native Lands Commission surveye</w:t>
      </w:r>
      <w:r w:rsidR="007A61CB">
        <w:t xml:space="preserve">d and recorded all iTaukei land </w:t>
      </w:r>
      <w:r>
        <w:t>and</w:t>
      </w:r>
      <w:r w:rsidR="007A61CB">
        <w:t xml:space="preserve"> </w:t>
      </w:r>
      <w:r w:rsidR="00082D58">
        <w:t>produced a 'definitive model</w:t>
      </w:r>
      <w:r w:rsidR="007A61CB">
        <w:t>'</w:t>
      </w:r>
      <w:r w:rsidR="00082D58">
        <w:t xml:space="preserve"> of Fijian social structure</w:t>
      </w:r>
      <w:r w:rsidR="007A61CB">
        <w:t xml:space="preserve"> and land tenure which failed to </w:t>
      </w:r>
      <w:r w:rsidR="007A61CB">
        <w:lastRenderedPageBreak/>
        <w:t>reflect the high degree of variation.</w:t>
      </w:r>
      <w:r w:rsidR="007A61CB">
        <w:rPr>
          <w:rStyle w:val="FootnoteReference"/>
        </w:rPr>
        <w:footnoteReference w:id="75"/>
      </w:r>
      <w:r w:rsidR="007A61CB">
        <w:t xml:space="preserve"> This definitive model has </w:t>
      </w:r>
      <w:r w:rsidR="00082D58">
        <w:t xml:space="preserve">since served as the basis for </w:t>
      </w:r>
      <w:r w:rsidR="009C2227">
        <w:t>laws governing iTaukei land, with the result that modern customary tenure now reflects the definitive model.</w:t>
      </w:r>
    </w:p>
    <w:p w14:paraId="7245980E" w14:textId="4A93C3C9" w:rsidR="00205F15" w:rsidRDefault="009C2227" w:rsidP="009C2227">
      <w:pPr>
        <w:pStyle w:val="NormalIndent"/>
      </w:pPr>
      <w:r>
        <w:t xml:space="preserve">Under the definitive model, there are three main social units: the </w:t>
      </w:r>
      <w:r w:rsidRPr="009C2227">
        <w:rPr>
          <w:i/>
        </w:rPr>
        <w:t>yavusa</w:t>
      </w:r>
      <w:r>
        <w:t xml:space="preserve"> (tribe) </w:t>
      </w:r>
      <w:proofErr w:type="gramStart"/>
      <w:r>
        <w:t>comprises  several</w:t>
      </w:r>
      <w:proofErr w:type="gramEnd"/>
      <w:r>
        <w:t xml:space="preserve"> </w:t>
      </w:r>
      <w:r w:rsidRPr="009C2227">
        <w:rPr>
          <w:i/>
        </w:rPr>
        <w:t xml:space="preserve">mataqali </w:t>
      </w:r>
      <w:r>
        <w:t xml:space="preserve">(clans); in turn, a </w:t>
      </w:r>
      <w:r w:rsidRPr="001C45F2">
        <w:rPr>
          <w:i/>
        </w:rPr>
        <w:t>mataqali</w:t>
      </w:r>
      <w:r>
        <w:t xml:space="preserve"> comprises several </w:t>
      </w:r>
      <w:r w:rsidRPr="009C2227">
        <w:rPr>
          <w:i/>
        </w:rPr>
        <w:t>tokatoka</w:t>
      </w:r>
      <w:r>
        <w:t xml:space="preserve"> (family units).</w:t>
      </w:r>
      <w:r>
        <w:rPr>
          <w:rStyle w:val="FootnoteReference"/>
        </w:rPr>
        <w:footnoteReference w:id="76"/>
      </w:r>
      <w:r>
        <w:t xml:space="preserve"> In contrast to pre-colonial customary ownership, the land owning unit is the </w:t>
      </w:r>
      <w:r>
        <w:rPr>
          <w:i/>
        </w:rPr>
        <w:t xml:space="preserve">mataqali </w:t>
      </w:r>
      <w:r>
        <w:t xml:space="preserve">rather than the </w:t>
      </w:r>
      <w:r w:rsidRPr="009C2227">
        <w:rPr>
          <w:i/>
        </w:rPr>
        <w:t>tokatoka</w:t>
      </w:r>
      <w:r>
        <w:t>.</w:t>
      </w:r>
      <w:r>
        <w:rPr>
          <w:rStyle w:val="FootnoteReference"/>
        </w:rPr>
        <w:footnoteReference w:id="77"/>
      </w:r>
      <w:r>
        <w:t xml:space="preserve"> Further, </w:t>
      </w:r>
      <w:r w:rsidRPr="001C45F2">
        <w:rPr>
          <w:i/>
        </w:rPr>
        <w:t xml:space="preserve">mataqali </w:t>
      </w:r>
      <w:r>
        <w:t>have exclusive</w:t>
      </w:r>
      <w:r w:rsidR="001C45F2">
        <w:t>, rather than shared,</w:t>
      </w:r>
      <w:r>
        <w:t xml:space="preserve"> possession of contiguous</w:t>
      </w:r>
      <w:r w:rsidR="001C45F2">
        <w:t xml:space="preserve"> blocks of land.</w:t>
      </w:r>
      <w:r w:rsidR="001C45F2">
        <w:rPr>
          <w:rStyle w:val="FootnoteReference"/>
        </w:rPr>
        <w:footnoteReference w:id="78"/>
      </w:r>
      <w:r w:rsidR="001C45F2">
        <w:t xml:space="preserve"> </w:t>
      </w:r>
      <w:r w:rsidR="00F93C99">
        <w:t xml:space="preserve">Decisions in relation to the land generally require the approval of a majority of the </w:t>
      </w:r>
      <w:r w:rsidR="001C45F2" w:rsidRPr="001C45F2">
        <w:rPr>
          <w:i/>
        </w:rPr>
        <w:t>mataqali</w:t>
      </w:r>
      <w:r w:rsidR="00F93C99">
        <w:t xml:space="preserve"> members that are 21 years of age or older.</w:t>
      </w:r>
      <w:r w:rsidR="00F93C99">
        <w:rPr>
          <w:rStyle w:val="FootnoteReference"/>
        </w:rPr>
        <w:footnoteReference w:id="79"/>
      </w:r>
      <w:r w:rsidR="00F93C99">
        <w:t xml:space="preserve"> However, </w:t>
      </w:r>
      <w:r w:rsidR="00872618">
        <w:t xml:space="preserve">certain </w:t>
      </w:r>
      <w:r w:rsidR="00F93C99">
        <w:t xml:space="preserve">decisions </w:t>
      </w:r>
      <w:r w:rsidR="00872618">
        <w:t>may a</w:t>
      </w:r>
      <w:r w:rsidR="001C45F2">
        <w:t>dditionally</w:t>
      </w:r>
      <w:r w:rsidR="00872618">
        <w:t xml:space="preserve"> </w:t>
      </w:r>
      <w:r w:rsidR="00F93C99">
        <w:t>require approval fro</w:t>
      </w:r>
      <w:r w:rsidR="00164DD4">
        <w:t>m the iTaukei Land Trust Board.</w:t>
      </w:r>
    </w:p>
    <w:p w14:paraId="21CAC632" w14:textId="3EC43CBF" w:rsidR="001C45F2" w:rsidRDefault="001C45F2" w:rsidP="001C45F2">
      <w:pPr>
        <w:pStyle w:val="AllensHeading3"/>
      </w:pPr>
      <w:r>
        <w:t>What is the relationship between traditional legal ownership and customary ownership of land? Does the former override the latter?</w:t>
      </w:r>
    </w:p>
    <w:p w14:paraId="02FCFEB6" w14:textId="5F6539E6" w:rsidR="001C45F2" w:rsidRDefault="001C45F2" w:rsidP="001C45F2">
      <w:pPr>
        <w:pStyle w:val="AllensHeading3"/>
        <w:numPr>
          <w:ilvl w:val="0"/>
          <w:numId w:val="0"/>
        </w:numPr>
        <w:ind w:left="709"/>
        <w:rPr>
          <w:b w:val="0"/>
        </w:rPr>
      </w:pPr>
      <w:r>
        <w:rPr>
          <w:b w:val="0"/>
        </w:rPr>
        <w:t>Customary ownership of land is distinct from other forms of tenure</w:t>
      </w:r>
      <w:r w:rsidR="00071ABD">
        <w:rPr>
          <w:b w:val="0"/>
        </w:rPr>
        <w:t xml:space="preserve"> and is protected by virtue of its inalienable status. Customary land may, however, be:</w:t>
      </w:r>
    </w:p>
    <w:p w14:paraId="63D43795" w14:textId="62666F81" w:rsidR="00071ABD" w:rsidRDefault="00071ABD" w:rsidP="00071ABD">
      <w:pPr>
        <w:pStyle w:val="Bullet2"/>
      </w:pPr>
      <w:r>
        <w:t>acquired by the Government through agreement or by compulsory acquisition, in which case the rights of custom</w:t>
      </w:r>
      <w:r w:rsidR="00DE656C">
        <w:t>ary</w:t>
      </w:r>
      <w:r>
        <w:t xml:space="preserve"> owners are extinguished; or</w:t>
      </w:r>
    </w:p>
    <w:p w14:paraId="0BFEB962" w14:textId="2AC854B5" w:rsidR="00071ABD" w:rsidRDefault="00071ABD" w:rsidP="00071ABD">
      <w:pPr>
        <w:pStyle w:val="Bullet2"/>
      </w:pPr>
      <w:proofErr w:type="gramStart"/>
      <w:r>
        <w:t>leased</w:t>
      </w:r>
      <w:proofErr w:type="gramEnd"/>
      <w:r>
        <w:t xml:space="preserve"> for a period of up to 99 years, in which case the rights of custom</w:t>
      </w:r>
      <w:r w:rsidR="00DE656C">
        <w:t>ary</w:t>
      </w:r>
      <w:r>
        <w:t xml:space="preserve"> owners are suspended for the duration of the lease.</w:t>
      </w:r>
    </w:p>
    <w:p w14:paraId="363F2B28" w14:textId="77777777" w:rsidR="00A529FC" w:rsidRDefault="006C2E46" w:rsidP="00A529FC">
      <w:pPr>
        <w:pStyle w:val="AllensHeading2"/>
      </w:pPr>
      <w:bookmarkStart w:id="51" w:name="section24"/>
      <w:bookmarkStart w:id="52" w:name="_Ref508635288"/>
      <w:bookmarkStart w:id="53" w:name="_Toc510712126"/>
      <w:bookmarkEnd w:id="51"/>
      <w:r>
        <w:t>Informal settlements</w:t>
      </w:r>
      <w:bookmarkEnd w:id="52"/>
      <w:bookmarkEnd w:id="53"/>
    </w:p>
    <w:p w14:paraId="3067714D" w14:textId="77777777" w:rsidR="00A529FC" w:rsidRDefault="006C2E46" w:rsidP="007145D7">
      <w:pPr>
        <w:pStyle w:val="AllensHeading3"/>
      </w:pPr>
      <w:r w:rsidRPr="00BC5D21">
        <w:t>What are the locations and boundaries of informal settlements?</w:t>
      </w:r>
    </w:p>
    <w:p w14:paraId="5F3F5FC1" w14:textId="35EEA43A" w:rsidR="0067035D" w:rsidRDefault="0067035D" w:rsidP="0067035D">
      <w:pPr>
        <w:pStyle w:val="NormalIndent"/>
      </w:pPr>
      <w:r>
        <w:t>There are an</w:t>
      </w:r>
      <w:r w:rsidR="00071ABD">
        <w:t xml:space="preserve"> estimated 230 or more informal or </w:t>
      </w:r>
      <w:r>
        <w:t xml:space="preserve">squatter settlements </w:t>
      </w:r>
      <w:r w:rsidR="00B20702">
        <w:t xml:space="preserve">in </w:t>
      </w:r>
      <w:r>
        <w:t xml:space="preserve">Fiji, </w:t>
      </w:r>
      <w:r w:rsidR="00B20702">
        <w:t xml:space="preserve">predominantly located </w:t>
      </w:r>
      <w:r>
        <w:t>in the country's capital Suva.</w:t>
      </w:r>
      <w:r>
        <w:rPr>
          <w:rStyle w:val="FootnoteReference"/>
        </w:rPr>
        <w:footnoteReference w:id="80"/>
      </w:r>
      <w:r>
        <w:t xml:space="preserve"> It is estimated that these settlements house 100,000 people, </w:t>
      </w:r>
      <w:r w:rsidR="00B20702">
        <w:t>representing</w:t>
      </w:r>
      <w:r>
        <w:t xml:space="preserve"> 16% of </w:t>
      </w:r>
      <w:r w:rsidR="00B20702">
        <w:t>Fiji</w:t>
      </w:r>
      <w:r>
        <w:t xml:space="preserve">'s population. Academics have </w:t>
      </w:r>
      <w:r w:rsidR="001B27AB">
        <w:t>identified</w:t>
      </w:r>
      <w:r>
        <w:t xml:space="preserve"> a number of causes </w:t>
      </w:r>
      <w:r w:rsidR="001B27AB">
        <w:t xml:space="preserve">of </w:t>
      </w:r>
      <w:r>
        <w:t xml:space="preserve">increased squatting </w:t>
      </w:r>
      <w:r w:rsidR="001B27AB">
        <w:t xml:space="preserve">in and around </w:t>
      </w:r>
      <w:r w:rsidR="00B20702">
        <w:t xml:space="preserve">Suva. These include </w:t>
      </w:r>
      <w:r>
        <w:t xml:space="preserve">global warming, </w:t>
      </w:r>
      <w:r w:rsidR="00B20702">
        <w:t>the expiry of presumed</w:t>
      </w:r>
      <w:r>
        <w:t xml:space="preserve"> agricultural leases and the hope</w:t>
      </w:r>
      <w:r w:rsidR="00B20702">
        <w:t xml:space="preserve"> of being accommodated in </w:t>
      </w:r>
      <w:r w:rsidR="0048250D">
        <w:t>Department of Housing</w:t>
      </w:r>
      <w:r>
        <w:t xml:space="preserve"> developments.</w:t>
      </w:r>
      <w:r>
        <w:rPr>
          <w:rStyle w:val="FootnoteReference"/>
        </w:rPr>
        <w:footnoteReference w:id="81"/>
      </w:r>
    </w:p>
    <w:p w14:paraId="4EDBE297" w14:textId="08D1037C" w:rsidR="00EB0A34" w:rsidRDefault="00052F11" w:rsidP="00EB0A34">
      <w:pPr>
        <w:pStyle w:val="AllensHeading3"/>
      </w:pPr>
      <w:bookmarkStart w:id="54" w:name="_Ref489258462"/>
      <w:r w:rsidRPr="00BC5D21">
        <w:t>What kinds of tenure arrangements are in place in informal settlements?</w:t>
      </w:r>
      <w:bookmarkEnd w:id="54"/>
    </w:p>
    <w:p w14:paraId="40F52573" w14:textId="633733F7" w:rsidR="0067035D" w:rsidRDefault="0067035D" w:rsidP="0067035D">
      <w:pPr>
        <w:pStyle w:val="NormalIndent"/>
      </w:pPr>
      <w:r>
        <w:t>United Nations documents indicate that the majority of informa</w:t>
      </w:r>
      <w:r w:rsidR="00142781">
        <w:t>l settlements occupy Crown land</w:t>
      </w:r>
      <w:r>
        <w:t>.</w:t>
      </w:r>
      <w:r>
        <w:rPr>
          <w:rStyle w:val="FootnoteReference"/>
        </w:rPr>
        <w:footnoteReference w:id="82"/>
      </w:r>
      <w:r>
        <w:t xml:space="preserve"> The general policy position of the Ministry of Land and Mineral Resources is that entering and occupying vacant Crown land is forbidden. Despite this, makeshift houses are often </w:t>
      </w:r>
      <w:r w:rsidR="005968EF">
        <w:t xml:space="preserve">built </w:t>
      </w:r>
      <w:r w:rsidR="00B20702">
        <w:t xml:space="preserve">on Crown land </w:t>
      </w:r>
      <w:r w:rsidR="005968EF">
        <w:t>overnight.</w:t>
      </w:r>
    </w:p>
    <w:p w14:paraId="17AA8007" w14:textId="52A16E04" w:rsidR="0067035D" w:rsidRDefault="0067035D" w:rsidP="0067035D">
      <w:pPr>
        <w:pStyle w:val="NormalIndent"/>
      </w:pPr>
      <w:r>
        <w:lastRenderedPageBreak/>
        <w:t>To combat th</w:t>
      </w:r>
      <w:r w:rsidR="00B20702">
        <w:t>is</w:t>
      </w:r>
      <w:r>
        <w:t xml:space="preserve"> issue, the Ministry of Land and Mineral Resources mooted the idea of employing State Property Officers, charged with the responsibility of protecting Crown lands and dedicated to deterring would-be squatters and monitoring would-be informal settlements. There is</w:t>
      </w:r>
      <w:r w:rsidR="00B20702">
        <w:t>, however,</w:t>
      </w:r>
      <w:r>
        <w:t xml:space="preserve"> little evidence to suggest that this initiative has been followed through.</w:t>
      </w:r>
      <w:r>
        <w:rPr>
          <w:rStyle w:val="FootnoteReference"/>
        </w:rPr>
        <w:footnoteReference w:id="83"/>
      </w:r>
    </w:p>
    <w:p w14:paraId="24650A8B" w14:textId="52021BFC" w:rsidR="007C54BD" w:rsidRDefault="007C54BD" w:rsidP="007C54BD">
      <w:pPr>
        <w:pStyle w:val="NormalIndent"/>
      </w:pPr>
      <w:r w:rsidRPr="00216756">
        <w:t>In some instances, the Fijian Government</w:t>
      </w:r>
      <w:r>
        <w:t xml:space="preserve"> uses Crown leases</w:t>
      </w:r>
      <w:r w:rsidRPr="00216756">
        <w:t xml:space="preserve"> to </w:t>
      </w:r>
      <w:r>
        <w:t>formalise</w:t>
      </w:r>
      <w:r w:rsidRPr="00216756">
        <w:t xml:space="preserve"> informal settlements. </w:t>
      </w:r>
      <w:r>
        <w:t xml:space="preserve">Specifically, the Fijian </w:t>
      </w:r>
      <w:r w:rsidRPr="00216756">
        <w:t>Government lease</w:t>
      </w:r>
      <w:r>
        <w:t>s Crown land</w:t>
      </w:r>
      <w:r w:rsidRPr="00216756">
        <w:t xml:space="preserve"> to the Department of Housing which</w:t>
      </w:r>
      <w:r>
        <w:t>, in turn, subdivides the land and installs services. The Department of Housing provides existing residents of the informal settlement with an 'approval notice' which permits the residents to remain on the land in exchange for payment of a premium, which may be highly subsidised.</w:t>
      </w:r>
      <w:r w:rsidRPr="00216756">
        <w:rPr>
          <w:rStyle w:val="FootnoteReference"/>
        </w:rPr>
        <w:footnoteReference w:id="84"/>
      </w:r>
    </w:p>
    <w:p w14:paraId="304FD75E" w14:textId="77777777" w:rsidR="00082E0D" w:rsidRDefault="006C2E46" w:rsidP="003D241A">
      <w:pPr>
        <w:pStyle w:val="AllensHeading1"/>
        <w:rPr>
          <w:rFonts w:eastAsiaTheme="minorHAnsi"/>
          <w:lang w:eastAsia="en-US"/>
        </w:rPr>
      </w:pPr>
      <w:bookmarkStart w:id="55" w:name="SecurityofTenureofVulnerableGroups"/>
      <w:bookmarkStart w:id="56" w:name="_Toc510712127"/>
      <w:bookmarkEnd w:id="55"/>
      <w:r>
        <w:rPr>
          <w:rFonts w:eastAsiaTheme="minorHAnsi"/>
          <w:lang w:eastAsia="en-US"/>
        </w:rPr>
        <w:t>Security of tenure of vulnerable groups</w:t>
      </w:r>
      <w:bookmarkEnd w:id="56"/>
    </w:p>
    <w:p w14:paraId="02061089" w14:textId="77777777" w:rsidR="003D241A" w:rsidRPr="003D241A" w:rsidRDefault="006C2E46" w:rsidP="003D241A">
      <w:pPr>
        <w:pStyle w:val="AllensHeading2"/>
        <w:rPr>
          <w:rFonts w:eastAsiaTheme="minorHAnsi"/>
          <w:iCs/>
          <w:lang w:val="en-GB" w:eastAsia="en-US"/>
        </w:rPr>
      </w:pPr>
      <w:bookmarkStart w:id="57" w:name="Women"/>
      <w:bookmarkStart w:id="58" w:name="_Ref473989892"/>
      <w:bookmarkStart w:id="59" w:name="_Toc510712128"/>
      <w:bookmarkEnd w:id="57"/>
      <w:r>
        <w:rPr>
          <w:rFonts w:eastAsiaTheme="minorHAnsi"/>
          <w:iCs/>
          <w:lang w:val="en-GB" w:eastAsia="en-US"/>
        </w:rPr>
        <w:t>Women</w:t>
      </w:r>
      <w:bookmarkEnd w:id="58"/>
      <w:bookmarkEnd w:id="59"/>
    </w:p>
    <w:p w14:paraId="0E257EAF" w14:textId="77777777" w:rsidR="00EE28D8" w:rsidRDefault="006C2E46" w:rsidP="00EE28D8">
      <w:pPr>
        <w:pStyle w:val="AllensHeading3"/>
        <w:rPr>
          <w:rFonts w:eastAsiaTheme="minorHAnsi"/>
          <w:lang w:eastAsia="en-US"/>
        </w:rPr>
      </w:pPr>
      <w:r w:rsidRPr="003D241A">
        <w:rPr>
          <w:rFonts w:eastAsiaTheme="minorHAnsi"/>
          <w:lang w:eastAsia="en-US"/>
        </w:rPr>
        <w:t>Can women legally own, rent or in</w:t>
      </w:r>
      <w:r w:rsidRPr="007145D7">
        <w:rPr>
          <w:rFonts w:eastAsiaTheme="minorHAnsi"/>
        </w:rPr>
        <w:t>herit land and housing?</w:t>
      </w:r>
    </w:p>
    <w:p w14:paraId="3DB51403" w14:textId="71FAD3AE" w:rsidR="003D241A" w:rsidRDefault="00EE28D8" w:rsidP="00EE28D8">
      <w:pPr>
        <w:pStyle w:val="AllensHeading3"/>
        <w:rPr>
          <w:rFonts w:eastAsiaTheme="minorHAnsi"/>
          <w:lang w:eastAsia="en-US"/>
        </w:rPr>
      </w:pPr>
      <w:r w:rsidRPr="007145D7">
        <w:rPr>
          <w:rFonts w:eastAsiaTheme="minorHAnsi"/>
        </w:rPr>
        <w:t>In practice, do they? If not, why no</w:t>
      </w:r>
      <w:r w:rsidRPr="003D241A">
        <w:rPr>
          <w:rFonts w:eastAsiaTheme="minorHAnsi"/>
          <w:lang w:eastAsia="en-US"/>
        </w:rPr>
        <w:t>t?</w:t>
      </w:r>
    </w:p>
    <w:p w14:paraId="1DD77343" w14:textId="19F280AF" w:rsidR="00EB0A34" w:rsidRDefault="00EB0A34" w:rsidP="00EB0A34">
      <w:pPr>
        <w:pStyle w:val="NormalIndent"/>
        <w:rPr>
          <w:b/>
        </w:rPr>
      </w:pPr>
      <w:r>
        <w:t>Fiji is one of the worst countries in the world for all forms of violence against women.</w:t>
      </w:r>
      <w:r>
        <w:rPr>
          <w:rStyle w:val="FootnoteReference"/>
        </w:rPr>
        <w:footnoteReference w:id="85"/>
      </w:r>
      <w:r>
        <w:t xml:space="preserve"> The World Economic Forum 2013 also ranked Fiji at 117</w:t>
      </w:r>
      <w:r w:rsidRPr="001410C5">
        <w:rPr>
          <w:vertAlign w:val="superscript"/>
        </w:rPr>
        <w:t>th</w:t>
      </w:r>
      <w:r>
        <w:t xml:space="preserve"> of 136 countries in terms of gender disparity in economic participation and opportunity, educational attainment, political empowerment, and health and mortality.</w:t>
      </w:r>
      <w:r>
        <w:rPr>
          <w:rStyle w:val="FootnoteReference"/>
        </w:rPr>
        <w:footnoteReference w:id="86"/>
      </w:r>
      <w:r>
        <w:t xml:space="preserve"> Women's right</w:t>
      </w:r>
      <w:r w:rsidR="0000745D">
        <w:t xml:space="preserve">s to land are not </w:t>
      </w:r>
      <w:r w:rsidR="00C314BA">
        <w:t>an exception.</w:t>
      </w:r>
    </w:p>
    <w:p w14:paraId="24A036CC" w14:textId="0A71BE2B" w:rsidR="0000745D" w:rsidRDefault="00EB0A34" w:rsidP="00EB0A34">
      <w:pPr>
        <w:pStyle w:val="NormalIndent"/>
      </w:pPr>
      <w:r>
        <w:t>O</w:t>
      </w:r>
      <w:r w:rsidRPr="00125261">
        <w:t xml:space="preserve">wnership practices </w:t>
      </w:r>
      <w:r>
        <w:t>of</w:t>
      </w:r>
      <w:r w:rsidRPr="00125261">
        <w:t xml:space="preserve"> </w:t>
      </w:r>
      <w:r w:rsidR="00BB36F2">
        <w:t xml:space="preserve">Fijian and </w:t>
      </w:r>
      <w:r w:rsidRPr="00125261">
        <w:t>Indo-Fijian groups</w:t>
      </w:r>
      <w:r w:rsidR="00C314BA">
        <w:t xml:space="preserve"> are</w:t>
      </w:r>
      <w:r w:rsidR="001050FE">
        <w:t xml:space="preserve"> generally based on </w:t>
      </w:r>
      <w:r w:rsidRPr="00125261">
        <w:t>systems where males inherit property.</w:t>
      </w:r>
      <w:r>
        <w:rPr>
          <w:rStyle w:val="FootnoteReference"/>
        </w:rPr>
        <w:footnoteReference w:id="87"/>
      </w:r>
      <w:r>
        <w:t xml:space="preserve"> </w:t>
      </w:r>
      <w:r w:rsidR="001050FE">
        <w:t>This is true even in minority groups influenced by Islamic law, which provides that female children inherit at least half of what their brothers inherit.</w:t>
      </w:r>
      <w:r w:rsidR="001050FE">
        <w:rPr>
          <w:rStyle w:val="FootnoteReference"/>
        </w:rPr>
        <w:footnoteReference w:id="88"/>
      </w:r>
      <w:r w:rsidR="001050FE">
        <w:t xml:space="preserve"> There are </w:t>
      </w:r>
      <w:r w:rsidR="0000745D">
        <w:t xml:space="preserve">a </w:t>
      </w:r>
      <w:r w:rsidR="001050FE">
        <w:t>few areas of Fiji, such as Macuata, where social groups practice matrilineal land inheritance and women have some decision-making rights in relation to land</w:t>
      </w:r>
      <w:r w:rsidR="0000745D">
        <w:t>, however this is uncommon</w:t>
      </w:r>
      <w:r w:rsidR="001050FE">
        <w:t>.</w:t>
      </w:r>
      <w:r w:rsidR="001050FE">
        <w:rPr>
          <w:rStyle w:val="FootnoteReference"/>
        </w:rPr>
        <w:footnoteReference w:id="89"/>
      </w:r>
    </w:p>
    <w:p w14:paraId="6D6D84E3" w14:textId="379E49AD" w:rsidR="00EB0A34" w:rsidRDefault="009532CF" w:rsidP="00EB0A34">
      <w:pPr>
        <w:pStyle w:val="NormalIndent"/>
        <w:rPr>
          <w:b/>
        </w:rPr>
      </w:pPr>
      <w:r>
        <w:t xml:space="preserve">Amongst indigenous Fijians, </w:t>
      </w:r>
      <w:r w:rsidR="0000745D">
        <w:t>l</w:t>
      </w:r>
      <w:r w:rsidR="00EB0A34">
        <w:t xml:space="preserve">and tenure has historically revolved around a man's relationship </w:t>
      </w:r>
      <w:r w:rsidR="00BB36F2">
        <w:t>to</w:t>
      </w:r>
      <w:r w:rsidR="00EB0A34">
        <w:t xml:space="preserve"> the chief who controls all land in the area.</w:t>
      </w:r>
      <w:r w:rsidR="00EB0A34">
        <w:rPr>
          <w:rStyle w:val="FootnoteReference"/>
        </w:rPr>
        <w:footnoteReference w:id="90"/>
      </w:r>
      <w:r w:rsidR="00EB0A34">
        <w:t xml:space="preserve"> Land has been a fundamental aspect in social, religious and economic practices, and the amount of land that a chief</w:t>
      </w:r>
      <w:r w:rsidR="00BB36F2">
        <w:t xml:space="preserve"> controls indicates his status</w:t>
      </w:r>
      <w:r w:rsidR="00EB0A34">
        <w:t xml:space="preserve"> in society.</w:t>
      </w:r>
      <w:r w:rsidR="00EB0A34">
        <w:rPr>
          <w:rStyle w:val="FootnoteReference"/>
        </w:rPr>
        <w:footnoteReference w:id="91"/>
      </w:r>
      <w:r w:rsidR="001050FE">
        <w:t xml:space="preserve"> Traditionally, upon the death of a chief, his widows would be strangled and each of </w:t>
      </w:r>
      <w:r w:rsidR="001050FE">
        <w:lastRenderedPageBreak/>
        <w:t>their families would be given a piece of land as compensation.</w:t>
      </w:r>
      <w:r w:rsidR="001050FE">
        <w:rPr>
          <w:rStyle w:val="FootnoteReference"/>
        </w:rPr>
        <w:footnoteReference w:id="92"/>
      </w:r>
      <w:r w:rsidR="001050FE">
        <w:t xml:space="preserve"> Separately, if a woman nursed a chief back to health she would also be given a piece of land.</w:t>
      </w:r>
      <w:r w:rsidR="001050FE">
        <w:rPr>
          <w:rStyle w:val="FootnoteReference"/>
        </w:rPr>
        <w:footnoteReference w:id="93"/>
      </w:r>
    </w:p>
    <w:p w14:paraId="0E031453" w14:textId="43AEE5C8" w:rsidR="00EB0A34" w:rsidRPr="00EE28D8" w:rsidRDefault="00EB0A34" w:rsidP="00EB0A34">
      <w:pPr>
        <w:pStyle w:val="NormalIndent"/>
        <w:rPr>
          <w:rFonts w:eastAsiaTheme="minorHAnsi"/>
          <w:lang w:eastAsia="en-US"/>
        </w:rPr>
      </w:pPr>
      <w:r>
        <w:t xml:space="preserve">Colonial forces </w:t>
      </w:r>
      <w:r w:rsidR="0000745D">
        <w:t xml:space="preserve">did little to improve women's access to land, instead bringing </w:t>
      </w:r>
      <w:r>
        <w:t>patriarchal land laws and systems that reinforced male-dominated practices.</w:t>
      </w:r>
      <w:r>
        <w:rPr>
          <w:rStyle w:val="FootnoteReference"/>
        </w:rPr>
        <w:footnoteReference w:id="94"/>
      </w:r>
      <w:r>
        <w:t xml:space="preserve"> </w:t>
      </w:r>
      <w:r w:rsidR="00417858">
        <w:t>Today, l</w:t>
      </w:r>
      <w:r w:rsidR="0000745D">
        <w:t>and p</w:t>
      </w:r>
      <w:r w:rsidRPr="00125261">
        <w:t>olicy reform in Fiji predominantly re</w:t>
      </w:r>
      <w:r w:rsidR="0000745D">
        <w:t>volves</w:t>
      </w:r>
      <w:r>
        <w:t xml:space="preserve"> around ethnicity, rather than </w:t>
      </w:r>
      <w:r w:rsidRPr="00125261">
        <w:t>the need to include women in land ownership.</w:t>
      </w:r>
      <w:r>
        <w:rPr>
          <w:rStyle w:val="FootnoteReference"/>
        </w:rPr>
        <w:footnoteReference w:id="95"/>
      </w:r>
      <w:r w:rsidRPr="00125261">
        <w:t xml:space="preserve"> </w:t>
      </w:r>
      <w:r w:rsidR="00417858">
        <w:t>R</w:t>
      </w:r>
      <w:r>
        <w:t xml:space="preserve">ecently, </w:t>
      </w:r>
      <w:r w:rsidR="00417858">
        <w:t xml:space="preserve">however, </w:t>
      </w:r>
      <w:r>
        <w:t xml:space="preserve">couples have </w:t>
      </w:r>
      <w:r w:rsidR="00BB36F2">
        <w:t>started becoming joint owners of</w:t>
      </w:r>
      <w:r w:rsidR="00417858">
        <w:t xml:space="preserve"> agricultural leases, </w:t>
      </w:r>
      <w:r w:rsidR="00BB36F2">
        <w:t>which may</w:t>
      </w:r>
      <w:r w:rsidR="00BB65D0">
        <w:t xml:space="preserve"> be an indicator of p</w:t>
      </w:r>
      <w:r w:rsidR="00BB36F2">
        <w:t>rogress towards improved access to land for women</w:t>
      </w:r>
      <w:r>
        <w:t>.</w:t>
      </w:r>
    </w:p>
    <w:p w14:paraId="27680D75" w14:textId="77777777" w:rsidR="003D241A" w:rsidRDefault="006C2E46" w:rsidP="003D241A">
      <w:pPr>
        <w:pStyle w:val="AllensHeading2"/>
        <w:rPr>
          <w:rFonts w:eastAsiaTheme="minorHAnsi"/>
          <w:lang w:eastAsia="en-US"/>
        </w:rPr>
      </w:pPr>
      <w:bookmarkStart w:id="60" w:name="_Toc510712129"/>
      <w:r>
        <w:rPr>
          <w:rFonts w:eastAsiaTheme="minorHAnsi"/>
          <w:lang w:eastAsia="en-US"/>
        </w:rPr>
        <w:t>Indigenous groups</w:t>
      </w:r>
      <w:bookmarkEnd w:id="60"/>
    </w:p>
    <w:p w14:paraId="5DD8F654" w14:textId="77777777" w:rsidR="00A8001E" w:rsidRDefault="006C2E46" w:rsidP="00F52E49">
      <w:pPr>
        <w:pStyle w:val="AllensHeading3"/>
        <w:keepNext/>
        <w:rPr>
          <w:rFonts w:eastAsiaTheme="minorHAnsi"/>
          <w:lang w:eastAsia="en-US"/>
        </w:rPr>
      </w:pPr>
      <w:r w:rsidRPr="007145D7">
        <w:rPr>
          <w:rFonts w:eastAsiaTheme="minorHAnsi"/>
          <w:lang w:eastAsia="en-US"/>
        </w:rPr>
        <w:t>Is indigenous customary ownership (or custodiansh</w:t>
      </w:r>
      <w:r w:rsidR="008F0FA4" w:rsidRPr="007145D7">
        <w:rPr>
          <w:rFonts w:eastAsiaTheme="minorHAnsi"/>
          <w:lang w:eastAsia="en-US"/>
        </w:rPr>
        <w:t>ip) of land legally recognised?</w:t>
      </w:r>
    </w:p>
    <w:p w14:paraId="3CF1978A" w14:textId="77777777" w:rsidR="00AB5D51" w:rsidRDefault="00AB5D51" w:rsidP="00AB5D51">
      <w:pPr>
        <w:pStyle w:val="AllensHeading3"/>
        <w:rPr>
          <w:rFonts w:eastAsiaTheme="minorHAnsi"/>
          <w:lang w:eastAsia="en-US"/>
        </w:rPr>
      </w:pPr>
      <w:r w:rsidRPr="007145D7">
        <w:rPr>
          <w:rFonts w:eastAsiaTheme="minorHAnsi"/>
          <w:lang w:eastAsia="en-US"/>
        </w:rPr>
        <w:t>Does customary ownership provide indigenous people with a high degree of security of tenure?</w:t>
      </w:r>
      <w:r>
        <w:rPr>
          <w:rFonts w:eastAsiaTheme="minorHAnsi"/>
          <w:lang w:eastAsia="en-US"/>
        </w:rPr>
        <w:t xml:space="preserve"> </w:t>
      </w:r>
      <w:r w:rsidRPr="007145D7">
        <w:rPr>
          <w:rFonts w:eastAsiaTheme="minorHAnsi"/>
          <w:lang w:eastAsia="en-US"/>
        </w:rPr>
        <w:t>If not, what are the barriers to indigenous people owning and/or living on their land?</w:t>
      </w:r>
    </w:p>
    <w:p w14:paraId="096BC4AB" w14:textId="57593D16" w:rsidR="00F129E4" w:rsidRPr="00F129E4" w:rsidRDefault="00F129E4" w:rsidP="00F129E4">
      <w:pPr>
        <w:pStyle w:val="NormalIndent"/>
      </w:pPr>
      <w:proofErr w:type="gramStart"/>
      <w:r w:rsidRPr="00F129E4">
        <w:t>iTaukei</w:t>
      </w:r>
      <w:proofErr w:type="gramEnd"/>
      <w:r w:rsidRPr="00F129E4">
        <w:t xml:space="preserve"> have the strongest claim to lands in Fiji and currently hold 87% of all land through inalienable iTaukei title.</w:t>
      </w:r>
      <w:r w:rsidR="00EA4DF8">
        <w:rPr>
          <w:rStyle w:val="FootnoteReference"/>
        </w:rPr>
        <w:footnoteReference w:id="96"/>
      </w:r>
      <w:r w:rsidRPr="00F129E4">
        <w:t xml:space="preserve"> For iTaukei, ownership of land is central to their core identity and a representation of their indigenous privilege.</w:t>
      </w:r>
      <w:r w:rsidR="00EA4DF8">
        <w:rPr>
          <w:rStyle w:val="FootnoteReference"/>
        </w:rPr>
        <w:footnoteReference w:id="97"/>
      </w:r>
      <w:r w:rsidR="00961283">
        <w:t xml:space="preserve"> </w:t>
      </w:r>
      <w:r w:rsidR="00F42E81">
        <w:t>The lega</w:t>
      </w:r>
      <w:r w:rsidR="00F42E81" w:rsidRPr="007567EB">
        <w:t xml:space="preserve">l recognition and protection of iTaukei land is discussed in further detail in </w:t>
      </w:r>
      <w:hyperlink w:anchor="iTaukeiLand" w:history="1">
        <w:r w:rsidR="00F42E81" w:rsidRPr="007B5BB9">
          <w:rPr>
            <w:rStyle w:val="Hyperlink"/>
            <w:color w:val="auto"/>
            <w:u w:val="none"/>
          </w:rPr>
          <w:t>sect</w:t>
        </w:r>
        <w:r w:rsidR="007567EB" w:rsidRPr="007B5BB9">
          <w:rPr>
            <w:rStyle w:val="Hyperlink"/>
            <w:color w:val="auto"/>
            <w:u w:val="none"/>
          </w:rPr>
          <w:t>ion 2.1(b</w:t>
        </w:r>
        <w:proofErr w:type="gramStart"/>
        <w:r w:rsidR="007567EB" w:rsidRPr="007B5BB9">
          <w:rPr>
            <w:rStyle w:val="Hyperlink"/>
            <w:color w:val="auto"/>
            <w:u w:val="none"/>
          </w:rPr>
          <w:t>)(</w:t>
        </w:r>
        <w:proofErr w:type="gramEnd"/>
        <w:r w:rsidR="007567EB" w:rsidRPr="007B5BB9">
          <w:rPr>
            <w:rStyle w:val="Hyperlink"/>
            <w:color w:val="auto"/>
            <w:u w:val="none"/>
          </w:rPr>
          <w:t>i)</w:t>
        </w:r>
        <w:r w:rsidR="00F42E81" w:rsidRPr="007B5BB9">
          <w:rPr>
            <w:rStyle w:val="Hyperlink"/>
            <w:color w:val="auto"/>
            <w:u w:val="none"/>
          </w:rPr>
          <w:t xml:space="preserve"> above</w:t>
        </w:r>
      </w:hyperlink>
      <w:r w:rsidR="00F42E81" w:rsidRPr="007B5BB9">
        <w:t>.</w:t>
      </w:r>
    </w:p>
    <w:p w14:paraId="5D95C915" w14:textId="06228204" w:rsidR="007F04B7" w:rsidRDefault="00F129E4" w:rsidP="00F129E4">
      <w:pPr>
        <w:pStyle w:val="NormalIndent"/>
      </w:pPr>
      <w:r w:rsidRPr="00F129E4">
        <w:t>Despite having the strongest claim to title, some iTau</w:t>
      </w:r>
      <w:r w:rsidR="00A84EA5">
        <w:t>kei do not have access to land</w:t>
      </w:r>
      <w:r w:rsidRPr="00F129E4">
        <w:t xml:space="preserve">. This </w:t>
      </w:r>
      <w:r w:rsidR="00A84EA5">
        <w:t>may be due to</w:t>
      </w:r>
      <w:r w:rsidRPr="00F129E4">
        <w:t xml:space="preserve"> belonging to tribes that have land in short supply or which do not own land. </w:t>
      </w:r>
      <w:r w:rsidR="00F42E81">
        <w:t>Alternatively, it may be due to iTaukei resettling</w:t>
      </w:r>
      <w:r w:rsidRPr="00F129E4">
        <w:t xml:space="preserve"> in </w:t>
      </w:r>
      <w:r w:rsidR="00F42E81">
        <w:t xml:space="preserve">a </w:t>
      </w:r>
      <w:r w:rsidRPr="00F129E4">
        <w:t>part of Fiji where their tribe does not possess land.</w:t>
      </w:r>
      <w:r w:rsidR="00EA4DF8">
        <w:rPr>
          <w:rStyle w:val="FootnoteReference"/>
        </w:rPr>
        <w:footnoteReference w:id="98"/>
      </w:r>
    </w:p>
    <w:p w14:paraId="0EEB678A" w14:textId="77777777" w:rsidR="00A8001E" w:rsidRDefault="006C2E46" w:rsidP="00E6254F">
      <w:pPr>
        <w:pStyle w:val="AllensHeading3"/>
        <w:rPr>
          <w:rFonts w:eastAsiaTheme="minorHAnsi"/>
          <w:lang w:eastAsia="en-US"/>
        </w:rPr>
      </w:pPr>
      <w:r w:rsidRPr="007145D7">
        <w:rPr>
          <w:rFonts w:eastAsiaTheme="minorHAnsi"/>
          <w:lang w:eastAsia="en-US"/>
        </w:rPr>
        <w:t>Is there conflict between indigenous g</w:t>
      </w:r>
      <w:r w:rsidR="00415F6C" w:rsidRPr="007145D7">
        <w:rPr>
          <w:rFonts w:eastAsiaTheme="minorHAnsi"/>
          <w:lang w:eastAsia="en-US"/>
        </w:rPr>
        <w:t>roups regarding land ownership?</w:t>
      </w:r>
      <w:r w:rsidR="00E6254F">
        <w:rPr>
          <w:rFonts w:eastAsiaTheme="minorHAnsi"/>
          <w:lang w:eastAsia="en-US"/>
        </w:rPr>
        <w:t xml:space="preserve"> </w:t>
      </w:r>
      <w:r w:rsidR="00E6254F" w:rsidRPr="007145D7">
        <w:rPr>
          <w:rFonts w:eastAsiaTheme="minorHAnsi"/>
          <w:lang w:eastAsia="en-US"/>
        </w:rPr>
        <w:t>If so, to what degree? Are there mechanisms</w:t>
      </w:r>
      <w:r w:rsidR="00E6254F">
        <w:rPr>
          <w:rFonts w:eastAsiaTheme="minorHAnsi"/>
          <w:lang w:eastAsia="en-US"/>
        </w:rPr>
        <w:t xml:space="preserve"> for resolving these conflicts?</w:t>
      </w:r>
    </w:p>
    <w:p w14:paraId="491A45C3" w14:textId="78868E4C" w:rsidR="00F129E4" w:rsidRDefault="00AE7DFD" w:rsidP="00677AB7">
      <w:pPr>
        <w:pStyle w:val="NormalIndent"/>
      </w:pPr>
      <w:r>
        <w:t xml:space="preserve">We have been unable to locate information regarding the prevalence of land disputes between native Fijians. </w:t>
      </w:r>
      <w:r w:rsidR="0067035D">
        <w:t xml:space="preserve">However, it is clear that </w:t>
      </w:r>
      <w:r>
        <w:t>disputes regarding customary la</w:t>
      </w:r>
      <w:r w:rsidR="00CF2F26">
        <w:t>nd do occur and</w:t>
      </w:r>
      <w:r w:rsidR="00274727">
        <w:t xml:space="preserve"> often </w:t>
      </w:r>
      <w:r w:rsidR="00CF2F26">
        <w:t xml:space="preserve">arise </w:t>
      </w:r>
      <w:r w:rsidR="00274727">
        <w:t>due to</w:t>
      </w:r>
      <w:r w:rsidR="00125989">
        <w:t xml:space="preserve"> </w:t>
      </w:r>
      <w:r w:rsidR="00A8739B">
        <w:t>a lack of acceptanc</w:t>
      </w:r>
      <w:r w:rsidR="00125989">
        <w:t xml:space="preserve">e of formal institutions, </w:t>
      </w:r>
      <w:r w:rsidR="00A8739B">
        <w:t>a lack of coordination be</w:t>
      </w:r>
      <w:r w:rsidR="00274727">
        <w:t>tween administrative bodies</w:t>
      </w:r>
      <w:r w:rsidR="00677AB7">
        <w:t xml:space="preserve">, </w:t>
      </w:r>
      <w:r w:rsidR="00F42E81">
        <w:t>and</w:t>
      </w:r>
      <w:r w:rsidR="00677AB7">
        <w:t xml:space="preserve"> i</w:t>
      </w:r>
      <w:r w:rsidR="00A8739B">
        <w:t>nconsistencies</w:t>
      </w:r>
      <w:r w:rsidR="00A8739B" w:rsidRPr="00D56583">
        <w:t xml:space="preserve"> between </w:t>
      </w:r>
      <w:r w:rsidR="00A8739B">
        <w:t>formal legal</w:t>
      </w:r>
      <w:r w:rsidR="00A8739B" w:rsidRPr="00D56583">
        <w:t xml:space="preserve"> and customary</w:t>
      </w:r>
      <w:r w:rsidR="00274727">
        <w:t xml:space="preserve"> processes.</w:t>
      </w:r>
    </w:p>
    <w:p w14:paraId="7879FF38" w14:textId="68B9E93D" w:rsidR="00274727" w:rsidRPr="00274727" w:rsidRDefault="00677AB7" w:rsidP="00CF2F26">
      <w:pPr>
        <w:pStyle w:val="Bullet2"/>
        <w:numPr>
          <w:ilvl w:val="0"/>
          <w:numId w:val="0"/>
        </w:numPr>
        <w:ind w:left="709"/>
        <w:rPr>
          <w:b/>
        </w:rPr>
      </w:pPr>
      <w:r>
        <w:t>T</w:t>
      </w:r>
      <w:r w:rsidR="00274727" w:rsidRPr="00D56583">
        <w:t xml:space="preserve">he conflict between </w:t>
      </w:r>
      <w:r w:rsidR="00274727">
        <w:t>formal legal</w:t>
      </w:r>
      <w:r w:rsidR="00274727" w:rsidRPr="00D56583">
        <w:t xml:space="preserve"> and customary transfer of land practices has resulted in inconsistencies and conflict. Traditional transfers were done through conquest, dowry for women and gifts for chiefs. The introduction of the colonial administration system prevented the traditional system from operating effectively, with the dual</w:t>
      </w:r>
      <w:r w:rsidR="00274727">
        <w:t xml:space="preserve"> systems resulting in confusion.</w:t>
      </w:r>
    </w:p>
    <w:p w14:paraId="10BFF13C" w14:textId="4127EDC1" w:rsidR="00274727" w:rsidRPr="00274727" w:rsidRDefault="00274727" w:rsidP="00274727">
      <w:pPr>
        <w:pStyle w:val="Bullet2"/>
        <w:numPr>
          <w:ilvl w:val="0"/>
          <w:numId w:val="0"/>
        </w:numPr>
        <w:ind w:left="709"/>
        <w:rPr>
          <w:color w:val="000000" w:themeColor="text1"/>
        </w:rPr>
      </w:pPr>
      <w:r w:rsidRPr="00274727">
        <w:rPr>
          <w:color w:val="000000" w:themeColor="text1"/>
        </w:rPr>
        <w:t>Disputes arising in relation to iTaukei land commonly relate to:</w:t>
      </w:r>
    </w:p>
    <w:p w14:paraId="23E17EC3" w14:textId="0A9BBD68" w:rsidR="00274727" w:rsidRPr="00274727" w:rsidRDefault="00274727" w:rsidP="00274727">
      <w:pPr>
        <w:pStyle w:val="Bullet2"/>
        <w:rPr>
          <w:color w:val="000000" w:themeColor="text1"/>
        </w:rPr>
      </w:pPr>
      <w:r w:rsidRPr="00274727">
        <w:rPr>
          <w:color w:val="000000" w:themeColor="text1"/>
        </w:rPr>
        <w:t xml:space="preserve">the management </w:t>
      </w:r>
      <w:r w:rsidR="00677AB7">
        <w:rPr>
          <w:color w:val="000000" w:themeColor="text1"/>
        </w:rPr>
        <w:t xml:space="preserve">and administration of the land (including </w:t>
      </w:r>
      <w:r w:rsidRPr="00274727">
        <w:rPr>
          <w:color w:val="000000" w:themeColor="text1"/>
        </w:rPr>
        <w:t>distribution of lease revenue</w:t>
      </w:r>
      <w:r w:rsidR="00677AB7">
        <w:rPr>
          <w:color w:val="000000" w:themeColor="text1"/>
        </w:rPr>
        <w:t>)</w:t>
      </w:r>
      <w:r w:rsidRPr="00274727">
        <w:rPr>
          <w:color w:val="000000" w:themeColor="text1"/>
        </w:rPr>
        <w:t>;</w:t>
      </w:r>
    </w:p>
    <w:p w14:paraId="29688276" w14:textId="77777777" w:rsidR="00274727" w:rsidRPr="00274727" w:rsidRDefault="00274727" w:rsidP="00274727">
      <w:pPr>
        <w:pStyle w:val="Bullet2"/>
        <w:rPr>
          <w:color w:val="000000" w:themeColor="text1"/>
        </w:rPr>
      </w:pPr>
      <w:r w:rsidRPr="00274727">
        <w:rPr>
          <w:color w:val="000000" w:themeColor="text1"/>
        </w:rPr>
        <w:t>competing relationships between traditional leases and iTaukei leases;</w:t>
      </w:r>
    </w:p>
    <w:p w14:paraId="148AA3D4" w14:textId="13BDE7D8" w:rsidR="00274727" w:rsidRPr="00274727" w:rsidRDefault="00274727" w:rsidP="00274727">
      <w:pPr>
        <w:pStyle w:val="Bullet2"/>
        <w:rPr>
          <w:color w:val="000000" w:themeColor="text1"/>
        </w:rPr>
      </w:pPr>
      <w:r w:rsidRPr="00274727">
        <w:rPr>
          <w:color w:val="000000" w:themeColor="text1"/>
        </w:rPr>
        <w:t>the application of iTaukei inheritance laws</w:t>
      </w:r>
      <w:r w:rsidR="00677AB7">
        <w:rPr>
          <w:color w:val="000000" w:themeColor="text1"/>
        </w:rPr>
        <w:t>, especially</w:t>
      </w:r>
      <w:r w:rsidRPr="00274727">
        <w:rPr>
          <w:color w:val="000000" w:themeColor="text1"/>
        </w:rPr>
        <w:t xml:space="preserve"> where a child is adopted;</w:t>
      </w:r>
      <w:r w:rsidR="00125989">
        <w:rPr>
          <w:color w:val="000000" w:themeColor="text1"/>
        </w:rPr>
        <w:t xml:space="preserve"> and</w:t>
      </w:r>
    </w:p>
    <w:p w14:paraId="3E5990F4" w14:textId="77777777" w:rsidR="00274727" w:rsidRPr="00274727" w:rsidRDefault="00274727" w:rsidP="00274727">
      <w:pPr>
        <w:pStyle w:val="Bullet2"/>
        <w:rPr>
          <w:color w:val="000000" w:themeColor="text1"/>
        </w:rPr>
      </w:pPr>
      <w:proofErr w:type="gramStart"/>
      <w:r w:rsidRPr="00274727">
        <w:rPr>
          <w:color w:val="000000" w:themeColor="text1"/>
        </w:rPr>
        <w:lastRenderedPageBreak/>
        <w:t>land</w:t>
      </w:r>
      <w:proofErr w:type="gramEnd"/>
      <w:r w:rsidRPr="00274727">
        <w:rPr>
          <w:color w:val="000000" w:themeColor="text1"/>
        </w:rPr>
        <w:t xml:space="preserve"> boundaries.</w:t>
      </w:r>
      <w:r w:rsidRPr="00274727">
        <w:rPr>
          <w:rStyle w:val="FootnoteReference"/>
          <w:color w:val="000000" w:themeColor="text1"/>
        </w:rPr>
        <w:footnoteReference w:id="99"/>
      </w:r>
    </w:p>
    <w:p w14:paraId="047023FF" w14:textId="181CFAB5" w:rsidR="00274727" w:rsidRDefault="00274727" w:rsidP="00274727">
      <w:pPr>
        <w:pStyle w:val="Bullet2"/>
        <w:numPr>
          <w:ilvl w:val="0"/>
          <w:numId w:val="0"/>
        </w:numPr>
        <w:ind w:left="709"/>
        <w:rPr>
          <w:color w:val="000000" w:themeColor="text1"/>
        </w:rPr>
      </w:pPr>
      <w:r w:rsidRPr="00274727">
        <w:rPr>
          <w:color w:val="000000" w:themeColor="text1"/>
        </w:rPr>
        <w:t>Land boundaries were traditionally natural boundaries</w:t>
      </w:r>
      <w:r w:rsidR="00677AB7">
        <w:rPr>
          <w:color w:val="000000" w:themeColor="text1"/>
        </w:rPr>
        <w:t xml:space="preserve"> (eg, rivers)</w:t>
      </w:r>
      <w:proofErr w:type="gramStart"/>
      <w:r w:rsidR="00677AB7">
        <w:rPr>
          <w:color w:val="000000" w:themeColor="text1"/>
        </w:rPr>
        <w:t>,</w:t>
      </w:r>
      <w:proofErr w:type="gramEnd"/>
      <w:r w:rsidRPr="00274727">
        <w:rPr>
          <w:color w:val="000000" w:themeColor="text1"/>
        </w:rPr>
        <w:t xml:space="preserve"> however the Department of Lands has surveyed the iTaukei land boundaries using different methods, which has caused many disputes.</w:t>
      </w:r>
      <w:r w:rsidRPr="00274727">
        <w:rPr>
          <w:rStyle w:val="FootnoteReference"/>
          <w:color w:val="000000" w:themeColor="text1"/>
        </w:rPr>
        <w:footnoteReference w:id="100"/>
      </w:r>
    </w:p>
    <w:p w14:paraId="45462F89" w14:textId="202CF4D5" w:rsidR="00274727" w:rsidRPr="00CF2F26" w:rsidRDefault="00274727" w:rsidP="00274727">
      <w:pPr>
        <w:pStyle w:val="NormalIndent"/>
        <w:rPr>
          <w:color w:val="000000" w:themeColor="text1"/>
        </w:rPr>
      </w:pPr>
      <w:r w:rsidRPr="00CF2F26">
        <w:rPr>
          <w:color w:val="000000" w:themeColor="text1"/>
        </w:rPr>
        <w:t>Traditionally, the iTaukei dispute resolution mechanism has been that families on the land will come to a compromise and agreement going forward, prioritising communal interests.</w:t>
      </w:r>
      <w:r w:rsidRPr="00CF2F26">
        <w:rPr>
          <w:rStyle w:val="FootnoteReference"/>
          <w:color w:val="000000" w:themeColor="text1"/>
        </w:rPr>
        <w:footnoteReference w:id="101"/>
      </w:r>
      <w:r w:rsidRPr="00CF2F26">
        <w:rPr>
          <w:color w:val="000000" w:themeColor="text1"/>
        </w:rPr>
        <w:t xml:space="preserve"> This method involves addressing the issues in a public manner, and serves a restorative justice purpose, different from the adversarial court system.</w:t>
      </w:r>
      <w:r w:rsidRPr="00CF2F26">
        <w:rPr>
          <w:rStyle w:val="FootnoteReference"/>
          <w:color w:val="000000" w:themeColor="text1"/>
        </w:rPr>
        <w:footnoteReference w:id="102"/>
      </w:r>
    </w:p>
    <w:p w14:paraId="309A8193" w14:textId="31A8A54C" w:rsidR="0049775F" w:rsidRDefault="00274727" w:rsidP="00274727">
      <w:pPr>
        <w:pStyle w:val="NormalIndent"/>
        <w:rPr>
          <w:color w:val="000000" w:themeColor="text1"/>
        </w:rPr>
      </w:pPr>
      <w:r w:rsidRPr="00CF2F26">
        <w:rPr>
          <w:color w:val="000000" w:themeColor="text1"/>
        </w:rPr>
        <w:t>Land disputes, however, predominantly go through the Fijian court system, and often the cases are prolonged due to the absence of substantive iTaukei land information.</w:t>
      </w:r>
      <w:r w:rsidRPr="00CF2F26">
        <w:rPr>
          <w:rStyle w:val="FootnoteReference"/>
          <w:color w:val="000000" w:themeColor="text1"/>
        </w:rPr>
        <w:footnoteReference w:id="103"/>
      </w:r>
      <w:r w:rsidRPr="00CF2F26">
        <w:rPr>
          <w:color w:val="000000" w:themeColor="text1"/>
        </w:rPr>
        <w:t xml:space="preserve"> </w:t>
      </w:r>
      <w:proofErr w:type="gramStart"/>
      <w:r w:rsidRPr="00CF2F26">
        <w:rPr>
          <w:color w:val="000000" w:themeColor="text1"/>
        </w:rPr>
        <w:t>iTaukei</w:t>
      </w:r>
      <w:proofErr w:type="gramEnd"/>
      <w:r w:rsidRPr="00CF2F26">
        <w:rPr>
          <w:color w:val="000000" w:themeColor="text1"/>
        </w:rPr>
        <w:t xml:space="preserve"> land records and policies are not readily attainable, which, paired with a lack of an alternative dispute resolution system</w:t>
      </w:r>
      <w:r w:rsidR="00677AB7">
        <w:rPr>
          <w:color w:val="000000" w:themeColor="text1"/>
        </w:rPr>
        <w:t>,</w:t>
      </w:r>
      <w:r w:rsidRPr="00CF2F26">
        <w:rPr>
          <w:color w:val="000000" w:themeColor="text1"/>
        </w:rPr>
        <w:t xml:space="preserve"> has </w:t>
      </w:r>
      <w:r w:rsidR="00677AB7">
        <w:rPr>
          <w:color w:val="000000" w:themeColor="text1"/>
        </w:rPr>
        <w:t>provoked</w:t>
      </w:r>
      <w:r w:rsidRPr="00CF2F26">
        <w:rPr>
          <w:color w:val="000000" w:themeColor="text1"/>
        </w:rPr>
        <w:t xml:space="preserve"> calls for reform.</w:t>
      </w:r>
      <w:r w:rsidRPr="00CF2F26">
        <w:rPr>
          <w:rStyle w:val="FootnoteReference"/>
          <w:color w:val="000000" w:themeColor="text1"/>
        </w:rPr>
        <w:footnoteReference w:id="104"/>
      </w:r>
    </w:p>
    <w:p w14:paraId="2DDA2BAD" w14:textId="77777777" w:rsidR="0049775F" w:rsidRDefault="0049775F">
      <w:pPr>
        <w:spacing w:before="0" w:after="200" w:line="276" w:lineRule="auto"/>
        <w:rPr>
          <w:color w:val="000000" w:themeColor="text1"/>
        </w:rPr>
      </w:pPr>
      <w:r>
        <w:rPr>
          <w:color w:val="000000" w:themeColor="text1"/>
        </w:rPr>
        <w:br w:type="page"/>
      </w:r>
    </w:p>
    <w:p w14:paraId="04957DFC" w14:textId="77777777" w:rsidR="003D241A" w:rsidRDefault="006C2E46" w:rsidP="003D241A">
      <w:pPr>
        <w:pStyle w:val="AllensHeading2"/>
        <w:rPr>
          <w:rFonts w:eastAsiaTheme="minorHAnsi"/>
          <w:lang w:eastAsia="en-US"/>
        </w:rPr>
      </w:pPr>
      <w:bookmarkStart w:id="61" w:name="MinorityGroups"/>
      <w:bookmarkStart w:id="62" w:name="_Ref506547468"/>
      <w:bookmarkStart w:id="63" w:name="_Toc510712130"/>
      <w:bookmarkEnd w:id="61"/>
      <w:r>
        <w:rPr>
          <w:rFonts w:eastAsiaTheme="minorHAnsi"/>
          <w:lang w:eastAsia="en-US"/>
        </w:rPr>
        <w:lastRenderedPageBreak/>
        <w:t>Minority groups</w:t>
      </w:r>
      <w:bookmarkEnd w:id="62"/>
      <w:bookmarkEnd w:id="63"/>
    </w:p>
    <w:p w14:paraId="760EEA23" w14:textId="77777777" w:rsidR="003D241A" w:rsidRDefault="006C2E46" w:rsidP="003D241A">
      <w:pPr>
        <w:pStyle w:val="AllensHeading3"/>
        <w:rPr>
          <w:rFonts w:eastAsiaTheme="minorHAnsi"/>
          <w:lang w:eastAsia="en-US"/>
        </w:rPr>
      </w:pPr>
      <w:bookmarkStart w:id="64" w:name="_Ref499713989"/>
      <w:r w:rsidRPr="00DE54AC">
        <w:rPr>
          <w:rFonts w:eastAsiaTheme="minorHAnsi"/>
          <w:lang w:eastAsia="en-US"/>
        </w:rPr>
        <w:t xml:space="preserve">Can minority groups (ie, ethnic minorities, immigrants, </w:t>
      </w:r>
      <w:proofErr w:type="gramStart"/>
      <w:r w:rsidRPr="00DE54AC">
        <w:rPr>
          <w:rFonts w:eastAsiaTheme="minorHAnsi"/>
          <w:lang w:eastAsia="en-US"/>
        </w:rPr>
        <w:t>stateless</w:t>
      </w:r>
      <w:proofErr w:type="gramEnd"/>
      <w:r w:rsidRPr="00DE54AC">
        <w:rPr>
          <w:rFonts w:eastAsiaTheme="minorHAnsi"/>
          <w:lang w:eastAsia="en-US"/>
        </w:rPr>
        <w:t xml:space="preserve"> people) legally own and/or rent land and housing?</w:t>
      </w:r>
      <w:r w:rsidR="00DE54AC" w:rsidRPr="00DE54AC">
        <w:rPr>
          <w:rFonts w:eastAsiaTheme="minorHAnsi"/>
          <w:lang w:eastAsia="en-US"/>
        </w:rPr>
        <w:t xml:space="preserve"> </w:t>
      </w:r>
      <w:r w:rsidRPr="00DE54AC">
        <w:rPr>
          <w:rFonts w:eastAsiaTheme="minorHAnsi"/>
          <w:lang w:eastAsia="en-US"/>
        </w:rPr>
        <w:t>If so, are they subject to special conditions or restrictions?</w:t>
      </w:r>
      <w:r w:rsidR="00DE54AC">
        <w:rPr>
          <w:rFonts w:eastAsiaTheme="minorHAnsi"/>
          <w:lang w:eastAsia="en-US"/>
        </w:rPr>
        <w:t xml:space="preserve"> </w:t>
      </w:r>
      <w:r w:rsidRPr="00DE54AC">
        <w:rPr>
          <w:rFonts w:eastAsiaTheme="minorHAnsi"/>
          <w:lang w:eastAsia="en-US"/>
        </w:rPr>
        <w:t>In practice, do minority groups legally own and/or rent land and housing? If not, why not?</w:t>
      </w:r>
      <w:bookmarkEnd w:id="64"/>
    </w:p>
    <w:p w14:paraId="5578FBFF" w14:textId="29677879" w:rsidR="0067035D" w:rsidRDefault="0067035D" w:rsidP="0067035D">
      <w:pPr>
        <w:pStyle w:val="NormalIndent"/>
      </w:pPr>
      <w:r>
        <w:t>The land rights of the Indo-Fijian minority are notoriously weak. Due to the migration of their ancestors to Fiji as tenant farmers, Indo-Fijians currently lack the legal status to sustain rights on the majority of land in Fiji.</w:t>
      </w:r>
      <w:r>
        <w:rPr>
          <w:rStyle w:val="FootnoteReference"/>
        </w:rPr>
        <w:footnoteReference w:id="105"/>
      </w:r>
      <w:r>
        <w:t xml:space="preserve"> This </w:t>
      </w:r>
      <w:r w:rsidR="0016142F">
        <w:t>is</w:t>
      </w:r>
      <w:r>
        <w:t xml:space="preserve"> at odds with the country's significant </w:t>
      </w:r>
      <w:r w:rsidR="0016142F">
        <w:t xml:space="preserve">economic </w:t>
      </w:r>
      <w:r>
        <w:t>reliance on the Indo-Fijian dominated sugar cane industry and the fact that Indo-Fijians comprise a large proportion of the population.</w:t>
      </w:r>
      <w:r>
        <w:rPr>
          <w:rStyle w:val="FootnoteReference"/>
        </w:rPr>
        <w:footnoteReference w:id="106"/>
      </w:r>
    </w:p>
    <w:p w14:paraId="1D684A1E" w14:textId="49742CAC" w:rsidR="0067035D" w:rsidRDefault="0067035D" w:rsidP="0067035D">
      <w:pPr>
        <w:pStyle w:val="NormalIndent"/>
      </w:pPr>
      <w:r>
        <w:t xml:space="preserve">The Indo-Fijian population previously relied on presumed leases granted under the </w:t>
      </w:r>
      <w:r w:rsidRPr="00EB7AA1">
        <w:rPr>
          <w:i/>
        </w:rPr>
        <w:t>Agricultural Landlord and Tenant Act</w:t>
      </w:r>
      <w:r>
        <w:t>, a large number of which were not renewed in the late 1990s to 2000s.</w:t>
      </w:r>
      <w:r>
        <w:rPr>
          <w:rStyle w:val="FootnoteReference"/>
        </w:rPr>
        <w:footnoteReference w:id="107"/>
      </w:r>
      <w:r>
        <w:t xml:space="preserve"> The failure to renew those leases resulted in the displacement of many Indo-Fijian families and the migration of a large proportion of Indo-Fijian families away from Fiji. Since the initial expiry of</w:t>
      </w:r>
      <w:r w:rsidR="0016142F">
        <w:t xml:space="preserve"> presumed agricultural</w:t>
      </w:r>
      <w:r>
        <w:t xml:space="preserve"> leases</w:t>
      </w:r>
      <w:r w:rsidR="0016142F">
        <w:t xml:space="preserve"> in the late 1990s</w:t>
      </w:r>
      <w:r>
        <w:t>, there have been no new lands acquired by the iTaukei Land Trust Board to aid th</w:t>
      </w:r>
      <w:r w:rsidR="0016142F">
        <w:t xml:space="preserve">e resettlement of Indo-Fijians, leading to a </w:t>
      </w:r>
      <w:r>
        <w:t>number o</w:t>
      </w:r>
      <w:r w:rsidR="0016142F">
        <w:t>f informal squatter settlements</w:t>
      </w:r>
      <w:r>
        <w:t>.</w:t>
      </w:r>
      <w:r>
        <w:rPr>
          <w:rStyle w:val="FootnoteReference"/>
        </w:rPr>
        <w:footnoteReference w:id="108"/>
      </w:r>
    </w:p>
    <w:p w14:paraId="3A407298" w14:textId="55F3D3DC" w:rsidR="0067035D" w:rsidRPr="0067035D" w:rsidRDefault="0067035D" w:rsidP="0067035D">
      <w:pPr>
        <w:pStyle w:val="NormalIndent"/>
      </w:pPr>
      <w:r>
        <w:t>The importance of land and ethnicity in Fijian politics has meant that attempts at potential land reform have proved difficult, with many provoking hostile reactions from the iTaukei majority.</w:t>
      </w:r>
      <w:r>
        <w:rPr>
          <w:rStyle w:val="FootnoteReference"/>
        </w:rPr>
        <w:footnoteReference w:id="109"/>
      </w:r>
      <w:r>
        <w:t xml:space="preserve"> </w:t>
      </w:r>
      <w:r w:rsidR="0016142F">
        <w:t>N</w:t>
      </w:r>
      <w:r>
        <w:t xml:space="preserve">o constructive reform has been </w:t>
      </w:r>
      <w:proofErr w:type="gramStart"/>
      <w:r>
        <w:t>effected</w:t>
      </w:r>
      <w:proofErr w:type="gramEnd"/>
      <w:r>
        <w:t xml:space="preserve"> to date.</w:t>
      </w:r>
    </w:p>
    <w:p w14:paraId="6DAF76F6" w14:textId="77777777" w:rsidR="003D241A" w:rsidRDefault="006C2E46" w:rsidP="00F053B8">
      <w:pPr>
        <w:pStyle w:val="AllensHeading2"/>
        <w:rPr>
          <w:rFonts w:eastAsiaTheme="minorHAnsi"/>
          <w:lang w:eastAsia="en-US"/>
        </w:rPr>
      </w:pPr>
      <w:bookmarkStart w:id="65" w:name="InformalSettlements"/>
      <w:bookmarkStart w:id="66" w:name="_Toc510712131"/>
      <w:bookmarkEnd w:id="65"/>
      <w:r>
        <w:rPr>
          <w:rFonts w:eastAsiaTheme="minorHAnsi"/>
          <w:lang w:eastAsia="en-US"/>
        </w:rPr>
        <w:t>L</w:t>
      </w:r>
      <w:r w:rsidR="002E01EE">
        <w:rPr>
          <w:rFonts w:eastAsiaTheme="minorHAnsi"/>
          <w:lang w:eastAsia="en-US"/>
        </w:rPr>
        <w:t>andless people/</w:t>
      </w:r>
      <w:r w:rsidR="00F053B8">
        <w:rPr>
          <w:rFonts w:eastAsiaTheme="minorHAnsi"/>
          <w:lang w:eastAsia="en-US"/>
        </w:rPr>
        <w:t>squatters</w:t>
      </w:r>
      <w:bookmarkEnd w:id="66"/>
    </w:p>
    <w:p w14:paraId="7F739A4C" w14:textId="77777777" w:rsidR="00F053B8" w:rsidRDefault="006C2E46" w:rsidP="00F053B8">
      <w:pPr>
        <w:pStyle w:val="AllensHeading3"/>
        <w:rPr>
          <w:rFonts w:eastAsiaTheme="minorHAnsi"/>
          <w:lang w:eastAsia="en-US"/>
        </w:rPr>
      </w:pPr>
      <w:r w:rsidRPr="007145D7">
        <w:rPr>
          <w:rFonts w:eastAsiaTheme="minorHAnsi"/>
          <w:lang w:eastAsia="en-US"/>
        </w:rPr>
        <w:t>Do landless people/squatters have rights to land and/or housing (eg, adverse possession)? If so, are those rights respected?</w:t>
      </w:r>
    </w:p>
    <w:p w14:paraId="7604411F" w14:textId="031EFA6D" w:rsidR="005968EF" w:rsidRPr="005968EF" w:rsidRDefault="005968EF" w:rsidP="005968EF">
      <w:pPr>
        <w:pStyle w:val="NormalIndent"/>
      </w:pPr>
      <w:r>
        <w:t xml:space="preserve">Squatters and landless people have limited </w:t>
      </w:r>
      <w:r w:rsidR="00142781">
        <w:t>land rights</w:t>
      </w:r>
      <w:r>
        <w:t xml:space="preserve">. It is possible to adversely possess </w:t>
      </w:r>
      <w:r w:rsidR="00601C12">
        <w:t xml:space="preserve">freehold </w:t>
      </w:r>
      <w:r>
        <w:t>land</w:t>
      </w:r>
      <w:r w:rsidR="00A3326E">
        <w:t xml:space="preserve">. </w:t>
      </w:r>
      <w:r>
        <w:t xml:space="preserve">Section 78 of the </w:t>
      </w:r>
      <w:r>
        <w:rPr>
          <w:i/>
        </w:rPr>
        <w:t xml:space="preserve">Land Transfer Act </w:t>
      </w:r>
      <w:r>
        <w:t>provides that a pe</w:t>
      </w:r>
      <w:r w:rsidR="00142781">
        <w:t xml:space="preserve">rson </w:t>
      </w:r>
      <w:r w:rsidR="008D1F22">
        <w:t xml:space="preserve">who has been </w:t>
      </w:r>
      <w:r w:rsidR="00142781">
        <w:t xml:space="preserve">in </w:t>
      </w:r>
      <w:r w:rsidR="008D1F22">
        <w:t>continuous possession of</w:t>
      </w:r>
      <w:r w:rsidR="00142781">
        <w:t xml:space="preserve"> </w:t>
      </w:r>
      <w:r w:rsidR="008D1F22">
        <w:t xml:space="preserve">freehold land </w:t>
      </w:r>
      <w:r>
        <w:t>for twenty years may apply to the Registrar for an order v</w:t>
      </w:r>
      <w:r w:rsidR="008D1F22">
        <w:t>esting the land in their favour</w:t>
      </w:r>
      <w:r>
        <w:t>.</w:t>
      </w:r>
      <w:r>
        <w:rPr>
          <w:rStyle w:val="FootnoteReference"/>
        </w:rPr>
        <w:footnoteReference w:id="110"/>
      </w:r>
      <w:r>
        <w:t xml:space="preserve"> Importantly, </w:t>
      </w:r>
      <w:r w:rsidR="00601C12">
        <w:t xml:space="preserve">however, </w:t>
      </w:r>
      <w:r w:rsidR="00142781">
        <w:t xml:space="preserve">this provision does not apply to </w:t>
      </w:r>
      <w:r w:rsidR="00A3326E">
        <w:t>vacant Crown land, which is where most informal settlements are located.</w:t>
      </w:r>
    </w:p>
    <w:p w14:paraId="1C256128" w14:textId="77777777" w:rsidR="00F053B8" w:rsidRDefault="006C2E46" w:rsidP="006A2F0E">
      <w:pPr>
        <w:pStyle w:val="AllensHeading2"/>
        <w:rPr>
          <w:rFonts w:eastAsiaTheme="minorHAnsi"/>
          <w:lang w:eastAsia="en-US"/>
        </w:rPr>
      </w:pPr>
      <w:bookmarkStart w:id="67" w:name="_Toc510712132"/>
      <w:r>
        <w:rPr>
          <w:rFonts w:eastAsiaTheme="minorHAnsi"/>
          <w:lang w:eastAsia="en-US"/>
        </w:rPr>
        <w:t>General questions</w:t>
      </w:r>
      <w:bookmarkEnd w:id="67"/>
    </w:p>
    <w:p w14:paraId="610CF047" w14:textId="501B9380" w:rsidR="005F0E45" w:rsidRDefault="006C2E46" w:rsidP="008E733D">
      <w:pPr>
        <w:pStyle w:val="AllensHeading3"/>
      </w:pPr>
      <w:r w:rsidRPr="007145D7">
        <w:t>Are there any other persons or groups that face difficulties in accessing or maintaining secure tenure (for example, due to internal displacement)?</w:t>
      </w:r>
    </w:p>
    <w:p w14:paraId="4CF67F99" w14:textId="5CEF32C9" w:rsidR="00150518" w:rsidRDefault="00993A90" w:rsidP="00993A90">
      <w:pPr>
        <w:pStyle w:val="NormalIndent"/>
      </w:pPr>
      <w:r>
        <w:t>We have been unable to locate information regarding this issue.</w:t>
      </w:r>
    </w:p>
    <w:p w14:paraId="1DE107A6" w14:textId="39F5D0B6" w:rsidR="005F0E45" w:rsidRDefault="00150518" w:rsidP="00150518">
      <w:pPr>
        <w:spacing w:before="0" w:after="200" w:line="276" w:lineRule="auto"/>
      </w:pPr>
      <w:r>
        <w:br w:type="page"/>
      </w:r>
    </w:p>
    <w:p w14:paraId="11FB8A9B" w14:textId="77777777" w:rsidR="00F053B8" w:rsidRDefault="006C2E46" w:rsidP="00223AFB">
      <w:pPr>
        <w:pStyle w:val="AllensHeading1"/>
        <w:rPr>
          <w:rFonts w:eastAsiaTheme="minorHAnsi"/>
          <w:lang w:eastAsia="en-US"/>
        </w:rPr>
      </w:pPr>
      <w:bookmarkStart w:id="68" w:name="_Toc510712133"/>
      <w:bookmarkStart w:id="69" w:name="EvictionExpropriationRelocation"/>
      <w:r>
        <w:rPr>
          <w:rFonts w:eastAsiaTheme="minorHAnsi"/>
          <w:lang w:eastAsia="en-US"/>
        </w:rPr>
        <w:lastRenderedPageBreak/>
        <w:t>Eviction, Expropriation and Relocation</w:t>
      </w:r>
      <w:bookmarkEnd w:id="68"/>
    </w:p>
    <w:p w14:paraId="7A012343" w14:textId="77777777" w:rsidR="00223AFB" w:rsidRDefault="006C2E46" w:rsidP="002878E4">
      <w:pPr>
        <w:pStyle w:val="AllensHeading2"/>
        <w:rPr>
          <w:rFonts w:eastAsiaTheme="minorHAnsi"/>
          <w:lang w:eastAsia="en-US"/>
        </w:rPr>
      </w:pPr>
      <w:bookmarkStart w:id="70" w:name="Eviction"/>
      <w:bookmarkStart w:id="71" w:name="_Toc510712134"/>
      <w:bookmarkEnd w:id="69"/>
      <w:bookmarkEnd w:id="70"/>
      <w:r>
        <w:rPr>
          <w:rFonts w:eastAsiaTheme="minorHAnsi"/>
          <w:lang w:eastAsia="en-US"/>
        </w:rPr>
        <w:t>Eviction</w:t>
      </w:r>
      <w:bookmarkEnd w:id="71"/>
    </w:p>
    <w:p w14:paraId="18B2C212" w14:textId="77777777" w:rsidR="002878E4" w:rsidRDefault="006C2E46" w:rsidP="002878E4">
      <w:pPr>
        <w:pStyle w:val="AllensHeading3"/>
        <w:rPr>
          <w:rFonts w:eastAsiaTheme="minorHAnsi"/>
          <w:lang w:eastAsia="en-US"/>
        </w:rPr>
      </w:pPr>
      <w:bookmarkStart w:id="72" w:name="_Ref501032938"/>
      <w:r w:rsidRPr="007145D7">
        <w:rPr>
          <w:rFonts w:eastAsiaTheme="minorHAnsi"/>
          <w:lang w:eastAsia="en-US"/>
        </w:rPr>
        <w:t>Are there laws or regulations prohibiting forced evictions?</w:t>
      </w:r>
      <w:bookmarkEnd w:id="72"/>
    </w:p>
    <w:p w14:paraId="6A01C22A" w14:textId="77777777" w:rsidR="003F3C86" w:rsidRPr="00621D83" w:rsidRDefault="006C2E46" w:rsidP="003F3C86">
      <w:pPr>
        <w:pStyle w:val="AllensHeading3"/>
        <w:rPr>
          <w:rFonts w:eastAsiaTheme="minorHAnsi"/>
          <w:b w:val="0"/>
          <w:lang w:eastAsia="en-US"/>
        </w:rPr>
      </w:pPr>
      <w:bookmarkStart w:id="73" w:name="_Ref508646709"/>
      <w:r w:rsidRPr="007145D7">
        <w:rPr>
          <w:rFonts w:eastAsiaTheme="minorHAnsi"/>
          <w:lang w:eastAsia="en-US"/>
        </w:rPr>
        <w:t>In practice, are those laws adhered to?</w:t>
      </w:r>
      <w:bookmarkEnd w:id="73"/>
    </w:p>
    <w:p w14:paraId="68980B49" w14:textId="0C46AFF3" w:rsidR="00393274" w:rsidRDefault="00393274" w:rsidP="00393274">
      <w:pPr>
        <w:pStyle w:val="NormalIndent"/>
      </w:pPr>
      <w:r>
        <w:t>Article 39</w:t>
      </w:r>
      <w:r w:rsidR="009942D3">
        <w:t>(1)</w:t>
      </w:r>
      <w:r>
        <w:t xml:space="preserve"> of the </w:t>
      </w:r>
      <w:r w:rsidRPr="00393274">
        <w:rPr>
          <w:i/>
        </w:rPr>
        <w:t>Constitution</w:t>
      </w:r>
      <w:r>
        <w:t xml:space="preserve"> is a protection against arbitrary eviction. It provides that:</w:t>
      </w:r>
    </w:p>
    <w:p w14:paraId="7FFDF71F" w14:textId="62434F57" w:rsidR="00393274" w:rsidRDefault="00393274" w:rsidP="00393274">
      <w:pPr>
        <w:pStyle w:val="NormalIndent"/>
        <w:ind w:left="1440"/>
      </w:pPr>
      <w:r>
        <w:t>E</w:t>
      </w:r>
      <w:r w:rsidRPr="00393274">
        <w:t>very person has the right to freedom from arbitrary evictions from his or</w:t>
      </w:r>
      <w:r>
        <w:t xml:space="preserve"> </w:t>
      </w:r>
      <w:r w:rsidRPr="00393274">
        <w:t>her home or to have his or her home demolished, without an order of a court made after</w:t>
      </w:r>
      <w:r>
        <w:t xml:space="preserve"> </w:t>
      </w:r>
      <w:r w:rsidRPr="00393274">
        <w:t>considering</w:t>
      </w:r>
      <w:r w:rsidR="00EA7381">
        <w:t xml:space="preserve"> all the relevant circumstances</w:t>
      </w:r>
      <w:r>
        <w:t>.</w:t>
      </w:r>
      <w:r>
        <w:rPr>
          <w:rStyle w:val="FootnoteReference"/>
        </w:rPr>
        <w:footnoteReference w:id="111"/>
      </w:r>
    </w:p>
    <w:p w14:paraId="47E7F273" w14:textId="6CFA5EFC" w:rsidR="000503D5" w:rsidRDefault="000503D5" w:rsidP="00621D83">
      <w:pPr>
        <w:pStyle w:val="NormalIndent"/>
      </w:pPr>
      <w:r>
        <w:t>Thus, a person cannot be evicted from their home without a court order.</w:t>
      </w:r>
    </w:p>
    <w:p w14:paraId="33218DFF" w14:textId="77777777" w:rsidR="005666EF" w:rsidRDefault="005666EF" w:rsidP="005666EF">
      <w:pPr>
        <w:pStyle w:val="NormalIndent"/>
      </w:pPr>
      <w:r w:rsidDel="00097C22">
        <w:t>Fijian authorities have traditionally taken a tough stance against squatting and have actively encouraged the eviction of squatters. In 2006, the then Minister for Housing stated, 'squatters are like thieves because they live illegally on someone else's land… and police should make every effort to round them up and remove them'</w:t>
      </w:r>
      <w:r>
        <w:t>.</w:t>
      </w:r>
      <w:r w:rsidDel="00097C22">
        <w:rPr>
          <w:rStyle w:val="FootnoteReference"/>
        </w:rPr>
        <w:footnoteReference w:id="112"/>
      </w:r>
    </w:p>
    <w:p w14:paraId="295150E5" w14:textId="228E9DF7" w:rsidR="005666EF" w:rsidRDefault="005666EF" w:rsidP="005666EF">
      <w:pPr>
        <w:pStyle w:val="NormalIndent"/>
      </w:pPr>
      <w:r>
        <w:t>Over the past decade, however, there has been a discernible shift in urban policy in Fiji, both in rhetoric and practice.</w:t>
      </w:r>
      <w:r>
        <w:rPr>
          <w:rStyle w:val="FootnoteReference"/>
        </w:rPr>
        <w:footnoteReference w:id="113"/>
      </w:r>
      <w:r>
        <w:t xml:space="preserve"> In 2015, the Wo</w:t>
      </w:r>
      <w:r w:rsidR="00466E9B">
        <w:t>rld Bank noted that the Fijian G</w:t>
      </w:r>
      <w:r>
        <w:t>overnment has taken a 'progressive policy perspective to dealing with challenges of urbanisation, and sees settlers as important contributors to society'.</w:t>
      </w:r>
      <w:r>
        <w:rPr>
          <w:rStyle w:val="FootnoteReference"/>
        </w:rPr>
        <w:footnoteReference w:id="114"/>
      </w:r>
      <w:r w:rsidR="00466E9B">
        <w:t xml:space="preserve"> Senior G</w:t>
      </w:r>
      <w:r>
        <w:t>overnment officials have also observed a change in attitude towards evictions of squatters, with the Government now preferring to assist squatter</w:t>
      </w:r>
      <w:r w:rsidR="005000DA">
        <w:t>s</w:t>
      </w:r>
      <w:r>
        <w:t xml:space="preserve"> to relocate, rather than forcefully evicting them.</w:t>
      </w:r>
      <w:r>
        <w:rPr>
          <w:rStyle w:val="FootnoteReference"/>
        </w:rPr>
        <w:footnoteReference w:id="115"/>
      </w:r>
    </w:p>
    <w:p w14:paraId="5CED3F0E" w14:textId="3362992C" w:rsidR="00621D83" w:rsidRDefault="00621D83" w:rsidP="00621D83">
      <w:pPr>
        <w:pStyle w:val="NormalIndent"/>
      </w:pPr>
      <w:r w:rsidRPr="00776E5F">
        <w:t xml:space="preserve">There is anecdotal evidence that some Fijians, particularly Indo-Fijians, have faced eviction from land </w:t>
      </w:r>
      <w:r w:rsidR="005666EF">
        <w:t>due to the non-renewal</w:t>
      </w:r>
      <w:r w:rsidR="000503D5">
        <w:t xml:space="preserve"> of presumed</w:t>
      </w:r>
      <w:r w:rsidR="005666EF">
        <w:t xml:space="preserve"> agricultural leases.</w:t>
      </w:r>
      <w:r>
        <w:rPr>
          <w:rStyle w:val="FootnoteReference"/>
        </w:rPr>
        <w:footnoteReference w:id="116"/>
      </w:r>
      <w:r w:rsidR="005666EF">
        <w:t xml:space="preserve"> However, similar to the change in the Government's attitude, </w:t>
      </w:r>
      <w:r>
        <w:t xml:space="preserve">landowners' attitudes have softened and there has been an overall shift in practice </w:t>
      </w:r>
      <w:r w:rsidR="000503D5">
        <w:t xml:space="preserve">in relation </w:t>
      </w:r>
      <w:r>
        <w:t>t</w:t>
      </w:r>
      <w:r w:rsidR="000503D5">
        <w:t>o renewing agricultural leases.</w:t>
      </w:r>
    </w:p>
    <w:p w14:paraId="28C06746" w14:textId="77777777" w:rsidR="002878E4" w:rsidRDefault="006C2E46" w:rsidP="002878E4">
      <w:pPr>
        <w:pStyle w:val="AllensHeading2"/>
        <w:rPr>
          <w:rFonts w:eastAsiaTheme="minorHAnsi"/>
          <w:lang w:eastAsia="en-US"/>
        </w:rPr>
      </w:pPr>
      <w:bookmarkStart w:id="74" w:name="Expropriation"/>
      <w:bookmarkStart w:id="75" w:name="_Toc510712135"/>
      <w:bookmarkEnd w:id="74"/>
      <w:r>
        <w:rPr>
          <w:rFonts w:eastAsiaTheme="minorHAnsi"/>
          <w:lang w:eastAsia="en-US"/>
        </w:rPr>
        <w:t>Expropriation</w:t>
      </w:r>
      <w:bookmarkEnd w:id="75"/>
    </w:p>
    <w:p w14:paraId="7846C078" w14:textId="77777777" w:rsidR="002878E4" w:rsidRPr="00C92086" w:rsidRDefault="006C2E46" w:rsidP="00937D57">
      <w:pPr>
        <w:pStyle w:val="AllensHeading3"/>
        <w:keepNext/>
        <w:rPr>
          <w:rFonts w:eastAsiaTheme="minorHAnsi"/>
          <w:lang w:eastAsia="en-US"/>
        </w:rPr>
      </w:pPr>
      <w:r w:rsidRPr="007145D7">
        <w:t>Are there laws or regulations permitting the government to expropriate land?</w:t>
      </w:r>
    </w:p>
    <w:p w14:paraId="34B4C2E3" w14:textId="7B3E8337" w:rsidR="001A2F75" w:rsidRDefault="001A2F75" w:rsidP="003F17A5">
      <w:pPr>
        <w:pStyle w:val="NormalIndent"/>
      </w:pPr>
      <w:r>
        <w:t xml:space="preserve">Article 27(1) of the </w:t>
      </w:r>
      <w:r w:rsidR="00D7049E" w:rsidRPr="00D7049E">
        <w:rPr>
          <w:i/>
        </w:rPr>
        <w:t xml:space="preserve">2013 </w:t>
      </w:r>
      <w:r w:rsidRPr="001A2F75">
        <w:rPr>
          <w:i/>
        </w:rPr>
        <w:t>Constitution</w:t>
      </w:r>
      <w:r>
        <w:t xml:space="preserve"> provides that:</w:t>
      </w:r>
    </w:p>
    <w:p w14:paraId="009FB02D" w14:textId="77777777" w:rsidR="001A2F75" w:rsidRPr="00E01043" w:rsidRDefault="001A2F75" w:rsidP="001A2F75">
      <w:pPr>
        <w:ind w:left="1440"/>
      </w:pPr>
      <w:r>
        <w:rPr>
          <w:rFonts w:eastAsiaTheme="minorHAnsi"/>
          <w:lang w:eastAsia="en-US"/>
        </w:rPr>
        <w:t>Every person has the right not to be deprived of property by the State other than in accordance with a written law referred to in subsection (2), and no law may permit arbitrary acquisition or expropriation of any interest in any property.</w:t>
      </w:r>
    </w:p>
    <w:p w14:paraId="37DB63FA" w14:textId="27A1FD25" w:rsidR="003F17A5" w:rsidRDefault="003F17A5" w:rsidP="003F17A5">
      <w:pPr>
        <w:pStyle w:val="NormalIndent"/>
      </w:pPr>
      <w:r w:rsidRPr="00E01043">
        <w:t xml:space="preserve">Article 27(2) provides that a written law may authorise the compulsory acquisition of property when the acquisition is necessary for a 'public purpose' and on the basis that the owner will be </w:t>
      </w:r>
      <w:r w:rsidRPr="00E01043">
        <w:lastRenderedPageBreak/>
        <w:t>given compensation in co</w:t>
      </w:r>
      <w:r w:rsidR="00815B28">
        <w:t>nsideration for the acquisition</w:t>
      </w:r>
      <w:r w:rsidRPr="00E01043">
        <w:t xml:space="preserve">. The term 'public purpose' is not defined in the </w:t>
      </w:r>
      <w:r w:rsidRPr="00E01043">
        <w:rPr>
          <w:i/>
        </w:rPr>
        <w:t>Constitution</w:t>
      </w:r>
      <w:r w:rsidRPr="00E01043">
        <w:t>.</w:t>
      </w:r>
    </w:p>
    <w:p w14:paraId="76973872" w14:textId="394B4014" w:rsidR="003F17A5" w:rsidRPr="00E01043" w:rsidRDefault="003F17A5" w:rsidP="003F17A5">
      <w:pPr>
        <w:pStyle w:val="NormalIndent"/>
      </w:pPr>
      <w:r w:rsidRPr="00E01043">
        <w:t xml:space="preserve">The </w:t>
      </w:r>
      <w:r>
        <w:rPr>
          <w:i/>
        </w:rPr>
        <w:t xml:space="preserve">State </w:t>
      </w:r>
      <w:r w:rsidRPr="00E01043">
        <w:rPr>
          <w:i/>
        </w:rPr>
        <w:t xml:space="preserve">Acquisition of Lands Act </w:t>
      </w:r>
      <w:r w:rsidRPr="00E01043">
        <w:t xml:space="preserve">provides that, subject to the </w:t>
      </w:r>
      <w:r w:rsidR="00D7049E" w:rsidRPr="00D7049E">
        <w:rPr>
          <w:i/>
        </w:rPr>
        <w:t xml:space="preserve">2013 </w:t>
      </w:r>
      <w:r w:rsidRPr="00D7049E">
        <w:rPr>
          <w:i/>
        </w:rPr>
        <w:t>Constitution</w:t>
      </w:r>
      <w:r w:rsidRPr="00E01043">
        <w:t xml:space="preserve">, an acquiring authority may acquire any land required for a public purpose </w:t>
      </w:r>
      <w:r w:rsidR="005000DA">
        <w:t>provided that</w:t>
      </w:r>
      <w:r w:rsidRPr="00E01043">
        <w:t xml:space="preserve"> the person being deprived of their property is compensated in accordance with the provisions of the Act.</w:t>
      </w:r>
      <w:r w:rsidR="00D7049E">
        <w:rPr>
          <w:rStyle w:val="FootnoteReference"/>
        </w:rPr>
        <w:footnoteReference w:id="117"/>
      </w:r>
      <w:r w:rsidRPr="00E01043">
        <w:t xml:space="preserve"> </w:t>
      </w:r>
      <w:r>
        <w:t>T</w:t>
      </w:r>
      <w:r w:rsidRPr="00E01043">
        <w:t xml:space="preserve">he </w:t>
      </w:r>
      <w:r>
        <w:t xml:space="preserve">Act </w:t>
      </w:r>
      <w:r w:rsidRPr="00E01043">
        <w:t xml:space="preserve">defines a 'public purpose' as </w:t>
      </w:r>
      <w:r>
        <w:t xml:space="preserve">a purpose of </w:t>
      </w:r>
      <w:r w:rsidRPr="00E01043">
        <w:t xml:space="preserve">defence, public safety, public order, public health, town and country planning, or </w:t>
      </w:r>
      <w:r>
        <w:t>preserving property of national, archaeological, paleontological, historical, cultural, architectural or scenic value</w:t>
      </w:r>
      <w:r w:rsidRPr="00E01043">
        <w:t>.</w:t>
      </w:r>
      <w:r w:rsidRPr="00E01043">
        <w:rPr>
          <w:vertAlign w:val="superscript"/>
        </w:rPr>
        <w:footnoteReference w:id="118"/>
      </w:r>
    </w:p>
    <w:p w14:paraId="2E7337E3" w14:textId="77777777" w:rsidR="00815B28" w:rsidRDefault="00815B28" w:rsidP="00815B28">
      <w:pPr>
        <w:pStyle w:val="AllensHeading3"/>
        <w:keepNext/>
        <w:rPr>
          <w:rFonts w:eastAsiaTheme="minorHAnsi"/>
          <w:iCs/>
          <w:lang w:val="en-GB" w:eastAsia="en-US"/>
        </w:rPr>
      </w:pPr>
      <w:bookmarkStart w:id="76" w:name="_Ref499738811"/>
      <w:r w:rsidRPr="008804E3">
        <w:rPr>
          <w:rFonts w:eastAsiaTheme="minorHAnsi"/>
          <w:iCs/>
          <w:lang w:val="en-GB" w:eastAsia="en-US"/>
        </w:rPr>
        <w:t>If so, are those laws or regulations applicable in the context of a disaster?</w:t>
      </w:r>
      <w:bookmarkEnd w:id="76"/>
    </w:p>
    <w:p w14:paraId="225D6A52" w14:textId="017EEDF0" w:rsidR="003F17A5" w:rsidRPr="00E01043" w:rsidRDefault="00815B28" w:rsidP="003F17A5">
      <w:pPr>
        <w:pStyle w:val="NormalIndent"/>
      </w:pPr>
      <w:r>
        <w:t>T</w:t>
      </w:r>
      <w:r w:rsidR="003F17A5" w:rsidRPr="00E01043">
        <w:t xml:space="preserve">he </w:t>
      </w:r>
      <w:r w:rsidR="003F17A5" w:rsidRPr="00EB7AA1">
        <w:rPr>
          <w:i/>
        </w:rPr>
        <w:t>State Acquisition of Lands Act</w:t>
      </w:r>
      <w:r w:rsidR="003F17A5">
        <w:t xml:space="preserve"> </w:t>
      </w:r>
      <w:r w:rsidR="00466E9B">
        <w:t>empowers the G</w:t>
      </w:r>
      <w:r w:rsidR="009A7E65">
        <w:t>overnment</w:t>
      </w:r>
      <w:r w:rsidR="003F17A5" w:rsidRPr="00E01043">
        <w:t xml:space="preserve"> to </w:t>
      </w:r>
      <w:r w:rsidR="00126A0F">
        <w:t xml:space="preserve">take </w:t>
      </w:r>
      <w:r w:rsidR="00126A0F" w:rsidRPr="009942D3">
        <w:t>possession</w:t>
      </w:r>
      <w:r w:rsidR="003F17A5" w:rsidRPr="00E01043">
        <w:t xml:space="preserve"> of land during any emergency or calamity that threatens the life or wellbeing of the community.</w:t>
      </w:r>
      <w:r w:rsidR="003F17A5" w:rsidRPr="00E01043">
        <w:rPr>
          <w:vertAlign w:val="superscript"/>
        </w:rPr>
        <w:footnoteReference w:id="119"/>
      </w:r>
      <w:r w:rsidR="001A6183">
        <w:t xml:space="preserve"> </w:t>
      </w:r>
      <w:r w:rsidR="00466E9B">
        <w:t>If the G</w:t>
      </w:r>
      <w:r w:rsidR="003F17A5" w:rsidRPr="00E01043">
        <w:t xml:space="preserve">overnment </w:t>
      </w:r>
      <w:r w:rsidR="009A7E65">
        <w:t>decides</w:t>
      </w:r>
      <w:r w:rsidR="001A6183">
        <w:t xml:space="preserve"> to exercise this power</w:t>
      </w:r>
      <w:r w:rsidR="00B3398B">
        <w:t xml:space="preserve">, it may </w:t>
      </w:r>
      <w:r w:rsidR="001A6183">
        <w:t xml:space="preserve">take possession of the land </w:t>
      </w:r>
      <w:r w:rsidR="00B3398B">
        <w:t xml:space="preserve">immediately. </w:t>
      </w:r>
      <w:r w:rsidR="00F94122">
        <w:t>I</w:t>
      </w:r>
      <w:r w:rsidR="00B3398B">
        <w:t>t must</w:t>
      </w:r>
      <w:r w:rsidR="00F94122">
        <w:t>, however,</w:t>
      </w:r>
      <w:r w:rsidR="00B3398B">
        <w:t xml:space="preserve"> adhere to the following process</w:t>
      </w:r>
      <w:r w:rsidR="003F17A5" w:rsidRPr="00E01043">
        <w:t>:</w:t>
      </w:r>
    </w:p>
    <w:p w14:paraId="74C49DD5" w14:textId="27DEE093" w:rsidR="003F17A5" w:rsidRPr="00E01043" w:rsidRDefault="003F17A5" w:rsidP="00F129E4">
      <w:pPr>
        <w:pStyle w:val="level3"/>
        <w:numPr>
          <w:ilvl w:val="2"/>
          <w:numId w:val="11"/>
        </w:numPr>
      </w:pPr>
      <w:r>
        <w:t>t</w:t>
      </w:r>
      <w:r w:rsidRPr="00E01043">
        <w:t xml:space="preserve">he Minister, or Director of Lands acting under the authority of the Minister, must </w:t>
      </w:r>
      <w:r w:rsidR="001A2F75">
        <w:t xml:space="preserve">promptly </w:t>
      </w:r>
      <w:r w:rsidRPr="00E01043">
        <w:t xml:space="preserve">write to inform the </w:t>
      </w:r>
      <w:r w:rsidR="00BE05FC">
        <w:t xml:space="preserve">landholder that the </w:t>
      </w:r>
      <w:r w:rsidRPr="00E01043">
        <w:t xml:space="preserve">land is being </w:t>
      </w:r>
      <w:r w:rsidR="00D7049E">
        <w:t>compulsorily possessed</w:t>
      </w:r>
      <w:r w:rsidR="00CE6A7F">
        <w:t xml:space="preserve"> and that the landholder has a right to object;</w:t>
      </w:r>
    </w:p>
    <w:p w14:paraId="35E7F09C" w14:textId="5BDBB127" w:rsidR="003F17A5" w:rsidRPr="00E01043" w:rsidRDefault="003F17A5" w:rsidP="00F129E4">
      <w:pPr>
        <w:pStyle w:val="level3"/>
        <w:numPr>
          <w:ilvl w:val="2"/>
          <w:numId w:val="11"/>
        </w:numPr>
      </w:pPr>
      <w:r>
        <w:t>i</w:t>
      </w:r>
      <w:r w:rsidR="009942D3">
        <w:t xml:space="preserve">f </w:t>
      </w:r>
      <w:r w:rsidRPr="00E01043">
        <w:t>the lan</w:t>
      </w:r>
      <w:r w:rsidR="00BE05FC">
        <w:t>dholder</w:t>
      </w:r>
      <w:r w:rsidR="009942D3">
        <w:t xml:space="preserve"> has an objection, </w:t>
      </w:r>
      <w:r w:rsidRPr="00E01043">
        <w:t xml:space="preserve">the Director of Lands must, within thirty days of receiving the objection, apply to </w:t>
      </w:r>
      <w:r w:rsidR="00CE6A7F">
        <w:t>a tribunal for a</w:t>
      </w:r>
      <w:r w:rsidR="009942D3">
        <w:t xml:space="preserve"> determination of his entitlement to compulsorily </w:t>
      </w:r>
      <w:r w:rsidRPr="00E01043">
        <w:t xml:space="preserve">possess </w:t>
      </w:r>
      <w:r w:rsidR="009942D3">
        <w:t>the land;</w:t>
      </w:r>
      <w:r w:rsidR="00CE6A7F">
        <w:t xml:space="preserve"> and</w:t>
      </w:r>
    </w:p>
    <w:p w14:paraId="7D0F66DE" w14:textId="4196F92D" w:rsidR="00261708" w:rsidRDefault="00261708" w:rsidP="00F129E4">
      <w:pPr>
        <w:pStyle w:val="level3"/>
        <w:numPr>
          <w:ilvl w:val="2"/>
          <w:numId w:val="11"/>
        </w:numPr>
      </w:pPr>
      <w:r>
        <w:t xml:space="preserve">unless the </w:t>
      </w:r>
      <w:r w:rsidR="009942D3">
        <w:t>t</w:t>
      </w:r>
      <w:r>
        <w:t xml:space="preserve">ribunal is satisfied that the taking of possession is reasonably justifiable in the circumstances, it must order </w:t>
      </w:r>
      <w:r w:rsidR="009942D3">
        <w:t xml:space="preserve">that </w:t>
      </w:r>
      <w:r w:rsidR="009942D3" w:rsidRPr="00E01043">
        <w:t xml:space="preserve">possession of the land is returned to the owner; </w:t>
      </w:r>
      <w:r w:rsidR="009942D3">
        <w:t>and</w:t>
      </w:r>
    </w:p>
    <w:p w14:paraId="1C52FF9B" w14:textId="6CCEFD63" w:rsidR="001A6183" w:rsidRDefault="003F17A5" w:rsidP="00F129E4">
      <w:pPr>
        <w:pStyle w:val="level3"/>
        <w:numPr>
          <w:ilvl w:val="2"/>
          <w:numId w:val="11"/>
        </w:numPr>
      </w:pPr>
      <w:proofErr w:type="gramStart"/>
      <w:r>
        <w:t>f</w:t>
      </w:r>
      <w:r w:rsidRPr="00E01043">
        <w:t>ollowing</w:t>
      </w:r>
      <w:proofErr w:type="gramEnd"/>
      <w:r w:rsidRPr="00E01043">
        <w:t xml:space="preserve"> determination </w:t>
      </w:r>
      <w:r w:rsidR="00CE6A7F">
        <w:t>by</w:t>
      </w:r>
      <w:r w:rsidRPr="00E01043">
        <w:t xml:space="preserve"> the </w:t>
      </w:r>
      <w:r w:rsidR="009942D3">
        <w:t>t</w:t>
      </w:r>
      <w:r w:rsidRPr="00E01043">
        <w:t xml:space="preserve">ribunal, or if no objection is raised, adequate compensation for taking possession of the land must be paid to the </w:t>
      </w:r>
      <w:r w:rsidR="00C778E2">
        <w:t>landholder</w:t>
      </w:r>
      <w:r w:rsidRPr="00E01043">
        <w:t>.</w:t>
      </w:r>
      <w:r w:rsidRPr="00E01043">
        <w:rPr>
          <w:vertAlign w:val="superscript"/>
        </w:rPr>
        <w:footnoteReference w:id="120"/>
      </w:r>
    </w:p>
    <w:p w14:paraId="12B06010" w14:textId="77777777" w:rsidR="002878E4" w:rsidRDefault="006C2E46" w:rsidP="002878E4">
      <w:pPr>
        <w:pStyle w:val="AllensHeading2"/>
        <w:rPr>
          <w:rFonts w:eastAsiaTheme="minorHAnsi"/>
          <w:lang w:eastAsia="en-US"/>
        </w:rPr>
      </w:pPr>
      <w:bookmarkStart w:id="77" w:name="Relocation"/>
      <w:bookmarkStart w:id="78" w:name="_Toc510712136"/>
      <w:bookmarkEnd w:id="77"/>
      <w:r>
        <w:rPr>
          <w:rFonts w:eastAsiaTheme="minorHAnsi"/>
          <w:lang w:eastAsia="en-US"/>
        </w:rPr>
        <w:t>Relocation</w:t>
      </w:r>
      <w:bookmarkEnd w:id="78"/>
    </w:p>
    <w:p w14:paraId="1361FA0A" w14:textId="77777777" w:rsidR="002878E4" w:rsidRPr="00ED047A" w:rsidRDefault="006C2E46" w:rsidP="002878E4">
      <w:pPr>
        <w:pStyle w:val="AllensHeading3"/>
      </w:pPr>
      <w:r w:rsidRPr="00ED047A">
        <w:t>Are there laws or regulations governing relocations?</w:t>
      </w:r>
    </w:p>
    <w:p w14:paraId="46F185A7" w14:textId="769DC027" w:rsidR="00CC650E" w:rsidRDefault="006C2E46" w:rsidP="00864848">
      <w:pPr>
        <w:pStyle w:val="AllensHeading3"/>
      </w:pPr>
      <w:r w:rsidRPr="00057BEF">
        <w:t>Are there any other laws or regulations (ie, human rights instruments) that are applicable to relocations?</w:t>
      </w:r>
    </w:p>
    <w:p w14:paraId="0F677237" w14:textId="7EE50601" w:rsidR="001200F8" w:rsidRDefault="00DC1E6A" w:rsidP="00DC1E6A">
      <w:pPr>
        <w:pStyle w:val="NormalIndent"/>
      </w:pPr>
      <w:r>
        <w:t xml:space="preserve">We have not located any laws or regulations which specifically govern relocations. </w:t>
      </w:r>
      <w:proofErr w:type="gramStart"/>
      <w:r w:rsidR="001200F8">
        <w:t>Theoretically, i</w:t>
      </w:r>
      <w:r w:rsidR="0006409D">
        <w:t xml:space="preserve">f the Government wishes to relocate </w:t>
      </w:r>
      <w:r w:rsidR="00A34D72">
        <w:t xml:space="preserve">a person (or group of persons), and that person or group </w:t>
      </w:r>
      <w:r w:rsidR="00D5772A">
        <w:t>do</w:t>
      </w:r>
      <w:r w:rsidR="00A34D72">
        <w:t xml:space="preserve"> not wish to relocate</w:t>
      </w:r>
      <w:r w:rsidR="0006409D">
        <w:t xml:space="preserve">, </w:t>
      </w:r>
      <w:r w:rsidR="00CE6A7F">
        <w:t xml:space="preserve">the </w:t>
      </w:r>
      <w:r w:rsidR="00466E9B">
        <w:t>G</w:t>
      </w:r>
      <w:r w:rsidR="00CE6A7F">
        <w:t xml:space="preserve">overnment </w:t>
      </w:r>
      <w:r w:rsidR="001200F8">
        <w:t>could</w:t>
      </w:r>
      <w:r w:rsidR="00CE6A7F">
        <w:t xml:space="preserve"> rely on its Constitutional power to expropriate la</w:t>
      </w:r>
      <w:r w:rsidR="001200F8">
        <w:t>nd</w:t>
      </w:r>
      <w:r w:rsidR="00CE6A7F">
        <w:t>.</w:t>
      </w:r>
      <w:proofErr w:type="gramEnd"/>
      <w:r w:rsidR="001200F8">
        <w:rPr>
          <w:rStyle w:val="FootnoteReference"/>
        </w:rPr>
        <w:footnoteReference w:id="121"/>
      </w:r>
      <w:r w:rsidR="00CE6A7F">
        <w:t xml:space="preserve"> </w:t>
      </w:r>
      <w:r w:rsidR="001200F8">
        <w:t>Alternatively, if the person or group do</w:t>
      </w:r>
      <w:r w:rsidR="00AE6BBA">
        <w:t>es</w:t>
      </w:r>
      <w:r w:rsidR="001200F8">
        <w:t xml:space="preserve"> not have </w:t>
      </w:r>
      <w:r w:rsidR="00466E9B">
        <w:t>rights to the land, the G</w:t>
      </w:r>
      <w:r w:rsidR="001200F8">
        <w:t>overnment could evict them after first obtaining a court order.</w:t>
      </w:r>
      <w:r w:rsidR="001200F8">
        <w:rPr>
          <w:rStyle w:val="FootnoteReference"/>
        </w:rPr>
        <w:footnoteReference w:id="122"/>
      </w:r>
    </w:p>
    <w:p w14:paraId="5B68C91A" w14:textId="3324601B" w:rsidR="001200F8" w:rsidRDefault="001200F8" w:rsidP="001200F8">
      <w:pPr>
        <w:pStyle w:val="NormalIndent"/>
      </w:pPr>
      <w:r>
        <w:t xml:space="preserve">It appears unlikely, however, that the </w:t>
      </w:r>
      <w:r w:rsidR="00541B2E">
        <w:t>G</w:t>
      </w:r>
      <w:r>
        <w:t xml:space="preserve">overnment would take this approach. The Fiji Government is actively engaged with the issue of relocations and has been developing </w:t>
      </w:r>
      <w:r w:rsidRPr="005E561F">
        <w:rPr>
          <w:i/>
        </w:rPr>
        <w:t>National Relocation Guidelines</w:t>
      </w:r>
      <w:r>
        <w:t xml:space="preserve">, and a list of </w:t>
      </w:r>
      <w:r w:rsidRPr="00486953">
        <w:t>potential community relocations</w:t>
      </w:r>
      <w:r>
        <w:t>.</w:t>
      </w:r>
      <w:r>
        <w:rPr>
          <w:rStyle w:val="FootnoteReference"/>
        </w:rPr>
        <w:footnoteReference w:id="123"/>
      </w:r>
      <w:r>
        <w:t xml:space="preserve"> We have been unable to locate a </w:t>
      </w:r>
      <w:r>
        <w:lastRenderedPageBreak/>
        <w:t xml:space="preserve">copy of the </w:t>
      </w:r>
      <w:r w:rsidRPr="00FF59CF">
        <w:rPr>
          <w:i/>
        </w:rPr>
        <w:t>Guidelines</w:t>
      </w:r>
      <w:r>
        <w:t>, however it appears that they are either finalised, or close to being finalised, as they were presented at a 'Side Event' at the Fiji Pavilion at the UN Climate Change Conference held in Bonn in November 2017 (COP 23).</w:t>
      </w:r>
      <w:r>
        <w:rPr>
          <w:rStyle w:val="FootnoteReference"/>
        </w:rPr>
        <w:footnoteReference w:id="124"/>
      </w:r>
    </w:p>
    <w:p w14:paraId="69A6E0FD" w14:textId="138B5FC9" w:rsidR="00486953" w:rsidRDefault="00541B2E" w:rsidP="00B40AD9">
      <w:pPr>
        <w:pStyle w:val="NormalIndent"/>
      </w:pPr>
      <w:r>
        <w:t>R</w:t>
      </w:r>
      <w:r w:rsidR="00621ED7">
        <w:t>elocations</w:t>
      </w:r>
      <w:r w:rsidR="00B40AD9">
        <w:t xml:space="preserve"> are</w:t>
      </w:r>
      <w:r w:rsidR="00621ED7">
        <w:t xml:space="preserve"> </w:t>
      </w:r>
      <w:r>
        <w:t xml:space="preserve">already </w:t>
      </w:r>
      <w:r w:rsidR="00621ED7">
        <w:t>occur</w:t>
      </w:r>
      <w:r w:rsidR="00B40AD9">
        <w:t>ring</w:t>
      </w:r>
      <w:r w:rsidR="00621ED7">
        <w:t xml:space="preserve"> in Fiji due to climate change</w:t>
      </w:r>
      <w:r w:rsidR="00B40AD9">
        <w:t xml:space="preserve">. For example, </w:t>
      </w:r>
      <w:r w:rsidR="0034250B">
        <w:t xml:space="preserve">in </w:t>
      </w:r>
      <w:r w:rsidR="00B40AD9">
        <w:t xml:space="preserve">January </w:t>
      </w:r>
      <w:r w:rsidR="0034250B">
        <w:t xml:space="preserve">2014, </w:t>
      </w:r>
      <w:r w:rsidR="0034250B" w:rsidRPr="0034250B">
        <w:t>the res</w:t>
      </w:r>
      <w:r w:rsidR="00B40AD9">
        <w:t>idents of Vunidogoloa village on the northern coast of Vanua Levu relocated to a new site within the customary land boundaries of the community.</w:t>
      </w:r>
      <w:r w:rsidR="00B40AD9">
        <w:rPr>
          <w:rStyle w:val="FootnoteReference"/>
        </w:rPr>
        <w:footnoteReference w:id="125"/>
      </w:r>
      <w:r w:rsidR="00B40AD9">
        <w:t xml:space="preserve"> </w:t>
      </w:r>
      <w:r w:rsidR="00486953">
        <w:t>The new site was located just 2 kilometres from the original village.</w:t>
      </w:r>
      <w:r w:rsidR="00486953">
        <w:rPr>
          <w:rStyle w:val="FootnoteReference"/>
        </w:rPr>
        <w:footnoteReference w:id="126"/>
      </w:r>
      <w:r w:rsidR="00486953">
        <w:t xml:space="preserve"> This relocation was initiated by the Vunidogoloans, rather than the Government.</w:t>
      </w:r>
      <w:r w:rsidR="00486953">
        <w:rPr>
          <w:rStyle w:val="FootnoteReference"/>
        </w:rPr>
        <w:footnoteReference w:id="127"/>
      </w:r>
      <w:r w:rsidR="00486953">
        <w:t xml:space="preserve"> The Vunidogoloans applied for and received a large amount of financial assistance from the Government for the relocation.</w:t>
      </w:r>
      <w:r w:rsidR="00486953">
        <w:rPr>
          <w:rStyle w:val="FootnoteReference"/>
        </w:rPr>
        <w:footnoteReference w:id="128"/>
      </w:r>
    </w:p>
    <w:p w14:paraId="75320204" w14:textId="0862700D" w:rsidR="002878E4" w:rsidRPr="007145D7" w:rsidRDefault="00A55F49" w:rsidP="00057BEF">
      <w:pPr>
        <w:pStyle w:val="AllensHeading2"/>
        <w:rPr>
          <w:rFonts w:eastAsiaTheme="minorHAnsi"/>
          <w:lang w:eastAsia="en-US"/>
        </w:rPr>
      </w:pPr>
      <w:bookmarkStart w:id="79" w:name="_Toc510712137"/>
      <w:r>
        <w:rPr>
          <w:rFonts w:eastAsiaTheme="minorHAnsi"/>
          <w:lang w:eastAsia="en-US"/>
        </w:rPr>
        <w:t>C</w:t>
      </w:r>
      <w:r w:rsidR="006C2E46" w:rsidRPr="007145D7">
        <w:rPr>
          <w:rFonts w:eastAsiaTheme="minorHAnsi"/>
          <w:lang w:eastAsia="en-US"/>
        </w:rPr>
        <w:t>ompensation</w:t>
      </w:r>
      <w:bookmarkEnd w:id="79"/>
    </w:p>
    <w:p w14:paraId="1A8437B6" w14:textId="77777777" w:rsidR="002878E4" w:rsidRDefault="006C2E46" w:rsidP="00545540">
      <w:pPr>
        <w:pStyle w:val="AllensHeading3"/>
        <w:keepNext/>
      </w:pPr>
      <w:bookmarkStart w:id="80" w:name="_Ref486236069"/>
      <w:r w:rsidRPr="004B5278">
        <w:t>Are there laws or regulations providing compensation for people who are relocated, forcibly evicted, or whose land is expropriated?</w:t>
      </w:r>
      <w:bookmarkEnd w:id="80"/>
    </w:p>
    <w:p w14:paraId="398AEF52" w14:textId="77777777" w:rsidR="00541B2E" w:rsidRPr="00BF6E82" w:rsidRDefault="00541B2E" w:rsidP="00541B2E">
      <w:pPr>
        <w:pStyle w:val="AllensHeading3"/>
        <w:keepNext/>
      </w:pPr>
      <w:r w:rsidRPr="007145D7">
        <w:rPr>
          <w:rFonts w:cs="Arial"/>
          <w:iCs/>
        </w:rPr>
        <w:t>In practice, are these laws or regulations adhered to?</w:t>
      </w:r>
    </w:p>
    <w:p w14:paraId="28A1DA4C" w14:textId="220BF80E" w:rsidR="00C778E2" w:rsidRDefault="00CC650E" w:rsidP="00BF6E82">
      <w:pPr>
        <w:pStyle w:val="NormalIndent"/>
      </w:pPr>
      <w:r>
        <w:t>Article 27(2) of t</w:t>
      </w:r>
      <w:r w:rsidR="00BF6E82" w:rsidRPr="00E01043">
        <w:t xml:space="preserve">he </w:t>
      </w:r>
      <w:r w:rsidR="00541B2E">
        <w:rPr>
          <w:i/>
        </w:rPr>
        <w:t xml:space="preserve">2013 </w:t>
      </w:r>
      <w:r w:rsidR="00BF6E82" w:rsidRPr="00E01043">
        <w:rPr>
          <w:i/>
        </w:rPr>
        <w:t>Constitution</w:t>
      </w:r>
      <w:r>
        <w:t xml:space="preserve"> provides that </w:t>
      </w:r>
      <w:r w:rsidR="00C778E2">
        <w:t>a written law may only authorise compulsory acquisition of property on the basis that the owner will be:</w:t>
      </w:r>
    </w:p>
    <w:p w14:paraId="1D07AC97" w14:textId="51AAD2F7" w:rsidR="00C778E2" w:rsidRDefault="00C778E2" w:rsidP="00C778E2">
      <w:pPr>
        <w:pStyle w:val="Bullet1"/>
        <w:tabs>
          <w:tab w:val="clear" w:pos="709"/>
          <w:tab w:val="num" w:pos="1418"/>
        </w:tabs>
        <w:ind w:left="1418"/>
      </w:pPr>
      <w:r>
        <w:t>promptly paid an agreed amount of compensation, or;</w:t>
      </w:r>
    </w:p>
    <w:p w14:paraId="07F587DD" w14:textId="6A73C898" w:rsidR="00CC650E" w:rsidRDefault="00C778E2" w:rsidP="00C778E2">
      <w:pPr>
        <w:pStyle w:val="Bullet1"/>
        <w:tabs>
          <w:tab w:val="clear" w:pos="709"/>
          <w:tab w:val="num" w:pos="1418"/>
        </w:tabs>
        <w:ind w:left="1418"/>
      </w:pPr>
      <w:proofErr w:type="gramStart"/>
      <w:r>
        <w:t>failing</w:t>
      </w:r>
      <w:proofErr w:type="gramEnd"/>
      <w:r>
        <w:t xml:space="preserve"> agreement, </w:t>
      </w:r>
      <w:r w:rsidR="00541B2E">
        <w:t xml:space="preserve">paid a </w:t>
      </w:r>
      <w:r>
        <w:t xml:space="preserve">just and equitable </w:t>
      </w:r>
      <w:r w:rsidR="00541B2E">
        <w:t xml:space="preserve">amount of </w:t>
      </w:r>
      <w:r>
        <w:t xml:space="preserve">compensation as determined </w:t>
      </w:r>
      <w:r w:rsidR="00541B2E">
        <w:t xml:space="preserve">by a court or tribunal </w:t>
      </w:r>
      <w:r>
        <w:t>after considering all relevant factors.</w:t>
      </w:r>
    </w:p>
    <w:p w14:paraId="33E93D84" w14:textId="7FCC47BA" w:rsidR="00BF6E82" w:rsidRPr="00E01043" w:rsidRDefault="00C778E2" w:rsidP="00BF6E82">
      <w:pPr>
        <w:pStyle w:val="NormalIndent"/>
      </w:pPr>
      <w:r>
        <w:t>The f</w:t>
      </w:r>
      <w:r w:rsidR="00BF6E82" w:rsidRPr="00E01043">
        <w:t xml:space="preserve">actors to be taken into account </w:t>
      </w:r>
      <w:r>
        <w:t xml:space="preserve">by a court or tribunal </w:t>
      </w:r>
      <w:r w:rsidR="00BF6E82" w:rsidRPr="00E01043">
        <w:t>when determining just and equitable compensation include:</w:t>
      </w:r>
    </w:p>
    <w:p w14:paraId="15E9CE51" w14:textId="77777777" w:rsidR="00BF6E82" w:rsidRPr="00E01043" w:rsidRDefault="00BF6E82" w:rsidP="00541B2E">
      <w:pPr>
        <w:pStyle w:val="Bullet2"/>
      </w:pPr>
      <w:r>
        <w:t>t</w:t>
      </w:r>
      <w:r w:rsidRPr="00E01043">
        <w:t>he public purpose for which the property is being acquired;</w:t>
      </w:r>
    </w:p>
    <w:p w14:paraId="459CB957" w14:textId="77777777" w:rsidR="00BF6E82" w:rsidRPr="00E01043" w:rsidRDefault="00BF6E82" w:rsidP="00541B2E">
      <w:pPr>
        <w:pStyle w:val="Bullet2"/>
      </w:pPr>
      <w:r>
        <w:t>t</w:t>
      </w:r>
      <w:r w:rsidRPr="00E01043">
        <w:t>he history of its acquisition by the owner;</w:t>
      </w:r>
    </w:p>
    <w:p w14:paraId="287F1620" w14:textId="77777777" w:rsidR="00BF6E82" w:rsidRPr="00E01043" w:rsidRDefault="00BF6E82" w:rsidP="00541B2E">
      <w:pPr>
        <w:pStyle w:val="Bullet2"/>
      </w:pPr>
      <w:r>
        <w:t>t</w:t>
      </w:r>
      <w:r w:rsidRPr="00E01043">
        <w:t>he market value of the property;</w:t>
      </w:r>
    </w:p>
    <w:p w14:paraId="2E808319" w14:textId="77777777" w:rsidR="00BF6E82" w:rsidRPr="00E01043" w:rsidRDefault="00BF6E82" w:rsidP="00541B2E">
      <w:pPr>
        <w:pStyle w:val="Bullet2"/>
      </w:pPr>
      <w:r>
        <w:t>t</w:t>
      </w:r>
      <w:r w:rsidRPr="00E01043">
        <w:t>he interests of any person affected by the acquisition; and</w:t>
      </w:r>
    </w:p>
    <w:p w14:paraId="133215C6" w14:textId="77777777" w:rsidR="00BF6E82" w:rsidRPr="00E01043" w:rsidRDefault="00BF6E82" w:rsidP="00541B2E">
      <w:pPr>
        <w:pStyle w:val="Bullet2"/>
      </w:pPr>
      <w:proofErr w:type="gramStart"/>
      <w:r>
        <w:t>a</w:t>
      </w:r>
      <w:r w:rsidRPr="00E01043">
        <w:t>ny</w:t>
      </w:r>
      <w:proofErr w:type="gramEnd"/>
      <w:r w:rsidRPr="00E01043">
        <w:t xml:space="preserve"> hardship to the owner.</w:t>
      </w:r>
      <w:r w:rsidRPr="00E01043">
        <w:rPr>
          <w:vertAlign w:val="superscript"/>
        </w:rPr>
        <w:footnoteReference w:id="129"/>
      </w:r>
      <w:r w:rsidRPr="00E01043">
        <w:t xml:space="preserve"> </w:t>
      </w:r>
    </w:p>
    <w:p w14:paraId="037A0F8C" w14:textId="533D19B0" w:rsidR="00BF6E82" w:rsidRPr="00E01043" w:rsidRDefault="00BF6E82" w:rsidP="00BF6E82">
      <w:pPr>
        <w:pStyle w:val="NormalIndent"/>
      </w:pPr>
      <w:r w:rsidRPr="00E01043">
        <w:t xml:space="preserve">The </w:t>
      </w:r>
      <w:r w:rsidRPr="00EB7AA1">
        <w:rPr>
          <w:i/>
        </w:rPr>
        <w:t>State Acquisition of Lands Act</w:t>
      </w:r>
      <w:r>
        <w:t xml:space="preserve"> </w:t>
      </w:r>
      <w:r w:rsidRPr="00E01043">
        <w:t xml:space="preserve">also provides a list of factors that </w:t>
      </w:r>
      <w:r w:rsidR="00541B2E">
        <w:t xml:space="preserve">a court </w:t>
      </w:r>
      <w:r w:rsidRPr="00E01043">
        <w:t>must take into account when compulsorily acquiring property under that Act. These include:</w:t>
      </w:r>
    </w:p>
    <w:p w14:paraId="7CB30D53" w14:textId="77777777" w:rsidR="00BF6E82" w:rsidRDefault="00BF6E82" w:rsidP="00541B2E">
      <w:pPr>
        <w:pStyle w:val="Bullet2"/>
      </w:pPr>
      <w:r>
        <w:t>the market value of the land;</w:t>
      </w:r>
    </w:p>
    <w:p w14:paraId="7C133471" w14:textId="69A56849" w:rsidR="00BF6E82" w:rsidRPr="00E01043" w:rsidRDefault="00BF6E82" w:rsidP="00541B2E">
      <w:pPr>
        <w:pStyle w:val="Bullet2"/>
      </w:pPr>
      <w:r w:rsidRPr="00E01043">
        <w:t xml:space="preserve">the damage sustained by the </w:t>
      </w:r>
      <w:r w:rsidR="00C778E2">
        <w:t>landholder</w:t>
      </w:r>
      <w:r w:rsidRPr="00E01043">
        <w:t xml:space="preserve"> by reason of the taking of any crops or trees on the land at</w:t>
      </w:r>
      <w:r w:rsidR="0087556A">
        <w:t xml:space="preserve"> the time of taking possession;</w:t>
      </w:r>
    </w:p>
    <w:p w14:paraId="07CFC6AB" w14:textId="36F52C8E" w:rsidR="00BF6E82" w:rsidRPr="00E01043" w:rsidRDefault="00BF6E82" w:rsidP="00541B2E">
      <w:pPr>
        <w:pStyle w:val="Bullet2"/>
      </w:pPr>
      <w:r>
        <w:t>t</w:t>
      </w:r>
      <w:r w:rsidRPr="00E01043">
        <w:t xml:space="preserve">he damage sustained by the </w:t>
      </w:r>
      <w:r w:rsidR="00C778E2">
        <w:t>landholder</w:t>
      </w:r>
      <w:r w:rsidRPr="00E01043">
        <w:t xml:space="preserve"> if the acquisition of the land severs the </w:t>
      </w:r>
      <w:r w:rsidR="00C778E2">
        <w:t>landholder</w:t>
      </w:r>
      <w:r w:rsidRPr="00E01043">
        <w:t xml:space="preserve">'s land from </w:t>
      </w:r>
      <w:r w:rsidR="006C369C">
        <w:t>their remaining land</w:t>
      </w:r>
      <w:r w:rsidRPr="00E01043">
        <w:t xml:space="preserve">; </w:t>
      </w:r>
    </w:p>
    <w:p w14:paraId="49054C16" w14:textId="4DE9B23B" w:rsidR="00BF6E82" w:rsidRPr="00E01043" w:rsidRDefault="00BF6E82" w:rsidP="00541B2E">
      <w:pPr>
        <w:pStyle w:val="Bullet2"/>
      </w:pPr>
      <w:r>
        <w:lastRenderedPageBreak/>
        <w:t>t</w:t>
      </w:r>
      <w:r w:rsidRPr="00E01043">
        <w:t xml:space="preserve">he incidental damage sustained by the </w:t>
      </w:r>
      <w:r w:rsidR="00C778E2">
        <w:t>landholder</w:t>
      </w:r>
      <w:r w:rsidRPr="00E01043">
        <w:t xml:space="preserve"> to their other property, real or personal</w:t>
      </w:r>
      <w:r w:rsidR="0087556A">
        <w:t>, or their earnings</w:t>
      </w:r>
      <w:r w:rsidRPr="00E01043">
        <w:t>; and</w:t>
      </w:r>
    </w:p>
    <w:p w14:paraId="6B44CA25" w14:textId="03554FCB" w:rsidR="00BF6E82" w:rsidRPr="00E01043" w:rsidRDefault="00BF6E82" w:rsidP="00541B2E">
      <w:pPr>
        <w:pStyle w:val="Bullet2"/>
      </w:pPr>
      <w:proofErr w:type="gramStart"/>
      <w:r>
        <w:t>t</w:t>
      </w:r>
      <w:r w:rsidRPr="00E01043">
        <w:t>he</w:t>
      </w:r>
      <w:proofErr w:type="gramEnd"/>
      <w:r w:rsidRPr="00E01043">
        <w:t xml:space="preserve"> consequential costs or losses if, by acquiring the land, the </w:t>
      </w:r>
      <w:r w:rsidR="00C778E2">
        <w:t>landholder</w:t>
      </w:r>
      <w:r w:rsidRPr="00E01043">
        <w:t xml:space="preserve"> is required to change residence or place of business.</w:t>
      </w:r>
      <w:r w:rsidRPr="00E01043">
        <w:rPr>
          <w:vertAlign w:val="superscript"/>
        </w:rPr>
        <w:footnoteReference w:id="130"/>
      </w:r>
    </w:p>
    <w:p w14:paraId="490BEBB2" w14:textId="37D26E9C" w:rsidR="00BF6E82" w:rsidRPr="00E01043" w:rsidRDefault="00C778E2" w:rsidP="00BF6E82">
      <w:pPr>
        <w:pStyle w:val="NormalIndent"/>
      </w:pPr>
      <w:r>
        <w:t>T</w:t>
      </w:r>
      <w:r w:rsidR="00BF6E82" w:rsidRPr="00E01043">
        <w:t xml:space="preserve">he </w:t>
      </w:r>
      <w:r w:rsidR="00BF6E82">
        <w:t>Act</w:t>
      </w:r>
      <w:r w:rsidR="00BF6E82" w:rsidRPr="00E01043">
        <w:t xml:space="preserve"> </w:t>
      </w:r>
      <w:r>
        <w:t xml:space="preserve">also </w:t>
      </w:r>
      <w:r w:rsidR="00BF6E82" w:rsidRPr="00E01043">
        <w:t xml:space="preserve">prescribes a list of factors that </w:t>
      </w:r>
      <w:r w:rsidR="00541B2E">
        <w:t xml:space="preserve">a court </w:t>
      </w:r>
      <w:r w:rsidR="00BF6E82" w:rsidRPr="00E01043">
        <w:t xml:space="preserve">must </w:t>
      </w:r>
      <w:r w:rsidR="00BF6E82" w:rsidRPr="00541B2E">
        <w:rPr>
          <w:i/>
        </w:rPr>
        <w:t>not</w:t>
      </w:r>
      <w:r w:rsidR="00BF6E82" w:rsidRPr="00E01043">
        <w:t xml:space="preserve"> take into consideration for the purposes of determining compensation:</w:t>
      </w:r>
    </w:p>
    <w:p w14:paraId="695DE80C" w14:textId="77777777" w:rsidR="00BF6E82" w:rsidRPr="00E01043" w:rsidRDefault="00BF6E82" w:rsidP="00541B2E">
      <w:pPr>
        <w:pStyle w:val="Bullet2"/>
      </w:pPr>
      <w:r>
        <w:t>t</w:t>
      </w:r>
      <w:r w:rsidRPr="00E01043">
        <w:t>he degree of urgency which has led to the acquisition;</w:t>
      </w:r>
    </w:p>
    <w:p w14:paraId="529C1323" w14:textId="6CF7CBBD" w:rsidR="00BF6E82" w:rsidRPr="00E01043" w:rsidRDefault="00BF6E82" w:rsidP="00541B2E">
      <w:pPr>
        <w:pStyle w:val="Bullet2"/>
      </w:pPr>
      <w:r>
        <w:t>a</w:t>
      </w:r>
      <w:r w:rsidRPr="00E01043">
        <w:t xml:space="preserve">ny disinclination of the </w:t>
      </w:r>
      <w:r w:rsidR="00C778E2">
        <w:t>landholder</w:t>
      </w:r>
      <w:r w:rsidRPr="00E01043">
        <w:t xml:space="preserve"> to part with their land;</w:t>
      </w:r>
    </w:p>
    <w:p w14:paraId="48970C71" w14:textId="0CAB00FD" w:rsidR="00BF6E82" w:rsidRPr="00E01043" w:rsidRDefault="00BF6E82" w:rsidP="00541B2E">
      <w:pPr>
        <w:pStyle w:val="Bullet2"/>
      </w:pPr>
      <w:r>
        <w:t>a</w:t>
      </w:r>
      <w:r w:rsidRPr="00E01043">
        <w:t xml:space="preserve">ny damage sustained by the </w:t>
      </w:r>
      <w:r w:rsidR="00C778E2">
        <w:t>landholder</w:t>
      </w:r>
      <w:r w:rsidRPr="00E01043">
        <w:t xml:space="preserve"> which, if caused by a private person, would not render the person to a suit;</w:t>
      </w:r>
    </w:p>
    <w:p w14:paraId="65C52603" w14:textId="2A7A7890" w:rsidR="00BF6E82" w:rsidRPr="00E01043" w:rsidRDefault="00BF6E82" w:rsidP="00541B2E">
      <w:pPr>
        <w:pStyle w:val="Bullet2"/>
      </w:pPr>
      <w:r>
        <w:t>a</w:t>
      </w:r>
      <w:r w:rsidRPr="00E01043">
        <w:t xml:space="preserve">ny increase in value of the </w:t>
      </w:r>
      <w:r w:rsidR="0087556A">
        <w:t>acquired l</w:t>
      </w:r>
      <w:r w:rsidR="00541B2E">
        <w:t>and</w:t>
      </w:r>
      <w:r w:rsidRPr="00E01043">
        <w:t xml:space="preserve"> likely to accrue from the use to which it will be put when acquired;</w:t>
      </w:r>
    </w:p>
    <w:p w14:paraId="57502E8F" w14:textId="41A69E8F" w:rsidR="00BF6E82" w:rsidRPr="00E01043" w:rsidRDefault="00BF6E82" w:rsidP="00541B2E">
      <w:pPr>
        <w:pStyle w:val="Bullet2"/>
      </w:pPr>
      <w:r>
        <w:t>a</w:t>
      </w:r>
      <w:r w:rsidRPr="00E01043">
        <w:t xml:space="preserve">ny increase to the value of the other land of the </w:t>
      </w:r>
      <w:r w:rsidR="00C778E2">
        <w:t>landholder</w:t>
      </w:r>
      <w:r w:rsidRPr="00E01043">
        <w:t xml:space="preserve"> likely to accrue from the use to which the </w:t>
      </w:r>
      <w:r w:rsidR="0087556A" w:rsidRPr="00E01043">
        <w:t>acquired</w:t>
      </w:r>
      <w:r w:rsidR="0087556A">
        <w:t xml:space="preserve"> </w:t>
      </w:r>
      <w:r w:rsidRPr="00E01043">
        <w:t>land  will be put; or</w:t>
      </w:r>
    </w:p>
    <w:p w14:paraId="2C938F32" w14:textId="7E3C355F" w:rsidR="00BF6E82" w:rsidRPr="004B5278" w:rsidRDefault="00BF6E82" w:rsidP="00541B2E">
      <w:pPr>
        <w:pStyle w:val="Bullet2"/>
      </w:pPr>
      <w:proofErr w:type="gramStart"/>
      <w:r>
        <w:t>a</w:t>
      </w:r>
      <w:r w:rsidRPr="00E01043">
        <w:t>ny</w:t>
      </w:r>
      <w:proofErr w:type="gramEnd"/>
      <w:r w:rsidRPr="00E01043">
        <w:t xml:space="preserve"> outlay or improvements on </w:t>
      </w:r>
      <w:r w:rsidR="0087556A">
        <w:t>the land which were</w:t>
      </w:r>
      <w:r w:rsidRPr="00E01043">
        <w:t xml:space="preserve"> commenced, made o</w:t>
      </w:r>
      <w:r w:rsidR="0087556A">
        <w:t>r</w:t>
      </w:r>
      <w:r w:rsidRPr="00E01043">
        <w:t xml:space="preserve"> effected after the date of the notice of the intention to take such land.</w:t>
      </w:r>
      <w:r w:rsidRPr="00E01043">
        <w:rPr>
          <w:vertAlign w:val="superscript"/>
        </w:rPr>
        <w:footnoteReference w:id="131"/>
      </w:r>
    </w:p>
    <w:p w14:paraId="269E3AF3" w14:textId="33DA9D0E" w:rsidR="00BF6E82" w:rsidRPr="003F17A5" w:rsidRDefault="00BF6E82" w:rsidP="00BF6E82">
      <w:pPr>
        <w:pStyle w:val="NormalIndent"/>
      </w:pPr>
      <w:r>
        <w:t>We have not located any information indicating that these laws are not adhered to in practice.</w:t>
      </w:r>
    </w:p>
    <w:p w14:paraId="1804BAB7" w14:textId="77777777" w:rsidR="00B955AE" w:rsidRPr="00B955AE" w:rsidRDefault="006C2E46" w:rsidP="00B955AE">
      <w:pPr>
        <w:pStyle w:val="AllensHeading2"/>
      </w:pPr>
      <w:bookmarkStart w:id="81" w:name="ShelterCluster"/>
      <w:bookmarkStart w:id="82" w:name="_Toc510712138"/>
      <w:bookmarkEnd w:id="81"/>
      <w:r>
        <w:t>Shelter cluster</w:t>
      </w:r>
      <w:bookmarkEnd w:id="82"/>
      <w:r>
        <w:t xml:space="preserve"> </w:t>
      </w:r>
    </w:p>
    <w:p w14:paraId="087BC6A4" w14:textId="487A977F" w:rsidR="00C94CF6" w:rsidRPr="00B75078" w:rsidRDefault="006C2E46" w:rsidP="00545540">
      <w:pPr>
        <w:pStyle w:val="AllensHeading3"/>
        <w:keepNext/>
      </w:pPr>
      <w:r w:rsidRPr="007145D7">
        <w:rPr>
          <w:rFonts w:cs="Arial"/>
          <w:iCs/>
        </w:rPr>
        <w:t xml:space="preserve">Is there an active shelter cluster in </w:t>
      </w:r>
      <w:r w:rsidR="005124F4">
        <w:rPr>
          <w:rFonts w:cs="Arial"/>
          <w:iCs/>
        </w:rPr>
        <w:t>Fiji</w:t>
      </w:r>
      <w:r w:rsidRPr="007145D7">
        <w:rPr>
          <w:rFonts w:cs="Arial"/>
          <w:iCs/>
        </w:rPr>
        <w:t>? If not, has the shelter cluster</w:t>
      </w:r>
      <w:r w:rsidR="007145D7" w:rsidRPr="007145D7">
        <w:rPr>
          <w:rFonts w:cs="Arial"/>
          <w:iCs/>
        </w:rPr>
        <w:t xml:space="preserve"> </w:t>
      </w:r>
      <w:r w:rsidRPr="007145D7">
        <w:rPr>
          <w:rFonts w:cs="Arial"/>
          <w:iCs/>
        </w:rPr>
        <w:t>been activated during any previous disaster?</w:t>
      </w:r>
    </w:p>
    <w:p w14:paraId="6B71D8B7" w14:textId="571E8FB1" w:rsidR="00B75078" w:rsidRPr="006D396C" w:rsidRDefault="00734B31" w:rsidP="00734B31">
      <w:pPr>
        <w:pStyle w:val="NormalIndent"/>
      </w:pPr>
      <w:r>
        <w:t>There is an active Shelter Cluster in Fiji which is led by the Fijian</w:t>
      </w:r>
      <w:r w:rsidRPr="00734B31">
        <w:t xml:space="preserve"> Ministry of Local Government,</w:t>
      </w:r>
      <w:r>
        <w:t xml:space="preserve"> </w:t>
      </w:r>
      <w:r w:rsidRPr="00734B31">
        <w:t>Housing &amp; Environment, and co-led by the IFRC.</w:t>
      </w:r>
      <w:r w:rsidR="00C95966">
        <w:rPr>
          <w:rStyle w:val="FootnoteReference"/>
        </w:rPr>
        <w:footnoteReference w:id="132"/>
      </w:r>
      <w:r w:rsidR="00C95966">
        <w:t xml:space="preserve"> </w:t>
      </w:r>
      <w:r>
        <w:t xml:space="preserve">The Shelter Cluster has </w:t>
      </w:r>
      <w:r w:rsidR="00C95966">
        <w:t xml:space="preserve">provided coordination support during the </w:t>
      </w:r>
      <w:r>
        <w:t>2012 floods</w:t>
      </w:r>
      <w:r w:rsidR="00C95966">
        <w:t xml:space="preserve">, </w:t>
      </w:r>
      <w:r>
        <w:t>Cyclone Evan</w:t>
      </w:r>
      <w:r w:rsidR="00C95966">
        <w:t xml:space="preserve"> in 2012 and Cyclone Winston in 2016</w:t>
      </w:r>
      <w:r>
        <w:t>.</w:t>
      </w:r>
      <w:r>
        <w:rPr>
          <w:rStyle w:val="FootnoteReference"/>
        </w:rPr>
        <w:footnoteReference w:id="133"/>
      </w:r>
    </w:p>
    <w:sectPr w:rsidR="00B75078" w:rsidRPr="006D396C" w:rsidSect="00C44B02">
      <w:footerReference w:type="default" r:id="rId37"/>
      <w:footerReference w:type="first" r:id="rId38"/>
      <w:pgSz w:w="11907" w:h="16839"/>
      <w:pgMar w:top="1701" w:right="1134" w:bottom="1134" w:left="1417" w:header="708" w:footer="708"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2E9364" w15:done="0"/>
  <w15:commentEx w15:paraId="69D9482E" w15:done="0"/>
  <w15:commentEx w15:paraId="4FB2F948" w15:done="0"/>
  <w15:commentEx w15:paraId="20122091" w15:done="0"/>
  <w15:commentEx w15:paraId="7278133E" w15:done="0"/>
  <w15:commentEx w15:paraId="0387370D" w15:done="0"/>
  <w15:commentEx w15:paraId="755795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CFC8F" w14:textId="77777777" w:rsidR="00D7191F" w:rsidRDefault="00D7191F">
      <w:pPr>
        <w:spacing w:before="0" w:line="240" w:lineRule="auto"/>
      </w:pPr>
      <w:r>
        <w:separator/>
      </w:r>
    </w:p>
  </w:endnote>
  <w:endnote w:type="continuationSeparator" w:id="0">
    <w:p w14:paraId="689045DE" w14:textId="77777777" w:rsidR="00D7191F" w:rsidRDefault="00D719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166958" w14:paraId="460F3195" w14:textId="77777777" w:rsidTr="00574A41">
      <w:tc>
        <w:tcPr>
          <w:tcW w:w="8647" w:type="dxa"/>
        </w:tcPr>
        <w:p w14:paraId="048C83DB" w14:textId="77777777" w:rsidR="00166958" w:rsidRDefault="00D7191F" w:rsidP="00574A41">
          <w:pPr>
            <w:pStyle w:val="Footer"/>
          </w:pPr>
          <w:r>
            <w:fldChar w:fldCharType="begin"/>
          </w:r>
          <w:r>
            <w:instrText xml:space="preserve"> DOCPROPERTY "DOCSFooter"  \* MERGEFORMAT </w:instrText>
          </w:r>
          <w:r>
            <w:fldChar w:fldCharType="separate"/>
          </w:r>
          <w:r w:rsidR="00166958">
            <w:t xml:space="preserve">rrmm A0142282264v1 120641715 </w:t>
          </w:r>
          <w:r>
            <w:fldChar w:fldCharType="end"/>
          </w:r>
          <w:r w:rsidR="00166958">
            <w:t xml:space="preserve">    </w:t>
          </w:r>
          <w:r w:rsidR="00166958">
            <w:fldChar w:fldCharType="begin"/>
          </w:r>
          <w:r w:rsidR="00166958">
            <w:instrText xml:space="preserve"> SAVEDATE \@ "d.M.yyyy" \* MERGEFORMAT </w:instrText>
          </w:r>
          <w:r w:rsidR="00166958">
            <w:fldChar w:fldCharType="separate"/>
          </w:r>
          <w:r w:rsidR="00227803">
            <w:t>24.5.2018</w:t>
          </w:r>
          <w:r w:rsidR="00166958">
            <w:fldChar w:fldCharType="end"/>
          </w:r>
        </w:p>
      </w:tc>
      <w:tc>
        <w:tcPr>
          <w:tcW w:w="709" w:type="dxa"/>
        </w:tcPr>
        <w:p w14:paraId="1DAB0C9A" w14:textId="5767376B" w:rsidR="00166958" w:rsidRDefault="00166958" w:rsidP="00574A41">
          <w:pPr>
            <w:pStyle w:val="Footer"/>
            <w:jc w:val="right"/>
          </w:pPr>
        </w:p>
      </w:tc>
    </w:tr>
  </w:tbl>
  <w:p w14:paraId="5F97E472" w14:textId="786E4601" w:rsidR="001B42D8" w:rsidRPr="00166958" w:rsidRDefault="00166958" w:rsidP="00166958">
    <w:pPr>
      <w:pStyle w:val="Footer"/>
    </w:pPr>
    <w:r>
      <w:rPr>
        <w:sz w:val="12"/>
      </w:rPr>
      <w:t>Allens is an independent partnership operating in alliance with Linklaters LLP.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E65256" w14:paraId="5D78EA68" w14:textId="77777777" w:rsidTr="00AB7548">
      <w:tc>
        <w:tcPr>
          <w:tcW w:w="8647" w:type="dxa"/>
        </w:tcPr>
        <w:p w14:paraId="511C2C62" w14:textId="6BF4CB62" w:rsidR="00E65256" w:rsidRDefault="00D7191F" w:rsidP="00AB7548">
          <w:pPr>
            <w:pStyle w:val="Footer"/>
          </w:pPr>
          <w:r>
            <w:fldChar w:fldCharType="begin"/>
          </w:r>
          <w:r>
            <w:instrText xml:space="preserve"> DOCPROPERTY "DOCSFooter"  \* MERGEFORMAT </w:instrText>
          </w:r>
          <w:r>
            <w:fldChar w:fldCharType="separate"/>
          </w:r>
          <w:r w:rsidR="00166958">
            <w:t xml:space="preserve">rrmm A0142282264v1 120641715 </w:t>
          </w:r>
          <w:r>
            <w:fldChar w:fldCharType="end"/>
          </w:r>
          <w:r w:rsidR="00E65256">
            <w:t xml:space="preserve">    </w:t>
          </w:r>
          <w:r w:rsidR="00E65256">
            <w:fldChar w:fldCharType="begin"/>
          </w:r>
          <w:r w:rsidR="00E65256">
            <w:instrText xml:space="preserve"> SAVEDATE \@ "d.M.yyyy" \* MERGEFORMAT </w:instrText>
          </w:r>
          <w:r w:rsidR="00E65256">
            <w:fldChar w:fldCharType="separate"/>
          </w:r>
          <w:r w:rsidR="00227803">
            <w:t>24.5.2018</w:t>
          </w:r>
          <w:r w:rsidR="00E65256">
            <w:fldChar w:fldCharType="end"/>
          </w:r>
        </w:p>
      </w:tc>
      <w:tc>
        <w:tcPr>
          <w:tcW w:w="709" w:type="dxa"/>
        </w:tcPr>
        <w:p w14:paraId="40DF9C38" w14:textId="52338EFD" w:rsidR="00E65256" w:rsidRDefault="00E65256" w:rsidP="00FF3D80">
          <w:pPr>
            <w:pStyle w:val="Footer"/>
            <w:jc w:val="center"/>
          </w:pPr>
        </w:p>
      </w:tc>
    </w:tr>
  </w:tbl>
  <w:p w14:paraId="5FB4EE76" w14:textId="1E305088" w:rsidR="001B42D8" w:rsidRPr="001B42D8" w:rsidRDefault="00E65256" w:rsidP="00620C38">
    <w:pPr>
      <w:pStyle w:val="Footer"/>
      <w:rPr>
        <w:sz w:val="12"/>
      </w:rPr>
    </w:pPr>
    <w:bookmarkStart w:id="24" w:name="DocumentDisclaimer"/>
    <w:r>
      <w:rPr>
        <w:sz w:val="12"/>
      </w:rPr>
      <w:t>Allens is an independent partnership operating in alliance with Linklaters LLP.</w:t>
    </w:r>
    <w:bookmarkEnd w:id="2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C44B02" w14:paraId="29043042" w14:textId="77777777" w:rsidTr="00574A41">
      <w:tc>
        <w:tcPr>
          <w:tcW w:w="8647" w:type="dxa"/>
        </w:tcPr>
        <w:p w14:paraId="6D6CCAC2" w14:textId="77777777" w:rsidR="00C44B02" w:rsidRDefault="00D7191F" w:rsidP="00574A41">
          <w:pPr>
            <w:pStyle w:val="Footer"/>
          </w:pPr>
          <w:r>
            <w:fldChar w:fldCharType="begin"/>
          </w:r>
          <w:r>
            <w:instrText xml:space="preserve"> DOCPROPERTY "DOCSFooter"  \* MERGEFORMAT </w:instrText>
          </w:r>
          <w:r>
            <w:fldChar w:fldCharType="separate"/>
          </w:r>
          <w:r w:rsidR="00C44B02">
            <w:t xml:space="preserve">rrmm A0142282264v1 120641715 </w:t>
          </w:r>
          <w:r>
            <w:fldChar w:fldCharType="end"/>
          </w:r>
          <w:r w:rsidR="00C44B02">
            <w:t xml:space="preserve">    </w:t>
          </w:r>
          <w:r w:rsidR="00C44B02">
            <w:fldChar w:fldCharType="begin"/>
          </w:r>
          <w:r w:rsidR="00C44B02">
            <w:instrText xml:space="preserve"> SAVEDATE \@ "d.M.yyyy" \* MERGEFORMAT </w:instrText>
          </w:r>
          <w:r w:rsidR="00C44B02">
            <w:fldChar w:fldCharType="separate"/>
          </w:r>
          <w:r w:rsidR="00227803">
            <w:t>24.5.2018</w:t>
          </w:r>
          <w:r w:rsidR="00C44B02">
            <w:fldChar w:fldCharType="end"/>
          </w:r>
        </w:p>
      </w:tc>
      <w:tc>
        <w:tcPr>
          <w:tcW w:w="709" w:type="dxa"/>
        </w:tcPr>
        <w:p w14:paraId="01AB7069" w14:textId="77777777" w:rsidR="00C44B02" w:rsidRDefault="00C44B02" w:rsidP="00574A41">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227803">
            <w:rPr>
              <w:snapToGrid w:val="0"/>
            </w:rPr>
            <w:t>21</w:t>
          </w:r>
          <w:r>
            <w:rPr>
              <w:snapToGrid w:val="0"/>
            </w:rPr>
            <w:fldChar w:fldCharType="end"/>
          </w:r>
        </w:p>
      </w:tc>
    </w:tr>
  </w:tbl>
  <w:p w14:paraId="20BC0BBA" w14:textId="77777777" w:rsidR="00C44B02" w:rsidRPr="00166958" w:rsidRDefault="00C44B02" w:rsidP="00166958">
    <w:pPr>
      <w:pStyle w:val="Footer"/>
    </w:pPr>
    <w:r>
      <w:rPr>
        <w:sz w:val="12"/>
      </w:rPr>
      <w:t>Allens is an independent partnership operating in alliance with Linklaters LLP.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1B42D8" w14:paraId="1B98ECBC" w14:textId="77777777" w:rsidTr="00574A41">
      <w:tc>
        <w:tcPr>
          <w:tcW w:w="8647" w:type="dxa"/>
        </w:tcPr>
        <w:p w14:paraId="0FC1C3AD" w14:textId="77777777" w:rsidR="001B42D8" w:rsidRDefault="001D4A4F" w:rsidP="00574A41">
          <w:pPr>
            <w:pStyle w:val="Footer"/>
          </w:pPr>
          <w:fldSimple w:instr=" DOCPROPERTY &quot;DOCSFooter&quot;  \* MERGEFORMAT ">
            <w:r w:rsidR="00166958">
              <w:t xml:space="preserve">rrmm A0142282264v1 120641715 </w:t>
            </w:r>
          </w:fldSimple>
          <w:r w:rsidR="001B42D8">
            <w:t xml:space="preserve">    </w:t>
          </w:r>
          <w:r w:rsidR="001B42D8">
            <w:fldChar w:fldCharType="begin"/>
          </w:r>
          <w:r w:rsidR="001B42D8">
            <w:instrText xml:space="preserve"> SAVEDATE \@ "d.M.yyyy" \* MERGEFORMAT </w:instrText>
          </w:r>
          <w:r w:rsidR="001B42D8">
            <w:fldChar w:fldCharType="separate"/>
          </w:r>
          <w:r w:rsidR="00227803">
            <w:t>24.5.2018</w:t>
          </w:r>
          <w:r w:rsidR="001B42D8">
            <w:fldChar w:fldCharType="end"/>
          </w:r>
        </w:p>
      </w:tc>
      <w:tc>
        <w:tcPr>
          <w:tcW w:w="709" w:type="dxa"/>
        </w:tcPr>
        <w:p w14:paraId="177C6E1C" w14:textId="77777777" w:rsidR="001B42D8" w:rsidRDefault="001B42D8" w:rsidP="00574A41">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C44B02">
            <w:rPr>
              <w:snapToGrid w:val="0"/>
            </w:rPr>
            <w:t>1</w:t>
          </w:r>
          <w:r>
            <w:rPr>
              <w:snapToGrid w:val="0"/>
            </w:rPr>
            <w:fldChar w:fldCharType="end"/>
          </w:r>
        </w:p>
      </w:tc>
    </w:tr>
  </w:tbl>
  <w:p w14:paraId="590253BB" w14:textId="3092DF48" w:rsidR="00E65256" w:rsidRPr="001B42D8" w:rsidRDefault="001B42D8" w:rsidP="001B42D8">
    <w:pPr>
      <w:pStyle w:val="Footer"/>
    </w:pPr>
    <w:r>
      <w:rPr>
        <w:sz w:val="12"/>
      </w:rPr>
      <w:t>Allens is an independent partnership operating in alliance with Linklaters LLP.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25B2A" w14:textId="77777777" w:rsidR="00D7191F" w:rsidRDefault="00D7191F" w:rsidP="00620C38">
      <w:pPr>
        <w:spacing w:before="0" w:line="240" w:lineRule="auto"/>
      </w:pPr>
      <w:r>
        <w:separator/>
      </w:r>
    </w:p>
  </w:footnote>
  <w:footnote w:type="continuationSeparator" w:id="0">
    <w:p w14:paraId="297719AC" w14:textId="77777777" w:rsidR="00D7191F" w:rsidRDefault="00D7191F" w:rsidP="00620C38">
      <w:pPr>
        <w:spacing w:before="0" w:line="240" w:lineRule="auto"/>
      </w:pPr>
      <w:r>
        <w:continuationSeparator/>
      </w:r>
    </w:p>
  </w:footnote>
  <w:footnote w:id="1">
    <w:p w14:paraId="3583587B" w14:textId="084FEAD0" w:rsidR="00E65256" w:rsidRDefault="00E65256" w:rsidP="00023034">
      <w:pPr>
        <w:pStyle w:val="FootnoteText"/>
      </w:pPr>
      <w:r>
        <w:rPr>
          <w:rStyle w:val="FootnoteReference"/>
        </w:rPr>
        <w:footnoteRef/>
      </w:r>
      <w:r>
        <w:t xml:space="preserve"> </w:t>
      </w:r>
      <w:proofErr w:type="gramStart"/>
      <w:r>
        <w:t xml:space="preserve">United Nations, Sustainable Development Knowledge Platform, Fiji Documents and Reports, </w:t>
      </w:r>
      <w:r w:rsidRPr="00C559B2">
        <w:rPr>
          <w:i/>
        </w:rPr>
        <w:t xml:space="preserve">Land in Fiji </w:t>
      </w:r>
      <w:r>
        <w:t>&lt;</w:t>
      </w:r>
      <w:r w:rsidRPr="00023034">
        <w:t>http://www.un.org/esa/agenda21/natlinfo/countr/fiji/land.pdf</w:t>
      </w:r>
      <w:r>
        <w:t>&gt;.</w:t>
      </w:r>
      <w:proofErr w:type="gramEnd"/>
      <w:r>
        <w:t xml:space="preserve"> </w:t>
      </w:r>
    </w:p>
  </w:footnote>
  <w:footnote w:id="2">
    <w:p w14:paraId="0AE62EB1" w14:textId="3941E8BA" w:rsidR="00E65256" w:rsidRDefault="00E65256" w:rsidP="00023034">
      <w:pPr>
        <w:pStyle w:val="FootnoteText"/>
      </w:pPr>
      <w:r>
        <w:rPr>
          <w:rStyle w:val="FootnoteReference"/>
        </w:rPr>
        <w:footnoteRef/>
      </w:r>
      <w:r>
        <w:t xml:space="preserve"> </w:t>
      </w:r>
      <w:proofErr w:type="gramStart"/>
      <w:r>
        <w:t xml:space="preserve">World Bank, </w:t>
      </w:r>
      <w:r w:rsidRPr="00E61964">
        <w:rPr>
          <w:i/>
        </w:rPr>
        <w:t>Total population of Fiji as of 2015</w:t>
      </w:r>
      <w:r>
        <w:t xml:space="preserve"> &lt;</w:t>
      </w:r>
      <w:r w:rsidRPr="00023034">
        <w:t>http://data.worldbank.org/indicator/SP.POP.TOTL?locations=FJ</w:t>
      </w:r>
      <w:r>
        <w:t>&gt;.</w:t>
      </w:r>
      <w:proofErr w:type="gramEnd"/>
    </w:p>
  </w:footnote>
  <w:footnote w:id="3">
    <w:p w14:paraId="3B9A0522" w14:textId="1A5F6562" w:rsidR="00E65256" w:rsidRDefault="00E65256" w:rsidP="00023034">
      <w:pPr>
        <w:pStyle w:val="FootnoteText"/>
      </w:pPr>
      <w:r>
        <w:rPr>
          <w:rStyle w:val="FootnoteReference"/>
        </w:rPr>
        <w:footnoteRef/>
      </w:r>
      <w:r>
        <w:t xml:space="preserve"> </w:t>
      </w:r>
      <w:proofErr w:type="gramStart"/>
      <w:r>
        <w:t xml:space="preserve">Sophie Foster and Barrie K Macdonald, Encyclopaedia Britannica, </w:t>
      </w:r>
      <w:r>
        <w:rPr>
          <w:i/>
        </w:rPr>
        <w:t>Fiji</w:t>
      </w:r>
      <w:r>
        <w:t>, 2017 &lt;</w:t>
      </w:r>
      <w:r w:rsidRPr="00023034">
        <w:t>https://www.britannica.com/place/Fiji-republic-Pacific-Ocean/Land#ref1003314</w:t>
      </w:r>
      <w:r>
        <w:t>&gt;.</w:t>
      </w:r>
      <w:proofErr w:type="gramEnd"/>
    </w:p>
  </w:footnote>
  <w:footnote w:id="4">
    <w:p w14:paraId="1EC3B21C" w14:textId="019A05C8" w:rsidR="00E65256" w:rsidRDefault="00E65256" w:rsidP="00023034">
      <w:pPr>
        <w:pStyle w:val="FootnoteText"/>
      </w:pPr>
      <w:r>
        <w:rPr>
          <w:rStyle w:val="FootnoteReference"/>
        </w:rPr>
        <w:footnoteRef/>
      </w:r>
      <w:r>
        <w:t xml:space="preserve"> Ibid.</w:t>
      </w:r>
    </w:p>
  </w:footnote>
  <w:footnote w:id="5">
    <w:p w14:paraId="54949DF5" w14:textId="0CDC7784" w:rsidR="00E65256" w:rsidRDefault="00E65256" w:rsidP="00023034">
      <w:pPr>
        <w:pStyle w:val="FootnoteText"/>
      </w:pPr>
      <w:r>
        <w:rPr>
          <w:rStyle w:val="FootnoteReference"/>
        </w:rPr>
        <w:footnoteRef/>
      </w:r>
      <w:r>
        <w:t xml:space="preserve"> Ibid.</w:t>
      </w:r>
    </w:p>
  </w:footnote>
  <w:footnote w:id="6">
    <w:p w14:paraId="647CAC46" w14:textId="71968436" w:rsidR="00E65256" w:rsidRDefault="00E65256" w:rsidP="00023034">
      <w:pPr>
        <w:pStyle w:val="FootnoteText"/>
      </w:pPr>
      <w:r>
        <w:rPr>
          <w:rStyle w:val="FootnoteReference"/>
        </w:rPr>
        <w:footnoteRef/>
      </w:r>
      <w:r>
        <w:t xml:space="preserve"> </w:t>
      </w:r>
      <w:proofErr w:type="gramStart"/>
      <w:r>
        <w:t xml:space="preserve">United Nations, Sustainable Development Knowledge Platform, Fiji Documents and Reports, </w:t>
      </w:r>
      <w:r w:rsidRPr="00C559B2">
        <w:rPr>
          <w:i/>
        </w:rPr>
        <w:t xml:space="preserve">Land in Fiji </w:t>
      </w:r>
      <w:r>
        <w:t>&lt;</w:t>
      </w:r>
      <w:r w:rsidRPr="00023034">
        <w:t>http://www.un.org/esa/agenda21/natlinfo/countr/fiji/land.pdf</w:t>
      </w:r>
      <w:r>
        <w:t>&gt;.</w:t>
      </w:r>
      <w:proofErr w:type="gramEnd"/>
    </w:p>
  </w:footnote>
  <w:footnote w:id="7">
    <w:p w14:paraId="1DE9E554" w14:textId="42AF97D4" w:rsidR="00E65256" w:rsidRDefault="00E65256" w:rsidP="00023034">
      <w:pPr>
        <w:pStyle w:val="FootnoteText"/>
      </w:pPr>
      <w:r>
        <w:rPr>
          <w:rStyle w:val="FootnoteReference"/>
        </w:rPr>
        <w:footnoteRef/>
      </w:r>
      <w:r>
        <w:t xml:space="preserve"> </w:t>
      </w:r>
      <w:proofErr w:type="gramStart"/>
      <w:r>
        <w:t>Ibid.</w:t>
      </w:r>
      <w:proofErr w:type="gramEnd"/>
      <w:r>
        <w:t xml:space="preserve"> </w:t>
      </w:r>
    </w:p>
  </w:footnote>
  <w:footnote w:id="8">
    <w:p w14:paraId="310F9092" w14:textId="65606BEB" w:rsidR="00E65256" w:rsidRDefault="00E65256" w:rsidP="00023034">
      <w:pPr>
        <w:pStyle w:val="FootnoteText"/>
      </w:pPr>
      <w:r>
        <w:rPr>
          <w:rStyle w:val="FootnoteReference"/>
        </w:rPr>
        <w:footnoteRef/>
      </w:r>
      <w:r>
        <w:t xml:space="preserve"> </w:t>
      </w:r>
      <w:proofErr w:type="gramStart"/>
      <w:r>
        <w:t>Ministry of the Economy, Government of Fiji, &lt;</w:t>
      </w:r>
      <w:r w:rsidRPr="00023034">
        <w:t>http://www.economy.gov.fj/</w:t>
      </w:r>
      <w:r>
        <w:t>&gt;.</w:t>
      </w:r>
      <w:proofErr w:type="gramEnd"/>
    </w:p>
  </w:footnote>
  <w:footnote w:id="9">
    <w:p w14:paraId="3D2A0EB3" w14:textId="532B238D" w:rsidR="00E65256" w:rsidRDefault="00E65256" w:rsidP="00023034">
      <w:pPr>
        <w:pStyle w:val="FootnoteText"/>
      </w:pPr>
      <w:r>
        <w:rPr>
          <w:rStyle w:val="FootnoteReference"/>
        </w:rPr>
        <w:footnoteRef/>
      </w:r>
      <w:r>
        <w:t xml:space="preserve"> United Nations, UN Women in the Pacific - Special Issue: Tropical Cyclone Winston (May 2016) &lt;</w:t>
      </w:r>
      <w:r w:rsidRPr="00023034">
        <w:t>http://www2.unwomen.org/-/media/field%20office%20eseasia/docs/publications/2016/05/unwp_newslettertcwinstons.pdf?vs=2056</w:t>
      </w:r>
      <w:r>
        <w:t>&gt;.</w:t>
      </w:r>
    </w:p>
  </w:footnote>
  <w:footnote w:id="10">
    <w:p w14:paraId="3207F8B1" w14:textId="03C213A0" w:rsidR="00E65256" w:rsidRDefault="00E65256">
      <w:pPr>
        <w:pStyle w:val="FootnoteText"/>
      </w:pPr>
      <w:r>
        <w:rPr>
          <w:rStyle w:val="FootnoteReference"/>
        </w:rPr>
        <w:footnoteRef/>
      </w:r>
      <w:r>
        <w:t xml:space="preserve"> CIA, 'Fiji', </w:t>
      </w:r>
      <w:r w:rsidRPr="001142B2">
        <w:rPr>
          <w:i/>
        </w:rPr>
        <w:t>The World Factbook</w:t>
      </w:r>
      <w:r>
        <w:t xml:space="preserve"> &lt;</w:t>
      </w:r>
      <w:r w:rsidRPr="001142B2">
        <w:t>https://www.cia.gov/library/publications/the-world-factbook/geos/fj.html</w:t>
      </w:r>
      <w:r>
        <w:t>&gt;.</w:t>
      </w:r>
    </w:p>
  </w:footnote>
  <w:footnote w:id="11">
    <w:p w14:paraId="60C54CF5" w14:textId="4BDE3234" w:rsidR="00E65256" w:rsidRDefault="00E65256" w:rsidP="00023034">
      <w:pPr>
        <w:pStyle w:val="FootnoteText"/>
      </w:pPr>
      <w:r>
        <w:rPr>
          <w:rStyle w:val="FootnoteReference"/>
        </w:rPr>
        <w:footnoteRef/>
      </w:r>
      <w:r>
        <w:t xml:space="preserve"> </w:t>
      </w:r>
      <w:proofErr w:type="gramStart"/>
      <w:r>
        <w:t xml:space="preserve">Oishimaya Sen Nag, World Atlas, </w:t>
      </w:r>
      <w:r>
        <w:rPr>
          <w:i/>
        </w:rPr>
        <w:t>Languages of Fiji</w:t>
      </w:r>
      <w:r>
        <w:t>, 2016 &lt;</w:t>
      </w:r>
      <w:r w:rsidRPr="00023034">
        <w:t>http://www.worldatlas.com/articles/languages-of-fiji.html</w:t>
      </w:r>
      <w:r>
        <w:t>&gt;.</w:t>
      </w:r>
      <w:proofErr w:type="gramEnd"/>
    </w:p>
  </w:footnote>
  <w:footnote w:id="12">
    <w:p w14:paraId="0C263457" w14:textId="34460955" w:rsidR="00E65256" w:rsidRDefault="00E65256" w:rsidP="00023034">
      <w:pPr>
        <w:pStyle w:val="FootnoteText"/>
      </w:pPr>
      <w:r>
        <w:rPr>
          <w:rStyle w:val="FootnoteReference"/>
        </w:rPr>
        <w:footnoteRef/>
      </w:r>
      <w:r>
        <w:t xml:space="preserve"> Ibid.</w:t>
      </w:r>
    </w:p>
  </w:footnote>
  <w:footnote w:id="13">
    <w:p w14:paraId="30B29F36" w14:textId="2870051D" w:rsidR="00E65256" w:rsidRPr="00EB610F" w:rsidRDefault="00E65256" w:rsidP="00023034">
      <w:pPr>
        <w:pStyle w:val="FootnoteText"/>
      </w:pPr>
      <w:r>
        <w:rPr>
          <w:rStyle w:val="FootnoteReference"/>
        </w:rPr>
        <w:footnoteRef/>
      </w:r>
      <w:r>
        <w:t xml:space="preserve"> </w:t>
      </w:r>
      <w:proofErr w:type="gramStart"/>
      <w:r w:rsidRPr="008D42C6">
        <w:rPr>
          <w:i/>
        </w:rPr>
        <w:t>Constitution of the Republic of Fiji</w:t>
      </w:r>
      <w:r>
        <w:t xml:space="preserve"> art 3(3)-(4) (the </w:t>
      </w:r>
      <w:r w:rsidRPr="003444EA">
        <w:rPr>
          <w:b/>
          <w:i/>
        </w:rPr>
        <w:t>2013 Constitution</w:t>
      </w:r>
      <w:r>
        <w:t>).</w:t>
      </w:r>
      <w:proofErr w:type="gramEnd"/>
    </w:p>
  </w:footnote>
  <w:footnote w:id="14">
    <w:p w14:paraId="5E5D5042" w14:textId="1A5F6B66" w:rsidR="00E65256" w:rsidRDefault="00E65256" w:rsidP="00BF36F8">
      <w:pPr>
        <w:pStyle w:val="FootnoteText"/>
      </w:pPr>
      <w:r>
        <w:rPr>
          <w:rStyle w:val="FootnoteReference"/>
        </w:rPr>
        <w:footnoteRef/>
      </w:r>
      <w:r w:rsidRPr="00BF36F8">
        <w:rPr>
          <w:rFonts w:cs="Arial"/>
          <w:color w:val="000000" w:themeColor="text1"/>
          <w:szCs w:val="16"/>
        </w:rPr>
        <w:t xml:space="preserve"> See The Law Society Charity (International Bar Association), </w:t>
      </w:r>
      <w:r w:rsidRPr="00BF36F8">
        <w:rPr>
          <w:rFonts w:cs="Arial"/>
          <w:i/>
          <w:color w:val="000000" w:themeColor="text1"/>
          <w:szCs w:val="16"/>
        </w:rPr>
        <w:t>Fiji: The Rule of Law Lost</w:t>
      </w:r>
      <w:r w:rsidRPr="00BF36F8">
        <w:rPr>
          <w:rFonts w:cs="Arial"/>
          <w:color w:val="000000" w:themeColor="text1"/>
          <w:szCs w:val="16"/>
        </w:rPr>
        <w:t xml:space="preserve"> (January 2012) &lt;www.ibanet.org%2FDocument%2FDefault.aspx%3FDocumentUid%3DF9CF0D75-3761-41E3-AB4A-3EBD48F33485&amp;usg=AFQjCNFIJGYto5bFmMYWMBfCF_2-EJRYmw&gt;; Sanjay Ramesh, </w:t>
      </w:r>
      <w:r w:rsidRPr="00BF36F8">
        <w:rPr>
          <w:rFonts w:cs="Arial"/>
          <w:i/>
          <w:color w:val="000000" w:themeColor="text1"/>
          <w:szCs w:val="16"/>
        </w:rPr>
        <w:t>Fiji, 1987 – 2007: The Story of Four Coups</w:t>
      </w:r>
      <w:r w:rsidRPr="00BF36F8">
        <w:rPr>
          <w:rFonts w:cs="Arial"/>
          <w:color w:val="000000" w:themeColor="text1"/>
          <w:szCs w:val="16"/>
        </w:rPr>
        <w:t xml:space="preserve"> (30 April 2007) &lt;http://www.worldpress.org/Asia/2773.cfm&gt;; BBC News, </w:t>
      </w:r>
      <w:r>
        <w:rPr>
          <w:rFonts w:cs="Arial"/>
          <w:i/>
          <w:color w:val="000000" w:themeColor="text1"/>
          <w:szCs w:val="16"/>
        </w:rPr>
        <w:t>Fiji profile – T</w:t>
      </w:r>
      <w:r w:rsidRPr="00BF36F8">
        <w:rPr>
          <w:rFonts w:cs="Arial"/>
          <w:i/>
          <w:color w:val="000000" w:themeColor="text1"/>
          <w:szCs w:val="16"/>
        </w:rPr>
        <w:t xml:space="preserve">imeline </w:t>
      </w:r>
      <w:r w:rsidRPr="00BF36F8">
        <w:rPr>
          <w:rFonts w:cs="Arial"/>
          <w:color w:val="000000" w:themeColor="text1"/>
          <w:szCs w:val="16"/>
        </w:rPr>
        <w:t xml:space="preserve">(11 November 2016) &lt;http://www.bbc.com/news/world-asia-pacific-14919688&gt;; George Williams, 'Feature – Republic of Fiji v Prasad' (2001) 2  </w:t>
      </w:r>
      <w:r w:rsidRPr="00BF36F8">
        <w:rPr>
          <w:rFonts w:cs="Arial"/>
          <w:i/>
          <w:color w:val="000000" w:themeColor="text1"/>
          <w:szCs w:val="16"/>
        </w:rPr>
        <w:t>Melbourne Journal of International Law</w:t>
      </w:r>
      <w:r w:rsidRPr="00BF36F8">
        <w:rPr>
          <w:rFonts w:cs="Arial"/>
          <w:color w:val="000000" w:themeColor="text1"/>
          <w:szCs w:val="16"/>
        </w:rPr>
        <w:t xml:space="preserve"> &lt;http://law.unimelb.edu.au/__data/assets/pdf_file/0017/1680011/Williams.pdf&gt;.</w:t>
      </w:r>
    </w:p>
  </w:footnote>
  <w:footnote w:id="15">
    <w:p w14:paraId="25C56802" w14:textId="77777777" w:rsidR="00E65256" w:rsidRDefault="00E65256" w:rsidP="00101F01">
      <w:pPr>
        <w:pStyle w:val="FootnoteText"/>
      </w:pPr>
      <w:r>
        <w:rPr>
          <w:rStyle w:val="FootnoteReference"/>
        </w:rPr>
        <w:footnoteRef/>
      </w:r>
      <w:r>
        <w:t xml:space="preserve"> </w:t>
      </w:r>
      <w:r w:rsidRPr="009F767C">
        <w:rPr>
          <w:i/>
        </w:rPr>
        <w:t>Qarase v Bainimarama</w:t>
      </w:r>
      <w:r>
        <w:rPr>
          <w:i/>
        </w:rPr>
        <w:t xml:space="preserve"> </w:t>
      </w:r>
      <w:r w:rsidRPr="009F767C">
        <w:t>[2009] FJCA 9</w:t>
      </w:r>
      <w:r>
        <w:t>; Office of the President and Commander in Chief of the Republic of the Fiji Military Forces</w:t>
      </w:r>
      <w:proofErr w:type="gramStart"/>
      <w:r>
        <w:t xml:space="preserve">,  </w:t>
      </w:r>
      <w:r w:rsidRPr="00DD3240">
        <w:rPr>
          <w:i/>
        </w:rPr>
        <w:t>Executive</w:t>
      </w:r>
      <w:proofErr w:type="gramEnd"/>
      <w:r w:rsidRPr="00DD3240">
        <w:rPr>
          <w:i/>
        </w:rPr>
        <w:t xml:space="preserve"> Authority of Fiji Decree 2009 (No. 2</w:t>
      </w:r>
      <w:r>
        <w:rPr>
          <w:i/>
        </w:rPr>
        <w:t xml:space="preserve"> of 2009</w:t>
      </w:r>
      <w:r w:rsidRPr="00DD3240">
        <w:rPr>
          <w:i/>
        </w:rPr>
        <w:t>)</w:t>
      </w:r>
      <w:r>
        <w:t xml:space="preserve"> 10 April 2009. </w:t>
      </w:r>
    </w:p>
  </w:footnote>
  <w:footnote w:id="16">
    <w:p w14:paraId="6418445B" w14:textId="10875D22" w:rsidR="00E65256" w:rsidRDefault="00E65256" w:rsidP="00BF36F8">
      <w:pPr>
        <w:pStyle w:val="FootnoteText"/>
      </w:pPr>
      <w:r>
        <w:rPr>
          <w:rStyle w:val="FootnoteReference"/>
        </w:rPr>
        <w:footnoteRef/>
      </w:r>
      <w:r>
        <w:t xml:space="preserve"> The Law Society Charity (International Bar Association), </w:t>
      </w:r>
      <w:r w:rsidRPr="00F91219">
        <w:rPr>
          <w:i/>
        </w:rPr>
        <w:t>Fiji: The Rule of Law Lost</w:t>
      </w:r>
      <w:r>
        <w:t xml:space="preserve"> (January 2012) </w:t>
      </w:r>
      <w:r w:rsidRPr="00BF36F8">
        <w:rPr>
          <w:rFonts w:cs="Arial"/>
          <w:color w:val="000000" w:themeColor="text1"/>
          <w:szCs w:val="16"/>
        </w:rPr>
        <w:t>&lt;www.ibanet.org%2FDocument%2FDefault.aspx%3FDocumentUid%3DF9CF0D75-3761-41E3-AB4A-3EBD48F33485&amp;usg=AFQjCNFIJGYto5bFmMYWMBfCF_2-EJRYmw&gt;</w:t>
      </w:r>
      <w:r>
        <w:rPr>
          <w:rFonts w:cs="Arial"/>
          <w:color w:val="000000" w:themeColor="text1"/>
          <w:szCs w:val="16"/>
        </w:rPr>
        <w:t>.</w:t>
      </w:r>
      <w:r>
        <w:t xml:space="preserve"> </w:t>
      </w:r>
    </w:p>
  </w:footnote>
  <w:footnote w:id="17">
    <w:p w14:paraId="12034176" w14:textId="77777777" w:rsidR="00E65256" w:rsidRDefault="00E65256" w:rsidP="00BF36F8">
      <w:pPr>
        <w:pStyle w:val="FootnoteText"/>
      </w:pPr>
      <w:r>
        <w:rPr>
          <w:rStyle w:val="FootnoteReference"/>
        </w:rPr>
        <w:footnoteRef/>
      </w:r>
      <w:r>
        <w:t xml:space="preserve"> Government of Fiji, </w:t>
      </w:r>
      <w:r w:rsidRPr="00E20D29">
        <w:rPr>
          <w:i/>
        </w:rPr>
        <w:t>Administration of Justice Decree 2009 (</w:t>
      </w:r>
      <w:r>
        <w:rPr>
          <w:i/>
        </w:rPr>
        <w:t>No.9 of 2009)</w:t>
      </w:r>
      <w:r>
        <w:t xml:space="preserve"> 16 April 2009.</w:t>
      </w:r>
    </w:p>
  </w:footnote>
  <w:footnote w:id="18">
    <w:p w14:paraId="038AF583" w14:textId="7934C828" w:rsidR="00E65256" w:rsidRDefault="00E65256" w:rsidP="00BF36F8">
      <w:pPr>
        <w:pStyle w:val="FootnoteText"/>
      </w:pPr>
      <w:r>
        <w:rPr>
          <w:rStyle w:val="FootnoteReference"/>
        </w:rPr>
        <w:footnoteRef/>
      </w:r>
      <w:r>
        <w:t xml:space="preserve"> </w:t>
      </w:r>
      <w:proofErr w:type="gramStart"/>
      <w:r w:rsidRPr="003444EA">
        <w:rPr>
          <w:i/>
        </w:rPr>
        <w:t>2013 Constitution</w:t>
      </w:r>
      <w:r>
        <w:t xml:space="preserve"> art173.</w:t>
      </w:r>
      <w:proofErr w:type="gramEnd"/>
      <w:r>
        <w:t xml:space="preserve"> However, note some express repeals provided by the </w:t>
      </w:r>
      <w:r w:rsidRPr="00E148D1">
        <w:rPr>
          <w:i/>
        </w:rPr>
        <w:t xml:space="preserve">Constitution </w:t>
      </w:r>
      <w:r>
        <w:t>at art 164, which are not relevant to issues with respect to land described in this memorandum.</w:t>
      </w:r>
    </w:p>
  </w:footnote>
  <w:footnote w:id="19">
    <w:p w14:paraId="35865EB3" w14:textId="77777777" w:rsidR="00E65256" w:rsidRDefault="00E65256" w:rsidP="00A37A7E">
      <w:pPr>
        <w:pStyle w:val="FootnoteText"/>
      </w:pPr>
      <w:r>
        <w:rPr>
          <w:rStyle w:val="FootnoteReference"/>
        </w:rPr>
        <w:footnoteRef/>
      </w:r>
      <w:r>
        <w:t xml:space="preserve"> Fiji legislation was consolidated in 1985. The 'Cap' references refer to the chapter that the piece of legislation falls in in the consolidated version.</w:t>
      </w:r>
    </w:p>
  </w:footnote>
  <w:footnote w:id="20">
    <w:p w14:paraId="3AC9C383" w14:textId="5BAB08F7" w:rsidR="00E65256" w:rsidRDefault="00E65256" w:rsidP="00CC573E">
      <w:pPr>
        <w:pStyle w:val="FootnoteText"/>
      </w:pPr>
      <w:r>
        <w:rPr>
          <w:rStyle w:val="FootnoteReference"/>
        </w:rPr>
        <w:footnoteRef/>
      </w:r>
      <w:r>
        <w:t xml:space="preserve"> Ministry of Lands &amp; Mineral Resources, Department of </w:t>
      </w:r>
      <w:proofErr w:type="gramStart"/>
      <w:r>
        <w:t>Lands  &lt;</w:t>
      </w:r>
      <w:proofErr w:type="gramEnd"/>
      <w:r w:rsidRPr="00340C17">
        <w:t>http://www.lands.gov.fj/index.php/department/department-of-lands</w:t>
      </w:r>
      <w:r>
        <w:t>&gt;.</w:t>
      </w:r>
    </w:p>
  </w:footnote>
  <w:footnote w:id="21">
    <w:p w14:paraId="695E3BCC" w14:textId="1A9EA8AB" w:rsidR="00E65256" w:rsidRDefault="00E65256" w:rsidP="00CC573E">
      <w:pPr>
        <w:pStyle w:val="FootnoteText"/>
      </w:pPr>
      <w:r>
        <w:rPr>
          <w:rStyle w:val="FootnoteReference"/>
        </w:rPr>
        <w:footnoteRef/>
      </w:r>
      <w:r>
        <w:t xml:space="preserve"> </w:t>
      </w:r>
      <w:proofErr w:type="gramStart"/>
      <w:r>
        <w:t xml:space="preserve">United Nations, Sustainable Development Knowledge Platform, Fiji Documents and Reports, </w:t>
      </w:r>
      <w:r w:rsidRPr="00C559B2">
        <w:rPr>
          <w:i/>
        </w:rPr>
        <w:t xml:space="preserve">Land in Fiji </w:t>
      </w:r>
      <w:r>
        <w:t>&lt;</w:t>
      </w:r>
      <w:r w:rsidRPr="00340C17">
        <w:t>http://www.un.org/esa/agenda21/natlinfo/countr/fiji/land.pdf</w:t>
      </w:r>
      <w:r>
        <w:t>&gt;.</w:t>
      </w:r>
      <w:proofErr w:type="gramEnd"/>
    </w:p>
  </w:footnote>
  <w:footnote w:id="22">
    <w:p w14:paraId="7BB95B67" w14:textId="229BEDC3" w:rsidR="00E65256" w:rsidRDefault="00E65256" w:rsidP="00EA4DF8">
      <w:pPr>
        <w:pStyle w:val="FootnoteText"/>
      </w:pPr>
      <w:r>
        <w:rPr>
          <w:rStyle w:val="FootnoteReference"/>
        </w:rPr>
        <w:footnoteRef/>
      </w:r>
      <w:r>
        <w:t xml:space="preserve"> </w:t>
      </w:r>
      <w:proofErr w:type="spellStart"/>
      <w:r>
        <w:t>Keresi</w:t>
      </w:r>
      <w:proofErr w:type="spellEnd"/>
      <w:r>
        <w:t xml:space="preserve"> R. </w:t>
      </w:r>
      <w:proofErr w:type="spellStart"/>
      <w:r>
        <w:t>Fonmanu</w:t>
      </w:r>
      <w:proofErr w:type="spellEnd"/>
      <w:r>
        <w:t xml:space="preserve"> &amp; </w:t>
      </w:r>
      <w:proofErr w:type="spellStart"/>
      <w:r>
        <w:t>ors</w:t>
      </w:r>
      <w:proofErr w:type="spellEnd"/>
      <w:r>
        <w:t xml:space="preserve">, </w:t>
      </w:r>
      <w:r>
        <w:rPr>
          <w:i/>
        </w:rPr>
        <w:t xml:space="preserve">Dispute Resolution for Customary Lands: Some Lessons </w:t>
      </w:r>
      <w:proofErr w:type="gramStart"/>
      <w:r>
        <w:rPr>
          <w:i/>
        </w:rPr>
        <w:t>From</w:t>
      </w:r>
      <w:proofErr w:type="gramEnd"/>
      <w:r>
        <w:rPr>
          <w:i/>
        </w:rPr>
        <w:t xml:space="preserve"> Fiji, </w:t>
      </w:r>
      <w:r>
        <w:t>Centre for Spatial Data Infrastructures &amp; Land Administration, University of Melbourne</w:t>
      </w:r>
      <w:r>
        <w:rPr>
          <w:i/>
        </w:rPr>
        <w:t xml:space="preserve"> </w:t>
      </w:r>
      <w:r>
        <w:t>&lt;</w:t>
      </w:r>
      <w:r w:rsidRPr="00EA4DF8">
        <w:t>http://www.csdila.ie.unimelb.edu.au/publication/journals/Dispute%20resolution%20for%20customary%20lands.pdf</w:t>
      </w:r>
      <w:r>
        <w:t>&gt;.</w:t>
      </w:r>
    </w:p>
  </w:footnote>
  <w:footnote w:id="23">
    <w:p w14:paraId="6E124D4C" w14:textId="77777777" w:rsidR="00E65256" w:rsidRDefault="00E65256" w:rsidP="00CC573E">
      <w:pPr>
        <w:pStyle w:val="FootnoteText"/>
      </w:pPr>
      <w:r>
        <w:rPr>
          <w:rStyle w:val="FootnoteReference"/>
        </w:rPr>
        <w:footnoteRef/>
      </w:r>
      <w:r>
        <w:t xml:space="preserve"> Vijay Naidu and Mahendra Reddy, </w:t>
      </w:r>
      <w:r w:rsidRPr="002C7AFF">
        <w:rPr>
          <w:i/>
        </w:rPr>
        <w:t xml:space="preserve">Na ghar ke </w:t>
      </w:r>
      <w:proofErr w:type="gramStart"/>
      <w:r w:rsidRPr="002C7AFF">
        <w:rPr>
          <w:i/>
        </w:rPr>
        <w:t>na</w:t>
      </w:r>
      <w:proofErr w:type="gramEnd"/>
      <w:r w:rsidRPr="002C7AFF">
        <w:rPr>
          <w:i/>
        </w:rPr>
        <w:t xml:space="preserve"> ghat ke; ALTA and expiring land leases: Fijian farmers' perceptions of their future</w:t>
      </w:r>
      <w:r>
        <w:t>, (Centre for Development Studies, University of the South Pacific, Suva, 2002).</w:t>
      </w:r>
    </w:p>
  </w:footnote>
  <w:footnote w:id="24">
    <w:p w14:paraId="67A401E5" w14:textId="77777777" w:rsidR="00E65256" w:rsidRDefault="00E65256" w:rsidP="0099240A">
      <w:pPr>
        <w:pStyle w:val="FootnoteText"/>
      </w:pPr>
      <w:r>
        <w:rPr>
          <w:rStyle w:val="FootnoteReference"/>
        </w:rPr>
        <w:footnoteRef/>
      </w:r>
      <w:r>
        <w:t xml:space="preserve"> </w:t>
      </w:r>
      <w:proofErr w:type="gramStart"/>
      <w:r>
        <w:rPr>
          <w:i/>
        </w:rPr>
        <w:t>iTaukei</w:t>
      </w:r>
      <w:proofErr w:type="gramEnd"/>
      <w:r>
        <w:rPr>
          <w:i/>
        </w:rPr>
        <w:t xml:space="preserve"> Land Trust Act</w:t>
      </w:r>
      <w:r>
        <w:t xml:space="preserve"> s5.</w:t>
      </w:r>
    </w:p>
  </w:footnote>
  <w:footnote w:id="25">
    <w:p w14:paraId="6F7183D5" w14:textId="18CE8E4B" w:rsidR="00E65256" w:rsidRDefault="00E65256" w:rsidP="0099240A">
      <w:pPr>
        <w:pStyle w:val="FootnoteText"/>
      </w:pPr>
      <w:r>
        <w:rPr>
          <w:rStyle w:val="FootnoteReference"/>
        </w:rPr>
        <w:footnoteRef/>
      </w:r>
      <w:r>
        <w:t xml:space="preserve"> </w:t>
      </w:r>
      <w:proofErr w:type="gramStart"/>
      <w:r w:rsidRPr="003444EA">
        <w:t>Ibid s4.</w:t>
      </w:r>
      <w:proofErr w:type="gramEnd"/>
    </w:p>
  </w:footnote>
  <w:footnote w:id="26">
    <w:p w14:paraId="4E719D47" w14:textId="6D4A242F" w:rsidR="00E65256" w:rsidRDefault="00E65256">
      <w:pPr>
        <w:pStyle w:val="FootnoteText"/>
      </w:pPr>
      <w:r>
        <w:rPr>
          <w:rStyle w:val="FootnoteReference"/>
        </w:rPr>
        <w:footnoteRef/>
      </w:r>
      <w:r>
        <w:t xml:space="preserve"> </w:t>
      </w:r>
      <w:proofErr w:type="gramStart"/>
      <w:r>
        <w:t>Ibid s9.</w:t>
      </w:r>
      <w:proofErr w:type="gramEnd"/>
    </w:p>
  </w:footnote>
  <w:footnote w:id="27">
    <w:p w14:paraId="23FAD9E1" w14:textId="12A22399" w:rsidR="00E65256" w:rsidRDefault="00E65256" w:rsidP="00CB637B">
      <w:pPr>
        <w:pStyle w:val="FootnoteText"/>
      </w:pPr>
      <w:r>
        <w:rPr>
          <w:rStyle w:val="FootnoteReference"/>
        </w:rPr>
        <w:footnoteRef/>
      </w:r>
      <w:r>
        <w:t xml:space="preserve"> Ibid </w:t>
      </w:r>
      <w:proofErr w:type="gramStart"/>
      <w:r>
        <w:t>s23(</w:t>
      </w:r>
      <w:proofErr w:type="gramEnd"/>
      <w:r>
        <w:t xml:space="preserve">1); </w:t>
      </w:r>
      <w:r w:rsidRPr="00DE7B26">
        <w:rPr>
          <w:i/>
        </w:rPr>
        <w:t>iTaukei Lands Act</w:t>
      </w:r>
      <w:r w:rsidRPr="006133B8">
        <w:t>, s 3</w:t>
      </w:r>
      <w:r>
        <w:t>.</w:t>
      </w:r>
    </w:p>
  </w:footnote>
  <w:footnote w:id="28">
    <w:p w14:paraId="4466003E" w14:textId="77777777" w:rsidR="00E65256" w:rsidRDefault="00E65256" w:rsidP="00CB637B">
      <w:pPr>
        <w:pStyle w:val="FootnoteText"/>
      </w:pPr>
      <w:r>
        <w:rPr>
          <w:rStyle w:val="FootnoteReference"/>
        </w:rPr>
        <w:footnoteRef/>
      </w:r>
      <w:r>
        <w:t xml:space="preserve"> </w:t>
      </w:r>
      <w:r w:rsidRPr="00DE7B26">
        <w:rPr>
          <w:i/>
        </w:rPr>
        <w:t>Native Land Trust (Leases and Licences</w:t>
      </w:r>
      <w:proofErr w:type="gramStart"/>
      <w:r w:rsidRPr="00DE7B26">
        <w:rPr>
          <w:i/>
        </w:rPr>
        <w:t>)(</w:t>
      </w:r>
      <w:proofErr w:type="gramEnd"/>
      <w:r w:rsidRPr="00DE7B26">
        <w:rPr>
          <w:i/>
        </w:rPr>
        <w:t>Amendment) Regulations 2010</w:t>
      </w:r>
      <w:r w:rsidRPr="006133B8">
        <w:t xml:space="preserve">, s 2(a). </w:t>
      </w:r>
    </w:p>
  </w:footnote>
  <w:footnote w:id="29">
    <w:p w14:paraId="761830C8" w14:textId="7436D1BB" w:rsidR="00E65256" w:rsidRDefault="00E65256">
      <w:pPr>
        <w:pStyle w:val="FootnoteText"/>
      </w:pPr>
      <w:r>
        <w:rPr>
          <w:rStyle w:val="FootnoteReference"/>
        </w:rPr>
        <w:footnoteRef/>
      </w:r>
      <w:r>
        <w:t xml:space="preserve"> </w:t>
      </w:r>
      <w:proofErr w:type="gramStart"/>
      <w:r>
        <w:t>iTaukei</w:t>
      </w:r>
      <w:proofErr w:type="gramEnd"/>
      <w:r>
        <w:t xml:space="preserve"> Land Trust Board, 'Types of Lease' &lt;</w:t>
      </w:r>
      <w:r w:rsidRPr="00A3347A">
        <w:t>https://www.tltb.com.fj/types-of-lease/</w:t>
      </w:r>
      <w:r>
        <w:t>&gt;.</w:t>
      </w:r>
    </w:p>
  </w:footnote>
  <w:footnote w:id="30">
    <w:p w14:paraId="7F9CB1B6" w14:textId="77777777" w:rsidR="00E65256" w:rsidRDefault="00E65256" w:rsidP="0054275A">
      <w:pPr>
        <w:pStyle w:val="FootnoteText"/>
      </w:pPr>
      <w:r>
        <w:rPr>
          <w:rStyle w:val="FootnoteReference"/>
        </w:rPr>
        <w:footnoteRef/>
      </w:r>
      <w:r>
        <w:t xml:space="preserve"> </w:t>
      </w:r>
      <w:proofErr w:type="gramStart"/>
      <w:r w:rsidRPr="00DE7B26">
        <w:rPr>
          <w:i/>
        </w:rPr>
        <w:t>iTaukei</w:t>
      </w:r>
      <w:proofErr w:type="gramEnd"/>
      <w:r w:rsidRPr="00DE7B26">
        <w:rPr>
          <w:i/>
        </w:rPr>
        <w:t xml:space="preserve"> Land Trust (Leases and Licences) Regulations</w:t>
      </w:r>
      <w:r w:rsidRPr="00D96FDC">
        <w:t>, Schedule 4</w:t>
      </w:r>
      <w:r>
        <w:t xml:space="preserve">, at </w:t>
      </w:r>
      <w:proofErr w:type="spellStart"/>
      <w:r>
        <w:t>reg</w:t>
      </w:r>
      <w:proofErr w:type="spellEnd"/>
      <w:r>
        <w:t xml:space="preserve"> 6.</w:t>
      </w:r>
    </w:p>
  </w:footnote>
  <w:footnote w:id="31">
    <w:p w14:paraId="3F60BDFF" w14:textId="77777777" w:rsidR="00E65256" w:rsidRDefault="00E65256" w:rsidP="002268A6">
      <w:pPr>
        <w:pStyle w:val="FootnoteText"/>
      </w:pPr>
      <w:r>
        <w:rPr>
          <w:rStyle w:val="FootnoteReference"/>
        </w:rPr>
        <w:footnoteRef/>
      </w:r>
      <w:r>
        <w:t xml:space="preserve"> </w:t>
      </w:r>
      <w:r w:rsidRPr="001E6B93">
        <w:rPr>
          <w:i/>
        </w:rPr>
        <w:t>Land Use Decree 2010</w:t>
      </w:r>
      <w:r w:rsidRPr="001304F8">
        <w:t>, No 36 (2 July 2010) Republic of Fiji Islands Government Gazette Vol 11, No 4</w:t>
      </w:r>
      <w:r>
        <w:t xml:space="preserve">, </w:t>
      </w:r>
      <w:proofErr w:type="gramStart"/>
      <w:r>
        <w:t>s3(</w:t>
      </w:r>
      <w:proofErr w:type="gramEnd"/>
      <w:r>
        <w:t>2)(b).</w:t>
      </w:r>
    </w:p>
  </w:footnote>
  <w:footnote w:id="32">
    <w:p w14:paraId="7D65B7D3" w14:textId="77777777" w:rsidR="00E65256" w:rsidRDefault="00E65256" w:rsidP="002268A6">
      <w:pPr>
        <w:pStyle w:val="FootnoteText"/>
      </w:pPr>
      <w:r>
        <w:rPr>
          <w:rStyle w:val="FootnoteReference"/>
        </w:rPr>
        <w:footnoteRef/>
      </w:r>
      <w:r>
        <w:t xml:space="preserve"> Ibid.</w:t>
      </w:r>
    </w:p>
  </w:footnote>
  <w:footnote w:id="33">
    <w:p w14:paraId="424A11D6" w14:textId="77777777" w:rsidR="00E65256" w:rsidRDefault="00E65256" w:rsidP="002268A6">
      <w:pPr>
        <w:pStyle w:val="FootnoteText"/>
      </w:pPr>
      <w:r>
        <w:rPr>
          <w:rStyle w:val="FootnoteReference"/>
        </w:rPr>
        <w:footnoteRef/>
      </w:r>
      <w:r>
        <w:t xml:space="preserve"> </w:t>
      </w:r>
      <w:r w:rsidRPr="00DE7B26">
        <w:rPr>
          <w:i/>
        </w:rPr>
        <w:t>Land Use Decree 2010</w:t>
      </w:r>
      <w:r>
        <w:t xml:space="preserve">, No 36 (2 July 2010) Republic of Fiji Islands Government Gazette Vol 11, No 4, s15(1); Matthew Dodd, </w:t>
      </w:r>
      <w:r>
        <w:rPr>
          <w:i/>
        </w:rPr>
        <w:t xml:space="preserve">Reform of Leasing Regimes for Customary Land in Fiji, </w:t>
      </w:r>
      <w:r>
        <w:t>A dissertation submitted in partial fulfilment of the requirements of the degree of Bachelor of Laws (Honours) (Otago University, 2012).</w:t>
      </w:r>
    </w:p>
  </w:footnote>
  <w:footnote w:id="34">
    <w:p w14:paraId="2E9B2612" w14:textId="77777777" w:rsidR="00E65256" w:rsidRDefault="00E65256" w:rsidP="002268A6">
      <w:pPr>
        <w:pStyle w:val="FootnoteText"/>
      </w:pPr>
      <w:r>
        <w:rPr>
          <w:rStyle w:val="FootnoteReference"/>
        </w:rPr>
        <w:footnoteRef/>
      </w:r>
      <w:r>
        <w:t xml:space="preserve"> </w:t>
      </w:r>
      <w:r w:rsidRPr="00DE7B26">
        <w:rPr>
          <w:i/>
        </w:rPr>
        <w:t>Land Use Decree 2010</w:t>
      </w:r>
      <w:r w:rsidRPr="00541188">
        <w:t xml:space="preserve">, No 36 (2 July 2010) Republic of Fiji Islands Government Gazette Vol 11, No 4, s 10. </w:t>
      </w:r>
    </w:p>
  </w:footnote>
  <w:footnote w:id="35">
    <w:p w14:paraId="631170B2" w14:textId="77777777" w:rsidR="00E65256" w:rsidRDefault="00E65256" w:rsidP="002268A6">
      <w:pPr>
        <w:pStyle w:val="FootnoteText"/>
      </w:pPr>
      <w:r>
        <w:rPr>
          <w:rStyle w:val="FootnoteReference"/>
        </w:rPr>
        <w:footnoteRef/>
      </w:r>
      <w:r>
        <w:t xml:space="preserve"> </w:t>
      </w:r>
      <w:r w:rsidRPr="001E6B93">
        <w:rPr>
          <w:i/>
        </w:rPr>
        <w:t>Agricultural Landlord and Tenant Act</w:t>
      </w:r>
      <w:r>
        <w:t xml:space="preserve"> </w:t>
      </w:r>
      <w:proofErr w:type="gramStart"/>
      <w:r>
        <w:t>s4(</w:t>
      </w:r>
      <w:proofErr w:type="gramEnd"/>
      <w:r>
        <w:t>1).</w:t>
      </w:r>
    </w:p>
  </w:footnote>
  <w:footnote w:id="36">
    <w:p w14:paraId="2F1D5227" w14:textId="53B95BBF" w:rsidR="00E65256" w:rsidRDefault="00E65256" w:rsidP="002268A6">
      <w:pPr>
        <w:pStyle w:val="FootnoteText"/>
      </w:pPr>
      <w:r>
        <w:rPr>
          <w:rStyle w:val="FootnoteReference"/>
        </w:rPr>
        <w:footnoteRef/>
      </w:r>
      <w:r>
        <w:t xml:space="preserve"> </w:t>
      </w:r>
      <w:proofErr w:type="gramStart"/>
      <w:r>
        <w:t>Ibid ss 4, 5 and 6.</w:t>
      </w:r>
      <w:proofErr w:type="gramEnd"/>
    </w:p>
  </w:footnote>
  <w:footnote w:id="37">
    <w:p w14:paraId="7534779A" w14:textId="78EBCEAC" w:rsidR="00E65256" w:rsidRPr="00F160A3" w:rsidRDefault="00E65256" w:rsidP="00367F68">
      <w:pPr>
        <w:pStyle w:val="FootnoteText"/>
      </w:pPr>
      <w:r>
        <w:rPr>
          <w:rStyle w:val="FootnoteReference"/>
        </w:rPr>
        <w:footnoteRef/>
      </w:r>
      <w:r>
        <w:t xml:space="preserve"> Spike </w:t>
      </w:r>
      <w:proofErr w:type="spellStart"/>
      <w:r>
        <w:t>Boydell</w:t>
      </w:r>
      <w:proofErr w:type="spellEnd"/>
      <w:r>
        <w:t xml:space="preserve"> and </w:t>
      </w:r>
      <w:proofErr w:type="spellStart"/>
      <w:r>
        <w:t>Krishn</w:t>
      </w:r>
      <w:proofErr w:type="spellEnd"/>
      <w:r>
        <w:t xml:space="preserve"> Shah, </w:t>
      </w:r>
      <w:r>
        <w:rPr>
          <w:i/>
        </w:rPr>
        <w:t>An inquiry into the nature of land ownership in Fiji</w:t>
      </w:r>
      <w:r>
        <w:t>, The International Association for the Study of Common Property, 2003</w:t>
      </w:r>
      <w:proofErr w:type="gramStart"/>
      <w:r>
        <w:t>,  5</w:t>
      </w:r>
      <w:proofErr w:type="gramEnd"/>
      <w:r>
        <w:t xml:space="preserve"> &lt;</w:t>
      </w:r>
      <w:r w:rsidRPr="007B14A5">
        <w:t>https://dlc.dlib.indiana.edu/dlc/bitstream/handle/10535/2266/Boydell_%26_Shah_inquiry_into_land.pdf?sequence=1</w:t>
      </w:r>
      <w:r>
        <w:t>&gt; .</w:t>
      </w:r>
    </w:p>
  </w:footnote>
  <w:footnote w:id="38">
    <w:p w14:paraId="5AFE90D6" w14:textId="77777777" w:rsidR="00E65256" w:rsidRPr="007B14A5" w:rsidRDefault="00E65256" w:rsidP="00D61B77">
      <w:pPr>
        <w:pStyle w:val="FootnoteText"/>
      </w:pPr>
      <w:r>
        <w:rPr>
          <w:rStyle w:val="FootnoteReference"/>
        </w:rPr>
        <w:footnoteRef/>
      </w:r>
      <w:r>
        <w:t xml:space="preserve"> </w:t>
      </w:r>
      <w:r>
        <w:rPr>
          <w:i/>
        </w:rPr>
        <w:t>Land Sales Act.</w:t>
      </w:r>
    </w:p>
  </w:footnote>
  <w:footnote w:id="39">
    <w:p w14:paraId="073A24B0" w14:textId="6A34E71B" w:rsidR="00E65256" w:rsidRPr="00B706A9" w:rsidRDefault="00E65256" w:rsidP="007B14A5">
      <w:pPr>
        <w:pStyle w:val="FootnoteText"/>
      </w:pPr>
      <w:r>
        <w:rPr>
          <w:rStyle w:val="FootnoteReference"/>
        </w:rPr>
        <w:footnoteRef/>
      </w:r>
      <w:r>
        <w:t xml:space="preserve"> Padma Lal &amp; </w:t>
      </w:r>
      <w:proofErr w:type="spellStart"/>
      <w:r>
        <w:t>ors</w:t>
      </w:r>
      <w:proofErr w:type="spellEnd"/>
      <w:r>
        <w:t xml:space="preserve">, </w:t>
      </w:r>
      <w:r>
        <w:rPr>
          <w:i/>
        </w:rPr>
        <w:t xml:space="preserve">The Land Tenure dilemma in Fiji – can Fijian landowners and Indo-Fijian tenants have their cake and eat it too? </w:t>
      </w:r>
      <w:proofErr w:type="gramStart"/>
      <w:r>
        <w:t>Pacific Economic Bulletin, 2001, 16, 115 &lt;</w:t>
      </w:r>
      <w:r w:rsidRPr="007B14A5">
        <w:t>https://openresearch-repository.anu.edu.au/bitstream/1885/70042/2/162_09.pdf</w:t>
      </w:r>
      <w:r>
        <w:t>&gt;.</w:t>
      </w:r>
      <w:proofErr w:type="gramEnd"/>
      <w:r>
        <w:t xml:space="preserve"> </w:t>
      </w:r>
    </w:p>
  </w:footnote>
  <w:footnote w:id="40">
    <w:p w14:paraId="5A131A81" w14:textId="09018E00" w:rsidR="00E65256" w:rsidRDefault="00E65256" w:rsidP="00367F68">
      <w:pPr>
        <w:pStyle w:val="FootnoteText"/>
      </w:pPr>
      <w:r>
        <w:rPr>
          <w:rStyle w:val="FootnoteReference"/>
        </w:rPr>
        <w:footnoteRef/>
      </w:r>
      <w:r>
        <w:t xml:space="preserve"> </w:t>
      </w:r>
      <w:proofErr w:type="gramStart"/>
      <w:r>
        <w:t>Ibid, ss 6 and 7.</w:t>
      </w:r>
      <w:proofErr w:type="gramEnd"/>
      <w:r>
        <w:t xml:space="preserve"> </w:t>
      </w:r>
    </w:p>
  </w:footnote>
  <w:footnote w:id="41">
    <w:p w14:paraId="0E86C96B" w14:textId="7C8EB2DD" w:rsidR="00E65256" w:rsidRDefault="00E65256" w:rsidP="001155E4">
      <w:pPr>
        <w:pStyle w:val="FootnoteText"/>
      </w:pPr>
      <w:r>
        <w:rPr>
          <w:rStyle w:val="FootnoteReference"/>
        </w:rPr>
        <w:footnoteRef/>
      </w:r>
      <w:r>
        <w:t xml:space="preserve"> Liam Fox, </w:t>
      </w:r>
      <w:r>
        <w:rPr>
          <w:i/>
        </w:rPr>
        <w:t>Fiji Government amends Land Sales Act to restrict foreign property ownership,</w:t>
      </w:r>
      <w:r>
        <w:t xml:space="preserve"> ABC News &lt;</w:t>
      </w:r>
      <w:r w:rsidRPr="007B14A5">
        <w:t>http://www.abc.net.au/news/2014-12-12/foreigners-face-strict-new-fiji-land-ownership-laws/5962152</w:t>
      </w:r>
      <w:proofErr w:type="gramStart"/>
      <w:r>
        <w:t>&gt; ;</w:t>
      </w:r>
      <w:proofErr w:type="gramEnd"/>
      <w:r>
        <w:t xml:space="preserve"> </w:t>
      </w:r>
      <w:r w:rsidRPr="001155E4">
        <w:rPr>
          <w:i/>
        </w:rPr>
        <w:t>Land Sales (Amendment) Bill 2014</w:t>
      </w:r>
      <w:r w:rsidRPr="001155E4">
        <w:t>.</w:t>
      </w:r>
    </w:p>
  </w:footnote>
  <w:footnote w:id="42">
    <w:p w14:paraId="56FDF22A" w14:textId="248B5075" w:rsidR="00E65256" w:rsidRPr="001155E4" w:rsidRDefault="00E65256" w:rsidP="00367F68">
      <w:pPr>
        <w:pStyle w:val="FootnoteText"/>
      </w:pPr>
      <w:r>
        <w:rPr>
          <w:rStyle w:val="FootnoteReference"/>
        </w:rPr>
        <w:footnoteRef/>
      </w:r>
      <w:r>
        <w:t xml:space="preserve"> </w:t>
      </w:r>
      <w:r>
        <w:rPr>
          <w:i/>
        </w:rPr>
        <w:t>Land Sales (Amendment) Bill 2014</w:t>
      </w:r>
      <w:r>
        <w:t xml:space="preserve"> s2.</w:t>
      </w:r>
    </w:p>
  </w:footnote>
  <w:footnote w:id="43">
    <w:p w14:paraId="44BC2A07" w14:textId="7F2CA324" w:rsidR="00E65256" w:rsidRPr="00382427" w:rsidRDefault="00E65256">
      <w:pPr>
        <w:pStyle w:val="FootnoteText"/>
      </w:pPr>
      <w:r>
        <w:rPr>
          <w:rStyle w:val="FootnoteReference"/>
        </w:rPr>
        <w:footnoteRef/>
      </w:r>
      <w:r>
        <w:t xml:space="preserve"> </w:t>
      </w:r>
      <w:proofErr w:type="gramStart"/>
      <w:r>
        <w:rPr>
          <w:i/>
        </w:rPr>
        <w:t xml:space="preserve">Land Sales Act </w:t>
      </w:r>
      <w:r>
        <w:t>s2.</w:t>
      </w:r>
      <w:proofErr w:type="gramEnd"/>
    </w:p>
  </w:footnote>
  <w:footnote w:id="44">
    <w:p w14:paraId="674009DA" w14:textId="3FDFE2BC" w:rsidR="00E65256" w:rsidRDefault="00E65256" w:rsidP="00367F68">
      <w:pPr>
        <w:pStyle w:val="FootnoteText"/>
      </w:pPr>
      <w:r>
        <w:rPr>
          <w:rStyle w:val="FootnoteReference"/>
        </w:rPr>
        <w:footnoteRef/>
      </w:r>
      <w:r>
        <w:t xml:space="preserve"> </w:t>
      </w:r>
      <w:r w:rsidRPr="00382427">
        <w:rPr>
          <w:i/>
        </w:rPr>
        <w:t>Land Sales (</w:t>
      </w:r>
      <w:r>
        <w:rPr>
          <w:i/>
        </w:rPr>
        <w:t>Amendment) Bill 2014</w:t>
      </w:r>
      <w:r>
        <w:t xml:space="preserve"> s3.</w:t>
      </w:r>
    </w:p>
  </w:footnote>
  <w:footnote w:id="45">
    <w:p w14:paraId="1EC6CCCF" w14:textId="4C215723" w:rsidR="00E65256" w:rsidRDefault="00E65256" w:rsidP="00367F68">
      <w:pPr>
        <w:pStyle w:val="FootnoteText"/>
      </w:pPr>
      <w:r>
        <w:rPr>
          <w:rStyle w:val="FootnoteReference"/>
        </w:rPr>
        <w:footnoteRef/>
      </w:r>
      <w:r>
        <w:t xml:space="preserve"> Ibid.</w:t>
      </w:r>
    </w:p>
  </w:footnote>
  <w:footnote w:id="46">
    <w:p w14:paraId="1CF620E6" w14:textId="4E80653E" w:rsidR="00E65256" w:rsidRDefault="00E65256" w:rsidP="00367F68">
      <w:pPr>
        <w:pStyle w:val="FootnoteText"/>
      </w:pPr>
      <w:r>
        <w:rPr>
          <w:rStyle w:val="FootnoteReference"/>
        </w:rPr>
        <w:footnoteRef/>
      </w:r>
      <w:r>
        <w:t xml:space="preserve"> </w:t>
      </w:r>
      <w:proofErr w:type="gramStart"/>
      <w:r>
        <w:t xml:space="preserve">U.S. Department of State, </w:t>
      </w:r>
      <w:r>
        <w:rPr>
          <w:i/>
        </w:rPr>
        <w:t>2015 Investment Climate Statement – Fiji</w:t>
      </w:r>
      <w:r>
        <w:t>, May 2015 &lt;</w:t>
      </w:r>
      <w:r w:rsidRPr="007B14A5">
        <w:t>https://www.state.gov/e/eb/rls/othr/ics/2015/241560.htm</w:t>
      </w:r>
      <w:r>
        <w:t>&gt;.</w:t>
      </w:r>
      <w:proofErr w:type="gramEnd"/>
      <w:r>
        <w:t xml:space="preserve"> </w:t>
      </w:r>
    </w:p>
  </w:footnote>
  <w:footnote w:id="47">
    <w:p w14:paraId="0D8030CB" w14:textId="77777777" w:rsidR="00E65256" w:rsidRPr="007862DD" w:rsidRDefault="00E65256" w:rsidP="00A85EA2">
      <w:pPr>
        <w:pStyle w:val="FootnoteText"/>
      </w:pPr>
      <w:r>
        <w:rPr>
          <w:rStyle w:val="FootnoteReference"/>
        </w:rPr>
        <w:footnoteRef/>
      </w:r>
      <w:r>
        <w:t xml:space="preserve"> The </w:t>
      </w:r>
      <w:r>
        <w:rPr>
          <w:i/>
        </w:rPr>
        <w:t>State Lands Act</w:t>
      </w:r>
      <w:r>
        <w:t xml:space="preserve"> specifically states that the principle that Crown land is not to be alienated is subject to the provisions of the </w:t>
      </w:r>
      <w:r>
        <w:rPr>
          <w:i/>
        </w:rPr>
        <w:t>iTaukei Land Trust Act</w:t>
      </w:r>
      <w:r>
        <w:t xml:space="preserve">, the </w:t>
      </w:r>
      <w:r>
        <w:rPr>
          <w:i/>
        </w:rPr>
        <w:t>Mining Act</w:t>
      </w:r>
      <w:r>
        <w:t xml:space="preserve">, the </w:t>
      </w:r>
      <w:r>
        <w:rPr>
          <w:i/>
        </w:rPr>
        <w:t>Oil Mines Act</w:t>
      </w:r>
      <w:r>
        <w:t xml:space="preserve"> and the </w:t>
      </w:r>
      <w:r>
        <w:rPr>
          <w:i/>
        </w:rPr>
        <w:t>Forest Act</w:t>
      </w:r>
      <w:r>
        <w:t xml:space="preserve">. </w:t>
      </w:r>
    </w:p>
  </w:footnote>
  <w:footnote w:id="48">
    <w:p w14:paraId="09DC90B9" w14:textId="77777777" w:rsidR="00E65256" w:rsidRPr="008E33BF" w:rsidRDefault="00E65256" w:rsidP="00A85EA2">
      <w:pPr>
        <w:pStyle w:val="FootnoteText"/>
      </w:pPr>
      <w:r>
        <w:rPr>
          <w:rStyle w:val="FootnoteReference"/>
        </w:rPr>
        <w:footnoteRef/>
      </w:r>
      <w:r>
        <w:t xml:space="preserve"> </w:t>
      </w:r>
      <w:proofErr w:type="gramStart"/>
      <w:r>
        <w:t xml:space="preserve">Department of Town &amp; Country Planning, Government of Fiji, </w:t>
      </w:r>
      <w:r>
        <w:rPr>
          <w:i/>
        </w:rPr>
        <w:t>Land Tenure</w:t>
      </w:r>
      <w:r>
        <w:t xml:space="preserve"> (2015) &lt;</w:t>
      </w:r>
      <w:r w:rsidRPr="007B14A5">
        <w:t>http://www.townplanning.gov.fj/index.php/planning/planning-issues/land-tenure</w:t>
      </w:r>
      <w:r>
        <w:t>&gt;.</w:t>
      </w:r>
      <w:proofErr w:type="gramEnd"/>
    </w:p>
  </w:footnote>
  <w:footnote w:id="49">
    <w:p w14:paraId="6DA8CCCA" w14:textId="77777777" w:rsidR="00E65256" w:rsidRDefault="00E65256" w:rsidP="00A85EA2">
      <w:pPr>
        <w:pStyle w:val="FootnoteText"/>
      </w:pPr>
      <w:r>
        <w:rPr>
          <w:rStyle w:val="FootnoteReference"/>
        </w:rPr>
        <w:footnoteRef/>
      </w:r>
      <w:r>
        <w:t xml:space="preserve"> </w:t>
      </w:r>
      <w:r w:rsidRPr="008462B1">
        <w:rPr>
          <w:i/>
        </w:rPr>
        <w:t>Land Sales (Amendment) Bill 2014</w:t>
      </w:r>
      <w:r>
        <w:t xml:space="preserve"> ss 2, 3.</w:t>
      </w:r>
    </w:p>
  </w:footnote>
  <w:footnote w:id="50">
    <w:p w14:paraId="73128EE9" w14:textId="58F90758" w:rsidR="00E65256" w:rsidRDefault="00E65256">
      <w:pPr>
        <w:pStyle w:val="FootnoteText"/>
      </w:pPr>
      <w:r>
        <w:rPr>
          <w:rStyle w:val="FootnoteReference"/>
        </w:rPr>
        <w:footnoteRef/>
      </w:r>
      <w:r>
        <w:t xml:space="preserve"> </w:t>
      </w:r>
      <w:r w:rsidRPr="00BB28AB">
        <w:rPr>
          <w:i/>
        </w:rPr>
        <w:t>State Lands Act</w:t>
      </w:r>
      <w:r>
        <w:t xml:space="preserve"> s 13.</w:t>
      </w:r>
    </w:p>
  </w:footnote>
  <w:footnote w:id="51">
    <w:p w14:paraId="37A41F44" w14:textId="461DC4B7" w:rsidR="00E65256" w:rsidRDefault="00E65256">
      <w:pPr>
        <w:pStyle w:val="FootnoteText"/>
      </w:pPr>
      <w:r>
        <w:rPr>
          <w:rStyle w:val="FootnoteReference"/>
        </w:rPr>
        <w:footnoteRef/>
      </w:r>
      <w:r>
        <w:t xml:space="preserve"> </w:t>
      </w:r>
      <w:proofErr w:type="gramStart"/>
      <w:r>
        <w:t>Ibid s 7.</w:t>
      </w:r>
      <w:proofErr w:type="gramEnd"/>
    </w:p>
  </w:footnote>
  <w:footnote w:id="52">
    <w:p w14:paraId="79627834" w14:textId="4ABBD078" w:rsidR="00E65256" w:rsidRDefault="00E65256">
      <w:pPr>
        <w:pStyle w:val="FootnoteText"/>
      </w:pPr>
      <w:r>
        <w:rPr>
          <w:rStyle w:val="FootnoteReference"/>
        </w:rPr>
        <w:footnoteRef/>
      </w:r>
      <w:r>
        <w:t xml:space="preserve"> </w:t>
      </w:r>
      <w:proofErr w:type="gramStart"/>
      <w:r>
        <w:t>Ibid ss 8, 9.</w:t>
      </w:r>
      <w:proofErr w:type="gramEnd"/>
    </w:p>
  </w:footnote>
  <w:footnote w:id="53">
    <w:p w14:paraId="13C835E6" w14:textId="5DD5FC9B" w:rsidR="00E65256" w:rsidRDefault="00E65256">
      <w:pPr>
        <w:pStyle w:val="FootnoteText"/>
      </w:pPr>
      <w:r>
        <w:rPr>
          <w:rStyle w:val="FootnoteReference"/>
        </w:rPr>
        <w:footnoteRef/>
      </w:r>
      <w:r>
        <w:t xml:space="preserve"> </w:t>
      </w:r>
      <w:proofErr w:type="gramStart"/>
      <w:r>
        <w:t>Ibid s 6.</w:t>
      </w:r>
      <w:proofErr w:type="gramEnd"/>
    </w:p>
  </w:footnote>
  <w:footnote w:id="54">
    <w:p w14:paraId="50156D5B" w14:textId="444E535D" w:rsidR="00E65256" w:rsidRDefault="00E65256">
      <w:pPr>
        <w:pStyle w:val="FootnoteText"/>
      </w:pPr>
      <w:r>
        <w:rPr>
          <w:rStyle w:val="FootnoteReference"/>
        </w:rPr>
        <w:footnoteRef/>
      </w:r>
      <w:r>
        <w:t xml:space="preserve"> </w:t>
      </w:r>
      <w:proofErr w:type="gramStart"/>
      <w:r>
        <w:t>Ibid s 7.</w:t>
      </w:r>
      <w:proofErr w:type="gramEnd"/>
    </w:p>
  </w:footnote>
  <w:footnote w:id="55">
    <w:p w14:paraId="4E84C6EB" w14:textId="7DC0C796" w:rsidR="00E65256" w:rsidRDefault="00E65256">
      <w:pPr>
        <w:pStyle w:val="FootnoteText"/>
      </w:pPr>
      <w:r>
        <w:rPr>
          <w:rStyle w:val="FootnoteReference"/>
        </w:rPr>
        <w:footnoteRef/>
      </w:r>
      <w:r>
        <w:t xml:space="preserve"> Ibid.</w:t>
      </w:r>
    </w:p>
  </w:footnote>
  <w:footnote w:id="56">
    <w:p w14:paraId="6006C354" w14:textId="5CB668BC" w:rsidR="00E65256" w:rsidRDefault="00E65256">
      <w:pPr>
        <w:pStyle w:val="FootnoteText"/>
      </w:pPr>
      <w:r>
        <w:rPr>
          <w:rStyle w:val="FootnoteReference"/>
        </w:rPr>
        <w:footnoteRef/>
      </w:r>
      <w:r>
        <w:t xml:space="preserve"> </w:t>
      </w:r>
      <w:r w:rsidRPr="001C7DBB">
        <w:rPr>
          <w:i/>
        </w:rPr>
        <w:t>Land Transfer Act</w:t>
      </w:r>
      <w:r>
        <w:t xml:space="preserve"> s 54.</w:t>
      </w:r>
    </w:p>
  </w:footnote>
  <w:footnote w:id="57">
    <w:p w14:paraId="309100D0" w14:textId="2E06D407" w:rsidR="00E65256" w:rsidRDefault="00E65256">
      <w:pPr>
        <w:pStyle w:val="FootnoteText"/>
      </w:pPr>
      <w:r>
        <w:rPr>
          <w:rStyle w:val="FootnoteReference"/>
        </w:rPr>
        <w:footnoteRef/>
      </w:r>
      <w:r>
        <w:t xml:space="preserve"> Ibid.</w:t>
      </w:r>
    </w:p>
  </w:footnote>
  <w:footnote w:id="58">
    <w:p w14:paraId="4151BB38" w14:textId="3C6E39C0" w:rsidR="00E65256" w:rsidRDefault="00E65256">
      <w:pPr>
        <w:pStyle w:val="FootnoteText"/>
      </w:pPr>
      <w:r>
        <w:rPr>
          <w:rStyle w:val="FootnoteReference"/>
        </w:rPr>
        <w:footnoteRef/>
      </w:r>
      <w:r>
        <w:t xml:space="preserve"> </w:t>
      </w:r>
      <w:proofErr w:type="gramStart"/>
      <w:r>
        <w:t>Ibid s 37.</w:t>
      </w:r>
      <w:proofErr w:type="gramEnd"/>
    </w:p>
  </w:footnote>
  <w:footnote w:id="59">
    <w:p w14:paraId="0FCAE74A" w14:textId="77777777" w:rsidR="00E65256" w:rsidRPr="00754239" w:rsidRDefault="00E65256" w:rsidP="00B22EA9">
      <w:pPr>
        <w:pStyle w:val="FootnoteText"/>
      </w:pPr>
      <w:r>
        <w:rPr>
          <w:rStyle w:val="FootnoteReference"/>
        </w:rPr>
        <w:footnoteRef/>
      </w:r>
      <w:r>
        <w:t xml:space="preserve"> </w:t>
      </w:r>
      <w:proofErr w:type="gramStart"/>
      <w:r>
        <w:rPr>
          <w:i/>
        </w:rPr>
        <w:t>iTaukei</w:t>
      </w:r>
      <w:proofErr w:type="gramEnd"/>
      <w:r>
        <w:rPr>
          <w:i/>
        </w:rPr>
        <w:t xml:space="preserve"> Land Trust Act</w:t>
      </w:r>
      <w:r>
        <w:t xml:space="preserve">, s 4(1). </w:t>
      </w:r>
    </w:p>
  </w:footnote>
  <w:footnote w:id="60">
    <w:p w14:paraId="7617C6AA" w14:textId="77777777" w:rsidR="00E65256" w:rsidRDefault="00E65256" w:rsidP="00B22EA9">
      <w:pPr>
        <w:pStyle w:val="FootnoteText"/>
      </w:pPr>
      <w:r>
        <w:rPr>
          <w:rStyle w:val="FootnoteReference"/>
        </w:rPr>
        <w:footnoteRef/>
      </w:r>
      <w:r>
        <w:t xml:space="preserve"> </w:t>
      </w:r>
      <w:proofErr w:type="gramStart"/>
      <w:r>
        <w:t>Ibid s 3(1).</w:t>
      </w:r>
      <w:proofErr w:type="gramEnd"/>
      <w:r>
        <w:t xml:space="preserve"> </w:t>
      </w:r>
    </w:p>
  </w:footnote>
  <w:footnote w:id="61">
    <w:p w14:paraId="299767E4" w14:textId="77777777" w:rsidR="00E65256" w:rsidRPr="00456169" w:rsidRDefault="00E65256" w:rsidP="006C0A59">
      <w:pPr>
        <w:pStyle w:val="FootnoteText"/>
      </w:pPr>
      <w:r>
        <w:rPr>
          <w:rStyle w:val="FootnoteReference"/>
        </w:rPr>
        <w:footnoteRef/>
      </w:r>
      <w:r>
        <w:t xml:space="preserve"> </w:t>
      </w:r>
      <w:r>
        <w:rPr>
          <w:i/>
        </w:rPr>
        <w:t>Land Transfer Act</w:t>
      </w:r>
      <w:r>
        <w:t xml:space="preserve">. Also see Munro Leys, </w:t>
      </w:r>
      <w:r>
        <w:rPr>
          <w:i/>
        </w:rPr>
        <w:t xml:space="preserve">Buying or dealing in Fiji land </w:t>
      </w:r>
      <w:r>
        <w:t>(2017) Munro Leys Law &lt;</w:t>
      </w:r>
      <w:r w:rsidRPr="00993A90">
        <w:t>http://www.munroleyslaw.com/doing-business-in-fiji/buying-or-dealing-in-fiji-land/</w:t>
      </w:r>
      <w:r>
        <w:t>&gt;.</w:t>
      </w:r>
    </w:p>
  </w:footnote>
  <w:footnote w:id="62">
    <w:p w14:paraId="6F06E51B" w14:textId="5CF6DB9F" w:rsidR="00E65256" w:rsidRDefault="00E65256" w:rsidP="00B22EA9">
      <w:pPr>
        <w:pStyle w:val="FootnoteText"/>
      </w:pPr>
      <w:r>
        <w:rPr>
          <w:rStyle w:val="FootnoteReference"/>
        </w:rPr>
        <w:footnoteRef/>
      </w:r>
      <w:r>
        <w:t xml:space="preserve"> Ministry of Lands &amp; Mineral Resources, Department of </w:t>
      </w:r>
      <w:proofErr w:type="gramStart"/>
      <w:r>
        <w:t>Lands  &lt;</w:t>
      </w:r>
      <w:proofErr w:type="gramEnd"/>
      <w:r w:rsidRPr="00EA4DF8">
        <w:t>http://www.lands.gov.fj/index.php/department/department-of-lands</w:t>
      </w:r>
      <w:r>
        <w:t>&gt;.</w:t>
      </w:r>
    </w:p>
  </w:footnote>
  <w:footnote w:id="63">
    <w:p w14:paraId="02434FC6" w14:textId="4B2E505C" w:rsidR="00E65256" w:rsidRDefault="00E65256">
      <w:pPr>
        <w:pStyle w:val="FootnoteText"/>
      </w:pPr>
      <w:r>
        <w:rPr>
          <w:rStyle w:val="FootnoteReference"/>
        </w:rPr>
        <w:footnoteRef/>
      </w:r>
      <w:r>
        <w:t xml:space="preserve"> </w:t>
      </w:r>
      <w:r>
        <w:rPr>
          <w:i/>
        </w:rPr>
        <w:t>Land Transfer Act</w:t>
      </w:r>
      <w:r>
        <w:t xml:space="preserve"> s 38.</w:t>
      </w:r>
    </w:p>
  </w:footnote>
  <w:footnote w:id="64">
    <w:p w14:paraId="621A5C06" w14:textId="59C33685" w:rsidR="00E65256" w:rsidRDefault="00E65256">
      <w:pPr>
        <w:pStyle w:val="FootnoteText"/>
      </w:pPr>
      <w:r>
        <w:rPr>
          <w:rStyle w:val="FootnoteReference"/>
        </w:rPr>
        <w:footnoteRef/>
      </w:r>
      <w:r>
        <w:t xml:space="preserve"> </w:t>
      </w:r>
      <w:proofErr w:type="gramStart"/>
      <w:r>
        <w:t>Ibid s 23.</w:t>
      </w:r>
      <w:proofErr w:type="gramEnd"/>
    </w:p>
  </w:footnote>
  <w:footnote w:id="65">
    <w:p w14:paraId="36C07EDA" w14:textId="57DC9882" w:rsidR="00E65256" w:rsidRDefault="00E65256">
      <w:pPr>
        <w:pStyle w:val="FootnoteText"/>
      </w:pPr>
      <w:r>
        <w:rPr>
          <w:rStyle w:val="FootnoteReference"/>
        </w:rPr>
        <w:footnoteRef/>
      </w:r>
      <w:r>
        <w:t xml:space="preserve"> </w:t>
      </w:r>
      <w:proofErr w:type="gramStart"/>
      <w:r>
        <w:t>Ibid s 21.</w:t>
      </w:r>
      <w:proofErr w:type="gramEnd"/>
    </w:p>
  </w:footnote>
  <w:footnote w:id="66">
    <w:p w14:paraId="75149614" w14:textId="572C534F" w:rsidR="00E65256" w:rsidRDefault="00E65256" w:rsidP="00265389">
      <w:pPr>
        <w:pStyle w:val="FootnoteText"/>
      </w:pPr>
      <w:r>
        <w:rPr>
          <w:rStyle w:val="FootnoteReference"/>
        </w:rPr>
        <w:footnoteRef/>
      </w:r>
      <w:r>
        <w:t xml:space="preserve"> </w:t>
      </w:r>
      <w:proofErr w:type="gramStart"/>
      <w:r>
        <w:t>Ibid s 25.</w:t>
      </w:r>
      <w:proofErr w:type="gramEnd"/>
    </w:p>
  </w:footnote>
  <w:footnote w:id="67">
    <w:p w14:paraId="36A3AB6A" w14:textId="3484E946" w:rsidR="00E65256" w:rsidRDefault="00E65256">
      <w:pPr>
        <w:pStyle w:val="FootnoteText"/>
      </w:pPr>
      <w:r>
        <w:rPr>
          <w:rStyle w:val="FootnoteReference"/>
        </w:rPr>
        <w:footnoteRef/>
      </w:r>
      <w:r>
        <w:t xml:space="preserve"> </w:t>
      </w:r>
      <w:proofErr w:type="gramStart"/>
      <w:r>
        <w:t>Ibid s 18.</w:t>
      </w:r>
      <w:proofErr w:type="gramEnd"/>
    </w:p>
  </w:footnote>
  <w:footnote w:id="68">
    <w:p w14:paraId="4CCC549C" w14:textId="08101743" w:rsidR="00E65256" w:rsidRDefault="00E65256" w:rsidP="00F67492">
      <w:pPr>
        <w:pStyle w:val="FootnoteText"/>
      </w:pPr>
      <w:r>
        <w:rPr>
          <w:rStyle w:val="FootnoteReference"/>
        </w:rPr>
        <w:footnoteRef/>
      </w:r>
      <w:r>
        <w:t xml:space="preserve"> Krishn Shah, </w:t>
      </w:r>
      <w:r>
        <w:rPr>
          <w:i/>
        </w:rPr>
        <w:t>Facilitating Property Developments in the Fiji Islands: The Legal Mechanisms</w:t>
      </w:r>
      <w:r>
        <w:t>, Tenth Annual Conference, Pacific Rim Real Estate Society, 2004, 2 &lt;</w:t>
      </w:r>
      <w:r w:rsidRPr="00EA4DF8">
        <w:t>http://www.prres.net/Papers/Shah_Facilitating_Property_Developments_In_The_Fiji_Islands.pdf</w:t>
      </w:r>
      <w:r>
        <w:t>&gt;.</w:t>
      </w:r>
    </w:p>
  </w:footnote>
  <w:footnote w:id="69">
    <w:p w14:paraId="55D6CAE0" w14:textId="72E7443F" w:rsidR="00E65256" w:rsidRDefault="00E65256" w:rsidP="00F67492">
      <w:pPr>
        <w:pStyle w:val="FootnoteText"/>
      </w:pPr>
      <w:r>
        <w:rPr>
          <w:rStyle w:val="FootnoteReference"/>
        </w:rPr>
        <w:footnoteRef/>
      </w:r>
      <w:r>
        <w:t xml:space="preserve"> Ibid.</w:t>
      </w:r>
    </w:p>
  </w:footnote>
  <w:footnote w:id="70">
    <w:p w14:paraId="2C31C3ED" w14:textId="2D322C22" w:rsidR="00E65256" w:rsidRDefault="00E65256" w:rsidP="00F67492">
      <w:pPr>
        <w:pStyle w:val="FootnoteText"/>
      </w:pPr>
      <w:r>
        <w:rPr>
          <w:rStyle w:val="FootnoteReference"/>
        </w:rPr>
        <w:footnoteRef/>
      </w:r>
      <w:r>
        <w:t xml:space="preserve"> Ibid.</w:t>
      </w:r>
    </w:p>
  </w:footnote>
  <w:footnote w:id="71">
    <w:p w14:paraId="7458450A" w14:textId="78EFA8C1" w:rsidR="00E65256" w:rsidRDefault="00E65256" w:rsidP="00F67492">
      <w:pPr>
        <w:pStyle w:val="FootnoteText"/>
      </w:pPr>
      <w:r>
        <w:rPr>
          <w:rStyle w:val="FootnoteReference"/>
        </w:rPr>
        <w:footnoteRef/>
      </w:r>
      <w:r>
        <w:t xml:space="preserve"> </w:t>
      </w:r>
      <w:proofErr w:type="gramStart"/>
      <w:r w:rsidRPr="003444EA">
        <w:rPr>
          <w:i/>
        </w:rPr>
        <w:t>2013 Constitution</w:t>
      </w:r>
      <w:r>
        <w:t>.</w:t>
      </w:r>
      <w:proofErr w:type="gramEnd"/>
    </w:p>
  </w:footnote>
  <w:footnote w:id="72">
    <w:p w14:paraId="3952A3E2" w14:textId="2CB1A926" w:rsidR="00E65256" w:rsidRDefault="00E65256">
      <w:pPr>
        <w:pStyle w:val="FootnoteText"/>
      </w:pPr>
      <w:r>
        <w:rPr>
          <w:rStyle w:val="FootnoteReference"/>
        </w:rPr>
        <w:footnoteRef/>
      </w:r>
      <w:r>
        <w:t xml:space="preserve"> </w:t>
      </w:r>
      <w:r w:rsidRPr="00EA4DF8">
        <w:t xml:space="preserve">Matthew Dodd, </w:t>
      </w:r>
      <w:r w:rsidRPr="00EA4DF8">
        <w:rPr>
          <w:i/>
        </w:rPr>
        <w:t xml:space="preserve">Reform of Leasing Regimes for Customary Land in Fiji, </w:t>
      </w:r>
      <w:r w:rsidRPr="00EA4DF8">
        <w:t>A dissertation submitted in partial fulfilment of the requirements of the degree of Bachelor of Laws (Ho</w:t>
      </w:r>
      <w:r>
        <w:t>nours) (Otago University, 2012), 4-5.</w:t>
      </w:r>
    </w:p>
  </w:footnote>
  <w:footnote w:id="73">
    <w:p w14:paraId="2CF4A0B7" w14:textId="53B0C494" w:rsidR="00E65256" w:rsidRDefault="00E65256">
      <w:pPr>
        <w:pStyle w:val="FootnoteText"/>
      </w:pPr>
      <w:r>
        <w:rPr>
          <w:rStyle w:val="FootnoteReference"/>
        </w:rPr>
        <w:footnoteRef/>
      </w:r>
      <w:r>
        <w:t xml:space="preserve"> </w:t>
      </w:r>
      <w:proofErr w:type="gramStart"/>
      <w:r>
        <w:t>Ibid 5.</w:t>
      </w:r>
      <w:proofErr w:type="gramEnd"/>
    </w:p>
  </w:footnote>
  <w:footnote w:id="74">
    <w:p w14:paraId="1023CAFA" w14:textId="4DDDCC91" w:rsidR="00E65256" w:rsidRDefault="00E65256">
      <w:pPr>
        <w:pStyle w:val="FootnoteText"/>
      </w:pPr>
      <w:r>
        <w:rPr>
          <w:rStyle w:val="FootnoteReference"/>
        </w:rPr>
        <w:footnoteRef/>
      </w:r>
      <w:r>
        <w:t xml:space="preserve"> Ibid.</w:t>
      </w:r>
    </w:p>
  </w:footnote>
  <w:footnote w:id="75">
    <w:p w14:paraId="005ABE7F" w14:textId="163FDAD1" w:rsidR="00E65256" w:rsidRDefault="00E65256">
      <w:pPr>
        <w:pStyle w:val="FootnoteText"/>
      </w:pPr>
      <w:r>
        <w:rPr>
          <w:rStyle w:val="FootnoteReference"/>
        </w:rPr>
        <w:footnoteRef/>
      </w:r>
      <w:r>
        <w:t xml:space="preserve"> Ibid.</w:t>
      </w:r>
    </w:p>
  </w:footnote>
  <w:footnote w:id="76">
    <w:p w14:paraId="005C400E" w14:textId="38D0FB83" w:rsidR="00E65256" w:rsidRDefault="00E65256">
      <w:pPr>
        <w:pStyle w:val="FootnoteText"/>
      </w:pPr>
      <w:r>
        <w:rPr>
          <w:rStyle w:val="FootnoteReference"/>
        </w:rPr>
        <w:footnoteRef/>
      </w:r>
      <w:r>
        <w:t xml:space="preserve"> Ibid.</w:t>
      </w:r>
    </w:p>
  </w:footnote>
  <w:footnote w:id="77">
    <w:p w14:paraId="0391134C" w14:textId="144B17B1" w:rsidR="00E65256" w:rsidRDefault="00E65256">
      <w:pPr>
        <w:pStyle w:val="FootnoteText"/>
      </w:pPr>
      <w:r>
        <w:rPr>
          <w:rStyle w:val="FootnoteReference"/>
        </w:rPr>
        <w:footnoteRef/>
      </w:r>
      <w:r>
        <w:t xml:space="preserve"> Ibid; </w:t>
      </w:r>
      <w:proofErr w:type="spellStart"/>
      <w:r>
        <w:t>Keresi</w:t>
      </w:r>
      <w:proofErr w:type="spellEnd"/>
      <w:r>
        <w:t xml:space="preserve"> R. </w:t>
      </w:r>
      <w:proofErr w:type="spellStart"/>
      <w:r>
        <w:t>Fonmanu</w:t>
      </w:r>
      <w:proofErr w:type="spellEnd"/>
      <w:r>
        <w:t xml:space="preserve"> &amp; </w:t>
      </w:r>
      <w:proofErr w:type="spellStart"/>
      <w:r>
        <w:t>ors</w:t>
      </w:r>
      <w:proofErr w:type="spellEnd"/>
      <w:r>
        <w:t xml:space="preserve">, </w:t>
      </w:r>
      <w:r>
        <w:rPr>
          <w:i/>
        </w:rPr>
        <w:t xml:space="preserve">Dispute Resolution for Customary Lands: Some Lessons </w:t>
      </w:r>
      <w:proofErr w:type="gramStart"/>
      <w:r>
        <w:rPr>
          <w:i/>
        </w:rPr>
        <w:t>From</w:t>
      </w:r>
      <w:proofErr w:type="gramEnd"/>
      <w:r>
        <w:rPr>
          <w:i/>
        </w:rPr>
        <w:t xml:space="preserve"> Fiji, </w:t>
      </w:r>
      <w:r>
        <w:t>Centre for Spatial Data Infrastructures &amp; Land Administration, University of Melbourne</w:t>
      </w:r>
      <w:r>
        <w:rPr>
          <w:i/>
        </w:rPr>
        <w:t xml:space="preserve"> </w:t>
      </w:r>
      <w:r>
        <w:t>&lt;</w:t>
      </w:r>
      <w:r w:rsidRPr="00EA4DF8">
        <w:t>http://www.csdila.ie.unimelb.edu.au/publication/journals/Dispute%20resolution%20for%20customary%20lands.pdf</w:t>
      </w:r>
      <w:r>
        <w:t xml:space="preserve">&gt;. </w:t>
      </w:r>
    </w:p>
  </w:footnote>
  <w:footnote w:id="78">
    <w:p w14:paraId="4CBFBC31" w14:textId="4FBF14A4" w:rsidR="00E65256" w:rsidRDefault="00E65256">
      <w:pPr>
        <w:pStyle w:val="FootnoteText"/>
      </w:pPr>
      <w:r>
        <w:rPr>
          <w:rStyle w:val="FootnoteReference"/>
        </w:rPr>
        <w:footnoteRef/>
      </w:r>
      <w:r>
        <w:t xml:space="preserve"> Ibid.</w:t>
      </w:r>
    </w:p>
  </w:footnote>
  <w:footnote w:id="79">
    <w:p w14:paraId="4A61317C" w14:textId="13DF0B73" w:rsidR="00E65256" w:rsidRDefault="00E65256" w:rsidP="00F93C99">
      <w:pPr>
        <w:pStyle w:val="FootnoteText"/>
      </w:pPr>
      <w:r>
        <w:rPr>
          <w:rStyle w:val="FootnoteReference"/>
        </w:rPr>
        <w:footnoteRef/>
      </w:r>
      <w:r>
        <w:t xml:space="preserve"> </w:t>
      </w:r>
      <w:proofErr w:type="spellStart"/>
      <w:r>
        <w:t>Keresi</w:t>
      </w:r>
      <w:proofErr w:type="spellEnd"/>
      <w:r>
        <w:t xml:space="preserve"> R. </w:t>
      </w:r>
      <w:proofErr w:type="spellStart"/>
      <w:r>
        <w:t>Fonmanu</w:t>
      </w:r>
      <w:proofErr w:type="spellEnd"/>
      <w:r>
        <w:t xml:space="preserve"> &amp; </w:t>
      </w:r>
      <w:proofErr w:type="spellStart"/>
      <w:r>
        <w:t>ors</w:t>
      </w:r>
      <w:proofErr w:type="spellEnd"/>
      <w:r>
        <w:t xml:space="preserve">, </w:t>
      </w:r>
      <w:r>
        <w:rPr>
          <w:i/>
        </w:rPr>
        <w:t xml:space="preserve">Dispute Resolution for Customary Lands: Some Lessons </w:t>
      </w:r>
      <w:proofErr w:type="gramStart"/>
      <w:r>
        <w:rPr>
          <w:i/>
        </w:rPr>
        <w:t>From</w:t>
      </w:r>
      <w:proofErr w:type="gramEnd"/>
      <w:r>
        <w:rPr>
          <w:i/>
        </w:rPr>
        <w:t xml:space="preserve"> Fiji, </w:t>
      </w:r>
      <w:r>
        <w:t>Centre for Spatial Data Infrastructures &amp; Land Administration, University of Melbourne</w:t>
      </w:r>
      <w:r>
        <w:rPr>
          <w:i/>
        </w:rPr>
        <w:t xml:space="preserve"> </w:t>
      </w:r>
      <w:r>
        <w:t>&lt;</w:t>
      </w:r>
      <w:r w:rsidRPr="00EA4DF8">
        <w:t>http://www.csdila.ie.unimelb.edu.au/publication/journals/Dispute%20resolution%20for%20customary%20lands.pdf</w:t>
      </w:r>
      <w:r>
        <w:t xml:space="preserve">&gt;. </w:t>
      </w:r>
    </w:p>
  </w:footnote>
  <w:footnote w:id="80">
    <w:p w14:paraId="1D495AF0" w14:textId="77777777" w:rsidR="00E65256" w:rsidRPr="00FF0D7A" w:rsidRDefault="00E65256" w:rsidP="0067035D">
      <w:pPr>
        <w:pStyle w:val="FootnoteText"/>
      </w:pPr>
      <w:r>
        <w:rPr>
          <w:rStyle w:val="FootnoteReference"/>
        </w:rPr>
        <w:footnoteRef/>
      </w:r>
      <w:r>
        <w:t xml:space="preserve"> Jennifer Joy Bryant-Tokalau, '</w:t>
      </w:r>
      <w:proofErr w:type="gramStart"/>
      <w:r>
        <w:t>Urban</w:t>
      </w:r>
      <w:proofErr w:type="gramEnd"/>
      <w:r>
        <w:t xml:space="preserve"> squatters and the poor in Fiji: Issues of land and investment in coastal areas' (2014) 55(1) </w:t>
      </w:r>
      <w:r>
        <w:rPr>
          <w:i/>
        </w:rPr>
        <w:t>Asia Pacific Viewpoint</w:t>
      </w:r>
      <w:r>
        <w:t xml:space="preserve"> 54-66.</w:t>
      </w:r>
    </w:p>
  </w:footnote>
  <w:footnote w:id="81">
    <w:p w14:paraId="22326B47" w14:textId="65F56B74" w:rsidR="00E65256" w:rsidRDefault="00E65256" w:rsidP="0067035D">
      <w:pPr>
        <w:pStyle w:val="FootnoteText"/>
      </w:pPr>
      <w:r>
        <w:rPr>
          <w:rStyle w:val="FootnoteReference"/>
        </w:rPr>
        <w:footnoteRef/>
      </w:r>
      <w:r>
        <w:t xml:space="preserve"> </w:t>
      </w:r>
      <w:proofErr w:type="gramStart"/>
      <w:r>
        <w:t>United Nations Department of Economic and Social Affairs, 'Land in Fiji" &lt;</w:t>
      </w:r>
      <w:r w:rsidRPr="005968EF">
        <w:t>http://www.un.org/esa/agenda21/natlinfo/countr/fiji/land.pdf</w:t>
      </w:r>
      <w:r>
        <w:t>&gt;.</w:t>
      </w:r>
      <w:proofErr w:type="gramEnd"/>
    </w:p>
  </w:footnote>
  <w:footnote w:id="82">
    <w:p w14:paraId="02FE3874" w14:textId="13282FE3" w:rsidR="00E65256" w:rsidRDefault="00E65256" w:rsidP="0067035D">
      <w:pPr>
        <w:pStyle w:val="FootnoteText"/>
      </w:pPr>
      <w:r>
        <w:rPr>
          <w:rStyle w:val="FootnoteReference"/>
        </w:rPr>
        <w:footnoteRef/>
      </w:r>
      <w:r>
        <w:t xml:space="preserve"> Ibid.</w:t>
      </w:r>
    </w:p>
  </w:footnote>
  <w:footnote w:id="83">
    <w:p w14:paraId="6DC87E8C" w14:textId="60AE9D8E" w:rsidR="00E65256" w:rsidRDefault="00E65256" w:rsidP="0067035D">
      <w:pPr>
        <w:pStyle w:val="FootnoteText"/>
      </w:pPr>
      <w:r>
        <w:rPr>
          <w:rStyle w:val="FootnoteReference"/>
        </w:rPr>
        <w:footnoteRef/>
      </w:r>
      <w:r>
        <w:t xml:space="preserve"> Commentary of </w:t>
      </w:r>
      <w:proofErr w:type="spellStart"/>
      <w:r>
        <w:t>Tuwere</w:t>
      </w:r>
      <w:proofErr w:type="spellEnd"/>
      <w:r>
        <w:t xml:space="preserve"> suggests that during the 2014 election, the need to constructively deal with housing for informal settlers was a central election issue, suggesting citizen and official concern of the tenure arrangements for informal settlements &lt;</w:t>
      </w:r>
      <w:r w:rsidRPr="005968EF">
        <w:t>http://fijisun.com.fj/2014/08/06/solutions-for-squatters/</w:t>
      </w:r>
      <w:r>
        <w:t xml:space="preserve">&gt;. </w:t>
      </w:r>
    </w:p>
  </w:footnote>
  <w:footnote w:id="84">
    <w:p w14:paraId="535229D2" w14:textId="77777777" w:rsidR="00E65256" w:rsidRDefault="00E65256" w:rsidP="007C54BD">
      <w:pPr>
        <w:pStyle w:val="FootnoteText"/>
      </w:pPr>
      <w:r>
        <w:rPr>
          <w:rStyle w:val="FootnoteReference"/>
        </w:rPr>
        <w:footnoteRef/>
      </w:r>
      <w:r>
        <w:t xml:space="preserve"> Tarryn Phillips and Meg Keen, 'Sharing the City: Urban Growth and Governance in Suva, Fiji' (Discussion Paper 2016/6, State, Society &amp; Governance in Melanesia, 2016) 10.  </w:t>
      </w:r>
    </w:p>
  </w:footnote>
  <w:footnote w:id="85">
    <w:p w14:paraId="16B51597" w14:textId="428CFC2F" w:rsidR="00E65256" w:rsidRDefault="00E65256" w:rsidP="00EB0A34">
      <w:pPr>
        <w:pStyle w:val="FootnoteText"/>
      </w:pPr>
      <w:r>
        <w:rPr>
          <w:rStyle w:val="FootnoteReference"/>
        </w:rPr>
        <w:footnoteRef/>
      </w:r>
      <w:r>
        <w:t xml:space="preserve"> ABC News, '</w:t>
      </w:r>
      <w:r>
        <w:rPr>
          <w:i/>
        </w:rPr>
        <w:t>Fiji among world's worst for violence against women</w:t>
      </w:r>
      <w:r>
        <w:t xml:space="preserve">' (2012) &lt; </w:t>
      </w:r>
      <w:r w:rsidRPr="00EB0A34">
        <w:t>http://www.abc.net.au/news/2013-12-12/an-fiji-among-world27s-worst-for-violence-against-women/5152018</w:t>
      </w:r>
      <w:r>
        <w:t>&gt;.</w:t>
      </w:r>
    </w:p>
  </w:footnote>
  <w:footnote w:id="86">
    <w:p w14:paraId="3C09F99A" w14:textId="391F2E5C" w:rsidR="00E65256" w:rsidRDefault="00E65256" w:rsidP="00EB0A34">
      <w:pPr>
        <w:pStyle w:val="FootnoteText"/>
      </w:pPr>
      <w:r>
        <w:rPr>
          <w:rStyle w:val="FootnoteReference"/>
        </w:rPr>
        <w:footnoteRef/>
      </w:r>
      <w:r>
        <w:t xml:space="preserve">International Women's Development Agency, </w:t>
      </w:r>
      <w:r>
        <w:rPr>
          <w:i/>
        </w:rPr>
        <w:t>Public Perceptions of Women in Leadership – A Research Project of the Fiji Women's Forum, In Partnership with International Women's Development Agency (IWDA)</w:t>
      </w:r>
      <w:r>
        <w:t>, 2014, Section 1.2 &lt;</w:t>
      </w:r>
      <w:r w:rsidRPr="00E37612">
        <w:t>https://www.iwda.org.au/assets/files/Public-Perceptions-of-Women-in-Leadership.pdf</w:t>
      </w:r>
      <w:r>
        <w:t>&gt;.</w:t>
      </w:r>
    </w:p>
  </w:footnote>
  <w:footnote w:id="87">
    <w:p w14:paraId="65B9682D" w14:textId="146268F6" w:rsidR="00E65256" w:rsidRPr="00E37612" w:rsidRDefault="00E65256" w:rsidP="00EB0A34">
      <w:pPr>
        <w:pStyle w:val="FootnoteText"/>
      </w:pPr>
      <w:r>
        <w:rPr>
          <w:rStyle w:val="FootnoteReference"/>
        </w:rPr>
        <w:footnoteRef/>
      </w:r>
      <w:r>
        <w:t xml:space="preserve"> Biman C Prasad and Sunil Kumar,</w:t>
      </w:r>
      <w:r w:rsidRPr="00315F37">
        <w:rPr>
          <w:i/>
        </w:rPr>
        <w:t xml:space="preserve"> Property Rights in Fiji: Women's Welfare and Empowerment</w:t>
      </w:r>
      <w:r>
        <w:t>, Atlantic Publishers and Distributors</w:t>
      </w:r>
      <w:proofErr w:type="gramStart"/>
      <w:r>
        <w:t>,  2001</w:t>
      </w:r>
      <w:proofErr w:type="gramEnd"/>
      <w:r>
        <w:t>.</w:t>
      </w:r>
    </w:p>
  </w:footnote>
  <w:footnote w:id="88">
    <w:p w14:paraId="2E886986" w14:textId="0EFFFAAE" w:rsidR="00E65256" w:rsidRDefault="00E65256" w:rsidP="001050FE">
      <w:pPr>
        <w:pStyle w:val="FootnoteText"/>
      </w:pPr>
      <w:r>
        <w:rPr>
          <w:rStyle w:val="FootnoteReference"/>
        </w:rPr>
        <w:footnoteRef/>
      </w:r>
      <w:r>
        <w:t xml:space="preserve"> Ibid.</w:t>
      </w:r>
    </w:p>
  </w:footnote>
  <w:footnote w:id="89">
    <w:p w14:paraId="09E1D2CD" w14:textId="77777777" w:rsidR="00E65256" w:rsidRDefault="00E65256" w:rsidP="001050FE">
      <w:pPr>
        <w:pStyle w:val="FootnoteText"/>
      </w:pPr>
      <w:r>
        <w:rPr>
          <w:rStyle w:val="FootnoteReference"/>
        </w:rPr>
        <w:footnoteRef/>
      </w:r>
      <w:r>
        <w:t xml:space="preserve"> Cema Bolabola, </w:t>
      </w:r>
      <w:r w:rsidRPr="00315F37">
        <w:rPr>
          <w:i/>
        </w:rPr>
        <w:t>Fiji: Customary Con</w:t>
      </w:r>
      <w:r>
        <w:rPr>
          <w:i/>
        </w:rPr>
        <w:t>s</w:t>
      </w:r>
      <w:r w:rsidRPr="00315F37">
        <w:rPr>
          <w:i/>
        </w:rPr>
        <w:t>traints and Legal Progress</w:t>
      </w:r>
      <w:proofErr w:type="gramStart"/>
      <w:r>
        <w:t>,  Institute</w:t>
      </w:r>
      <w:proofErr w:type="gramEnd"/>
      <w:r>
        <w:t xml:space="preserve"> of Pacific Studies of the University of the South Pacific, 1986, 11. Macuata is a former communal constituency that was reserved for indigenous Fijians. All constituencies were abolished in the </w:t>
      </w:r>
      <w:r w:rsidRPr="003444EA">
        <w:rPr>
          <w:i/>
        </w:rPr>
        <w:t>2013 Constitution</w:t>
      </w:r>
      <w:r>
        <w:t xml:space="preserve">, which was promulgated by the interim military-backed government. </w:t>
      </w:r>
    </w:p>
  </w:footnote>
  <w:footnote w:id="90">
    <w:p w14:paraId="14DE8162" w14:textId="7C7EE600" w:rsidR="00E65256" w:rsidRDefault="00E65256" w:rsidP="00EB0A34">
      <w:pPr>
        <w:pStyle w:val="FootnoteText"/>
      </w:pPr>
      <w:r>
        <w:rPr>
          <w:rStyle w:val="FootnoteReference"/>
        </w:rPr>
        <w:footnoteRef/>
      </w:r>
      <w:r>
        <w:t xml:space="preserve"> Ibid.</w:t>
      </w:r>
    </w:p>
  </w:footnote>
  <w:footnote w:id="91">
    <w:p w14:paraId="371649D2" w14:textId="283B5559" w:rsidR="00E65256" w:rsidRDefault="00E65256" w:rsidP="00EB0A34">
      <w:pPr>
        <w:pStyle w:val="FootnoteText"/>
      </w:pPr>
      <w:r>
        <w:rPr>
          <w:rStyle w:val="FootnoteReference"/>
        </w:rPr>
        <w:footnoteRef/>
      </w:r>
      <w:r>
        <w:t xml:space="preserve"> Ibid.</w:t>
      </w:r>
    </w:p>
  </w:footnote>
  <w:footnote w:id="92">
    <w:p w14:paraId="31457ADB" w14:textId="024B5394" w:rsidR="00E65256" w:rsidRDefault="00E65256" w:rsidP="001050FE">
      <w:pPr>
        <w:pStyle w:val="FootnoteText"/>
      </w:pPr>
      <w:r>
        <w:rPr>
          <w:rStyle w:val="FootnoteReference"/>
        </w:rPr>
        <w:footnoteRef/>
      </w:r>
      <w:r>
        <w:t xml:space="preserve"> </w:t>
      </w:r>
      <w:proofErr w:type="gramStart"/>
      <w:r>
        <w:t>Ibid 6.</w:t>
      </w:r>
      <w:proofErr w:type="gramEnd"/>
    </w:p>
  </w:footnote>
  <w:footnote w:id="93">
    <w:p w14:paraId="5186F54E" w14:textId="0CFF994A" w:rsidR="00E65256" w:rsidRDefault="00E65256" w:rsidP="001050FE">
      <w:pPr>
        <w:pStyle w:val="FootnoteText"/>
      </w:pPr>
      <w:r>
        <w:rPr>
          <w:rStyle w:val="FootnoteReference"/>
        </w:rPr>
        <w:footnoteRef/>
      </w:r>
      <w:r>
        <w:t xml:space="preserve"> </w:t>
      </w:r>
      <w:proofErr w:type="gramStart"/>
      <w:r>
        <w:t>Ibid 6.</w:t>
      </w:r>
      <w:proofErr w:type="gramEnd"/>
    </w:p>
  </w:footnote>
  <w:footnote w:id="94">
    <w:p w14:paraId="3E961466" w14:textId="19ABB9DC" w:rsidR="00E65256" w:rsidRDefault="00E65256" w:rsidP="00EB0A34">
      <w:pPr>
        <w:pStyle w:val="FootnoteText"/>
      </w:pPr>
      <w:r>
        <w:rPr>
          <w:rStyle w:val="FootnoteReference"/>
        </w:rPr>
        <w:footnoteRef/>
      </w:r>
      <w:r>
        <w:t xml:space="preserve"> </w:t>
      </w:r>
      <w:proofErr w:type="gramStart"/>
      <w:r>
        <w:t>Ibid 13.</w:t>
      </w:r>
      <w:proofErr w:type="gramEnd"/>
    </w:p>
  </w:footnote>
  <w:footnote w:id="95">
    <w:p w14:paraId="1E996EC3" w14:textId="40642E27" w:rsidR="00E65256" w:rsidRPr="00F42E81" w:rsidRDefault="00E65256" w:rsidP="00EB0A34">
      <w:pPr>
        <w:pStyle w:val="FootnoteText"/>
      </w:pPr>
      <w:r>
        <w:rPr>
          <w:rStyle w:val="FootnoteReference"/>
        </w:rPr>
        <w:footnoteRef/>
      </w:r>
      <w:r>
        <w:t xml:space="preserve"> Biman C Prasad and Sunil Kumar,</w:t>
      </w:r>
      <w:r w:rsidRPr="00315F37">
        <w:rPr>
          <w:i/>
        </w:rPr>
        <w:t xml:space="preserve"> Property Rights in Fiji: Women's Welfare and Empowerment</w:t>
      </w:r>
      <w:r>
        <w:t>, Atlantic Publishers and Distributors</w:t>
      </w:r>
      <w:proofErr w:type="gramStart"/>
      <w:r>
        <w:t>,  2001</w:t>
      </w:r>
      <w:proofErr w:type="gramEnd"/>
      <w:r>
        <w:t>, 55</w:t>
      </w:r>
      <w:r>
        <w:rPr>
          <w:i/>
        </w:rPr>
        <w:t>.</w:t>
      </w:r>
    </w:p>
  </w:footnote>
  <w:footnote w:id="96">
    <w:p w14:paraId="4A7F32B1" w14:textId="7A3DCD00" w:rsidR="00E65256" w:rsidRDefault="00E65256">
      <w:pPr>
        <w:pStyle w:val="FootnoteText"/>
      </w:pPr>
      <w:r>
        <w:rPr>
          <w:rStyle w:val="FootnoteReference"/>
        </w:rPr>
        <w:footnoteRef/>
      </w:r>
      <w:r>
        <w:t xml:space="preserve"> </w:t>
      </w:r>
      <w:proofErr w:type="gramStart"/>
      <w:r w:rsidRPr="0097371D">
        <w:rPr>
          <w:i/>
        </w:rPr>
        <w:t>Fiji Facts and Figures</w:t>
      </w:r>
      <w:r>
        <w:t xml:space="preserve"> as at 1st July 2008 (Fiji Islands Bureau of Statistics, Suva, 2008).</w:t>
      </w:r>
      <w:proofErr w:type="gramEnd"/>
      <w:r>
        <w:t xml:space="preserve"> </w:t>
      </w:r>
    </w:p>
  </w:footnote>
  <w:footnote w:id="97">
    <w:p w14:paraId="69C0DC3D" w14:textId="43D24417" w:rsidR="00E65256" w:rsidRDefault="00E65256">
      <w:pPr>
        <w:pStyle w:val="FootnoteText"/>
      </w:pPr>
      <w:r>
        <w:rPr>
          <w:rStyle w:val="FootnoteReference"/>
        </w:rPr>
        <w:footnoteRef/>
      </w:r>
      <w:r>
        <w:t xml:space="preserve"> </w:t>
      </w:r>
      <w:r w:rsidRPr="00EA4DF8">
        <w:t xml:space="preserve">Matthew Dodd, </w:t>
      </w:r>
      <w:r w:rsidRPr="00EA4DF8">
        <w:rPr>
          <w:i/>
        </w:rPr>
        <w:t xml:space="preserve">Reform of Leasing Regimes for Customary Land in Fiji, </w:t>
      </w:r>
      <w:r w:rsidRPr="00EA4DF8">
        <w:t>A dissertation submitted in partial fulfilment of the requirements of the degree of Bachelor of Laws (Honours) (Otago University, 2012).</w:t>
      </w:r>
    </w:p>
  </w:footnote>
  <w:footnote w:id="98">
    <w:p w14:paraId="2B934002" w14:textId="3254C478" w:rsidR="00E65256" w:rsidRDefault="00E65256">
      <w:pPr>
        <w:pStyle w:val="FootnoteText"/>
      </w:pPr>
      <w:r>
        <w:rPr>
          <w:rStyle w:val="FootnoteReference"/>
        </w:rPr>
        <w:footnoteRef/>
      </w:r>
      <w:r>
        <w:t xml:space="preserve"> </w:t>
      </w:r>
      <w:r w:rsidRPr="00EA4DF8">
        <w:t xml:space="preserve">Vijay Naidu and Mahendra Reddy, </w:t>
      </w:r>
      <w:r w:rsidRPr="00EA4DF8">
        <w:rPr>
          <w:i/>
        </w:rPr>
        <w:t xml:space="preserve">Na ghar ke </w:t>
      </w:r>
      <w:proofErr w:type="gramStart"/>
      <w:r w:rsidRPr="00EA4DF8">
        <w:rPr>
          <w:i/>
        </w:rPr>
        <w:t>na</w:t>
      </w:r>
      <w:proofErr w:type="gramEnd"/>
      <w:r w:rsidRPr="00EA4DF8">
        <w:rPr>
          <w:i/>
        </w:rPr>
        <w:t xml:space="preserve"> ghat ke; ALTA and expiring land leases: Fijian farmers' perceptions of their future</w:t>
      </w:r>
      <w:r w:rsidRPr="00EA4DF8">
        <w:t>, (Centre for Development Studies, University of the South Pacific, Suva, 2002).</w:t>
      </w:r>
    </w:p>
  </w:footnote>
  <w:footnote w:id="99">
    <w:p w14:paraId="5D21A4A2" w14:textId="3026A367" w:rsidR="00E65256" w:rsidRDefault="00E65256" w:rsidP="00274727">
      <w:pPr>
        <w:pStyle w:val="FootnoteText"/>
      </w:pPr>
      <w:r>
        <w:rPr>
          <w:rStyle w:val="FootnoteReference"/>
        </w:rPr>
        <w:footnoteRef/>
      </w:r>
      <w:r>
        <w:t xml:space="preserve"> </w:t>
      </w:r>
      <w:proofErr w:type="spellStart"/>
      <w:r>
        <w:t>Keresi</w:t>
      </w:r>
      <w:proofErr w:type="spellEnd"/>
      <w:r>
        <w:t xml:space="preserve"> R. </w:t>
      </w:r>
      <w:proofErr w:type="spellStart"/>
      <w:r>
        <w:t>Fonmanu</w:t>
      </w:r>
      <w:proofErr w:type="spellEnd"/>
      <w:r>
        <w:t xml:space="preserve"> &amp; </w:t>
      </w:r>
      <w:proofErr w:type="spellStart"/>
      <w:r>
        <w:t>ors</w:t>
      </w:r>
      <w:proofErr w:type="spellEnd"/>
      <w:r>
        <w:t xml:space="preserve">, </w:t>
      </w:r>
      <w:r>
        <w:rPr>
          <w:i/>
        </w:rPr>
        <w:t xml:space="preserve">Dispute Resolution for Customary Lands: Some Lessons </w:t>
      </w:r>
      <w:proofErr w:type="gramStart"/>
      <w:r>
        <w:rPr>
          <w:i/>
        </w:rPr>
        <w:t>From</w:t>
      </w:r>
      <w:proofErr w:type="gramEnd"/>
      <w:r>
        <w:rPr>
          <w:i/>
        </w:rPr>
        <w:t xml:space="preserve"> Fiji, </w:t>
      </w:r>
      <w:r>
        <w:t>Centre for Spatial Data Infrastructures &amp; Land Administration, University of Melbourne</w:t>
      </w:r>
      <w:r>
        <w:rPr>
          <w:i/>
        </w:rPr>
        <w:t xml:space="preserve"> </w:t>
      </w:r>
      <w:r>
        <w:t>&lt;</w:t>
      </w:r>
      <w:r w:rsidRPr="007F04B7">
        <w:t>http://www.csdila.ie.unimelb.edu.au/publication/journals/Dispute%20resolution%20for%20customary%20lands.pdf</w:t>
      </w:r>
      <w:r>
        <w:t>&gt;.</w:t>
      </w:r>
    </w:p>
  </w:footnote>
  <w:footnote w:id="100">
    <w:p w14:paraId="6EB5C120" w14:textId="2E024361" w:rsidR="00E65256" w:rsidRDefault="00E65256" w:rsidP="00274727">
      <w:pPr>
        <w:pStyle w:val="FootnoteText"/>
      </w:pPr>
      <w:r>
        <w:rPr>
          <w:rStyle w:val="FootnoteReference"/>
        </w:rPr>
        <w:footnoteRef/>
      </w:r>
      <w:r>
        <w:t xml:space="preserve"> Ibid.</w:t>
      </w:r>
    </w:p>
  </w:footnote>
  <w:footnote w:id="101">
    <w:p w14:paraId="192AD672" w14:textId="0DD78599" w:rsidR="00E65256" w:rsidRPr="00690992" w:rsidRDefault="00E65256" w:rsidP="00274727">
      <w:pPr>
        <w:pStyle w:val="FootnoteText"/>
      </w:pPr>
      <w:r>
        <w:rPr>
          <w:rStyle w:val="FootnoteReference"/>
        </w:rPr>
        <w:footnoteRef/>
      </w:r>
      <w:r>
        <w:t xml:space="preserve"> Ratu </w:t>
      </w:r>
      <w:proofErr w:type="spellStart"/>
      <w:r>
        <w:t>Filimone</w:t>
      </w:r>
      <w:proofErr w:type="spellEnd"/>
      <w:r>
        <w:t xml:space="preserve"> </w:t>
      </w:r>
      <w:proofErr w:type="spellStart"/>
      <w:r>
        <w:t>Ralogaivau</w:t>
      </w:r>
      <w:proofErr w:type="spellEnd"/>
      <w:r>
        <w:t xml:space="preserve">, </w:t>
      </w:r>
      <w:r>
        <w:rPr>
          <w:i/>
        </w:rPr>
        <w:t>Problem Solving Courts: Blending Traditional Approaches to Dispute Resolution in Fiji with the Rule of Law- The Best of Both Works</w:t>
      </w:r>
      <w:r>
        <w:t>, paper presented to the 3</w:t>
      </w:r>
      <w:r w:rsidRPr="00690992">
        <w:rPr>
          <w:vertAlign w:val="superscript"/>
        </w:rPr>
        <w:t>rd</w:t>
      </w:r>
      <w:r>
        <w:t xml:space="preserve"> Asia Pacific Mediation Forum Conference, University of the South Pacific, 2006&lt;</w:t>
      </w:r>
      <w:r w:rsidRPr="007F04B7">
        <w:t>http://siteresources.worldbank.org/INTJUSFORPOOR/Resources/BlendingTradDisputeReswithRoL.pdf</w:t>
      </w:r>
      <w:r>
        <w:t xml:space="preserve">&gt;; </w:t>
      </w:r>
      <w:proofErr w:type="spellStart"/>
      <w:r>
        <w:t>Keresi</w:t>
      </w:r>
      <w:proofErr w:type="spellEnd"/>
      <w:r>
        <w:t xml:space="preserve"> R. </w:t>
      </w:r>
      <w:proofErr w:type="spellStart"/>
      <w:r>
        <w:t>Fonmanu</w:t>
      </w:r>
      <w:proofErr w:type="spellEnd"/>
      <w:r>
        <w:t xml:space="preserve"> &amp; </w:t>
      </w:r>
      <w:proofErr w:type="spellStart"/>
      <w:r>
        <w:t>ors</w:t>
      </w:r>
      <w:proofErr w:type="spellEnd"/>
      <w:r>
        <w:t xml:space="preserve">, </w:t>
      </w:r>
      <w:r>
        <w:rPr>
          <w:i/>
        </w:rPr>
        <w:t xml:space="preserve">Dispute Resolution for Customary Lands: Some Lessons From Fiji, </w:t>
      </w:r>
      <w:r>
        <w:t>Centre for Spatial Data Infrastructures &amp; Land Administration, University of Melbourne</w:t>
      </w:r>
      <w:r>
        <w:rPr>
          <w:i/>
        </w:rPr>
        <w:t xml:space="preserve"> </w:t>
      </w:r>
      <w:r>
        <w:t>&lt;</w:t>
      </w:r>
      <w:r w:rsidRPr="007F04B7">
        <w:t>http://www.csdila.ie.unimelb.edu.au/publication/journals/Dispute%20resolution%20for%20customary%20lands.pdf</w:t>
      </w:r>
      <w:r>
        <w:t>&gt;.</w:t>
      </w:r>
    </w:p>
  </w:footnote>
  <w:footnote w:id="102">
    <w:p w14:paraId="1B7195BA" w14:textId="77777777" w:rsidR="00E65256" w:rsidRDefault="00E65256" w:rsidP="00274727">
      <w:pPr>
        <w:pStyle w:val="FootnoteText"/>
      </w:pPr>
      <w:r>
        <w:rPr>
          <w:rStyle w:val="FootnoteReference"/>
        </w:rPr>
        <w:footnoteRef/>
      </w:r>
      <w:r>
        <w:t xml:space="preserve"> Ratu </w:t>
      </w:r>
      <w:proofErr w:type="spellStart"/>
      <w:r>
        <w:t>Filimone</w:t>
      </w:r>
      <w:proofErr w:type="spellEnd"/>
      <w:r>
        <w:t xml:space="preserve"> </w:t>
      </w:r>
      <w:proofErr w:type="spellStart"/>
      <w:r>
        <w:t>Ralogaivau</w:t>
      </w:r>
      <w:proofErr w:type="spellEnd"/>
      <w:r>
        <w:t xml:space="preserve">, </w:t>
      </w:r>
      <w:r>
        <w:rPr>
          <w:i/>
        </w:rPr>
        <w:t>Problem Solving Courts: Blending Traditional Approaches to Dispute Resolution in Fiji with the Rule of Law- The Best of Both Works</w:t>
      </w:r>
      <w:r>
        <w:t>, paper presented to the 3</w:t>
      </w:r>
      <w:r w:rsidRPr="00690992">
        <w:rPr>
          <w:vertAlign w:val="superscript"/>
        </w:rPr>
        <w:t>rd</w:t>
      </w:r>
      <w:r>
        <w:t xml:space="preserve"> Asia Pacific Mediation Forum Conference, University of the South Pacific, 2006&lt;</w:t>
      </w:r>
      <w:r w:rsidRPr="007F04B7">
        <w:t>http://siteresources.worldbank.org/INTJUSFORPOOR/Resources/BlendingTradDisputeReswithRoL.pdf</w:t>
      </w:r>
      <w:r>
        <w:t>&gt;.</w:t>
      </w:r>
    </w:p>
  </w:footnote>
  <w:footnote w:id="103">
    <w:p w14:paraId="6F89D0E4" w14:textId="77777777" w:rsidR="00E65256" w:rsidRDefault="00E65256" w:rsidP="00274727">
      <w:pPr>
        <w:pStyle w:val="FootnoteText"/>
      </w:pPr>
      <w:r>
        <w:rPr>
          <w:rStyle w:val="FootnoteReference"/>
        </w:rPr>
        <w:footnoteRef/>
      </w:r>
      <w:r>
        <w:t xml:space="preserve"> </w:t>
      </w:r>
      <w:proofErr w:type="spellStart"/>
      <w:r>
        <w:t>Keresi</w:t>
      </w:r>
      <w:proofErr w:type="spellEnd"/>
      <w:r>
        <w:t xml:space="preserve"> R. </w:t>
      </w:r>
      <w:proofErr w:type="spellStart"/>
      <w:r>
        <w:t>Fonmanu</w:t>
      </w:r>
      <w:proofErr w:type="spellEnd"/>
      <w:r>
        <w:t xml:space="preserve"> &amp; </w:t>
      </w:r>
      <w:proofErr w:type="spellStart"/>
      <w:r>
        <w:t>ors</w:t>
      </w:r>
      <w:proofErr w:type="spellEnd"/>
      <w:r>
        <w:t xml:space="preserve">, </w:t>
      </w:r>
      <w:r>
        <w:rPr>
          <w:i/>
        </w:rPr>
        <w:t xml:space="preserve">Dispute Resolution for Customary Lands: Some Lessons </w:t>
      </w:r>
      <w:proofErr w:type="gramStart"/>
      <w:r>
        <w:rPr>
          <w:i/>
        </w:rPr>
        <w:t>From</w:t>
      </w:r>
      <w:proofErr w:type="gramEnd"/>
      <w:r>
        <w:rPr>
          <w:i/>
        </w:rPr>
        <w:t xml:space="preserve"> Fiji, </w:t>
      </w:r>
      <w:r>
        <w:t>Centre for Spatial Data Infrastructures &amp; Land Administration, University of Melbourne, 9</w:t>
      </w:r>
      <w:r>
        <w:rPr>
          <w:i/>
        </w:rPr>
        <w:t xml:space="preserve"> </w:t>
      </w:r>
      <w:r>
        <w:t>&lt;</w:t>
      </w:r>
      <w:r w:rsidRPr="007F04B7">
        <w:t>http://www.csdila.ie.unimelb.edu.au/publication/journals/Dispute%20resolution%20for%20customary%20lands.pdf</w:t>
      </w:r>
      <w:r>
        <w:t>&gt;.</w:t>
      </w:r>
    </w:p>
  </w:footnote>
  <w:footnote w:id="104">
    <w:p w14:paraId="151FB03E" w14:textId="27802441" w:rsidR="00E65256" w:rsidRDefault="00E65256" w:rsidP="00274727">
      <w:pPr>
        <w:pStyle w:val="FootnoteText"/>
      </w:pPr>
      <w:r>
        <w:rPr>
          <w:rStyle w:val="FootnoteReference"/>
        </w:rPr>
        <w:footnoteRef/>
      </w:r>
      <w:r>
        <w:t xml:space="preserve"> Ibid.</w:t>
      </w:r>
    </w:p>
  </w:footnote>
  <w:footnote w:id="105">
    <w:p w14:paraId="4CA03223" w14:textId="77777777" w:rsidR="00E65256" w:rsidRPr="00473F99" w:rsidRDefault="00E65256" w:rsidP="0067035D">
      <w:pPr>
        <w:pStyle w:val="FootnoteText"/>
      </w:pPr>
      <w:r>
        <w:rPr>
          <w:rStyle w:val="FootnoteReference"/>
        </w:rPr>
        <w:footnoteRef/>
      </w:r>
      <w:r>
        <w:t xml:space="preserve"> Swastika Narayan, </w:t>
      </w:r>
      <w:r>
        <w:rPr>
          <w:i/>
        </w:rPr>
        <w:t>Racial Discrimination in Fiji</w:t>
      </w:r>
      <w:r>
        <w:t xml:space="preserve">, (2008) </w:t>
      </w:r>
      <w:proofErr w:type="gramStart"/>
      <w:r>
        <w:t>12  Journal</w:t>
      </w:r>
      <w:proofErr w:type="gramEnd"/>
      <w:r>
        <w:t xml:space="preserve"> of South Pacific Law 1, 1.</w:t>
      </w:r>
    </w:p>
  </w:footnote>
  <w:footnote w:id="106">
    <w:p w14:paraId="38B045C7" w14:textId="77777777" w:rsidR="00E65256" w:rsidRDefault="00E65256" w:rsidP="0067035D">
      <w:pPr>
        <w:pStyle w:val="FootnoteText"/>
      </w:pPr>
      <w:r>
        <w:rPr>
          <w:rStyle w:val="FootnoteReference"/>
        </w:rPr>
        <w:footnoteRef/>
      </w:r>
      <w:r>
        <w:t xml:space="preserve"> </w:t>
      </w:r>
      <w:proofErr w:type="gramStart"/>
      <w:r>
        <w:t>Ibid, 72.</w:t>
      </w:r>
      <w:proofErr w:type="gramEnd"/>
    </w:p>
  </w:footnote>
  <w:footnote w:id="107">
    <w:p w14:paraId="5D71ADB2" w14:textId="77777777" w:rsidR="00E65256" w:rsidRDefault="00E65256" w:rsidP="0067035D">
      <w:pPr>
        <w:pStyle w:val="FootnoteText"/>
      </w:pPr>
      <w:r>
        <w:rPr>
          <w:rStyle w:val="FootnoteReference"/>
        </w:rPr>
        <w:footnoteRef/>
      </w:r>
      <w:r>
        <w:t xml:space="preserve"> Of the 4222 leases that expired </w:t>
      </w:r>
      <w:proofErr w:type="gramStart"/>
      <w:r>
        <w:t>between 1997-2001 over 2000</w:t>
      </w:r>
      <w:proofErr w:type="gramEnd"/>
      <w:r>
        <w:t xml:space="preserve"> were returned to iTaukei tribes.</w:t>
      </w:r>
    </w:p>
  </w:footnote>
  <w:footnote w:id="108">
    <w:p w14:paraId="6D216DA9" w14:textId="77777777" w:rsidR="00E65256" w:rsidRDefault="00E65256" w:rsidP="0067035D">
      <w:pPr>
        <w:pStyle w:val="FootnoteText"/>
      </w:pPr>
      <w:r>
        <w:rPr>
          <w:rStyle w:val="FootnoteReference"/>
        </w:rPr>
        <w:footnoteRef/>
      </w:r>
      <w:r>
        <w:t xml:space="preserve"> Swastika Narayan, </w:t>
      </w:r>
      <w:r>
        <w:rPr>
          <w:i/>
        </w:rPr>
        <w:t>Racial Discrimination in Fiji</w:t>
      </w:r>
      <w:r>
        <w:t xml:space="preserve">, (2008) </w:t>
      </w:r>
      <w:proofErr w:type="gramStart"/>
      <w:r>
        <w:t>12  Journal</w:t>
      </w:r>
      <w:proofErr w:type="gramEnd"/>
      <w:r>
        <w:t xml:space="preserve"> of South Pacific Law 1, 72.</w:t>
      </w:r>
    </w:p>
  </w:footnote>
  <w:footnote w:id="109">
    <w:p w14:paraId="3678F118" w14:textId="77777777" w:rsidR="00E65256" w:rsidRDefault="00E65256" w:rsidP="0067035D">
      <w:pPr>
        <w:pStyle w:val="FootnoteText"/>
      </w:pPr>
      <w:r>
        <w:rPr>
          <w:rStyle w:val="FootnoteReference"/>
        </w:rPr>
        <w:footnoteRef/>
      </w:r>
      <w:r>
        <w:t xml:space="preserve"> Matthew Dodd, </w:t>
      </w:r>
      <w:r>
        <w:rPr>
          <w:i/>
        </w:rPr>
        <w:t xml:space="preserve">Reform of Leasing Regimes for Customary Land in Fiji, </w:t>
      </w:r>
      <w:r>
        <w:t>A dissertation submitted in partial fulfilment of the requirements of the degree of Bachelor of Laws (Honours) (Otago University, 2012).</w:t>
      </w:r>
    </w:p>
  </w:footnote>
  <w:footnote w:id="110">
    <w:p w14:paraId="59263A53" w14:textId="77777777" w:rsidR="00E65256" w:rsidRPr="00590CB4" w:rsidRDefault="00E65256" w:rsidP="005968EF">
      <w:pPr>
        <w:pStyle w:val="FootnoteText"/>
      </w:pPr>
      <w:r>
        <w:rPr>
          <w:rStyle w:val="FootnoteReference"/>
        </w:rPr>
        <w:footnoteRef/>
      </w:r>
      <w:r>
        <w:t xml:space="preserve"> </w:t>
      </w:r>
      <w:r>
        <w:rPr>
          <w:i/>
        </w:rPr>
        <w:t xml:space="preserve">Land Transfer Act, </w:t>
      </w:r>
      <w:r>
        <w:t>s 77.</w:t>
      </w:r>
    </w:p>
  </w:footnote>
  <w:footnote w:id="111">
    <w:p w14:paraId="278C4D07" w14:textId="7C077905" w:rsidR="00E65256" w:rsidRDefault="00E65256" w:rsidP="00393274">
      <w:pPr>
        <w:pStyle w:val="FootnoteText"/>
      </w:pPr>
      <w:r>
        <w:rPr>
          <w:rStyle w:val="FootnoteReference"/>
        </w:rPr>
        <w:footnoteRef/>
      </w:r>
      <w:r>
        <w:t xml:space="preserve"> </w:t>
      </w:r>
      <w:proofErr w:type="gramStart"/>
      <w:r w:rsidRPr="003444EA">
        <w:rPr>
          <w:i/>
        </w:rPr>
        <w:t>2013 Constitution</w:t>
      </w:r>
      <w:r>
        <w:t xml:space="preserve"> art 39(1).</w:t>
      </w:r>
      <w:proofErr w:type="gramEnd"/>
      <w:r>
        <w:t xml:space="preserve"> See also the National Housing Policy of 2011. </w:t>
      </w:r>
    </w:p>
  </w:footnote>
  <w:footnote w:id="112">
    <w:p w14:paraId="2F993231" w14:textId="77777777" w:rsidR="00E65256" w:rsidRPr="00F51479" w:rsidRDefault="00E65256" w:rsidP="005666EF">
      <w:pPr>
        <w:pStyle w:val="FootnoteText"/>
        <w:rPr>
          <w:i/>
        </w:rPr>
      </w:pPr>
      <w:r>
        <w:rPr>
          <w:rStyle w:val="FootnoteReference"/>
        </w:rPr>
        <w:footnoteRef/>
      </w:r>
      <w:r>
        <w:t xml:space="preserve"> </w:t>
      </w:r>
      <w:r w:rsidRPr="00AC6934">
        <w:t xml:space="preserve">Jennifer Joy Bryant-Tokalau, 'Living in the Qoliqoli: Urban Squatting on the Fiji Foreshore' (2010) 33(1) </w:t>
      </w:r>
      <w:r w:rsidRPr="00AC6934">
        <w:rPr>
          <w:i/>
        </w:rPr>
        <w:t>Pacific Studies</w:t>
      </w:r>
      <w:r w:rsidRPr="00AC6934">
        <w:t xml:space="preserve"> 1-20 quoting Cacau 2006.</w:t>
      </w:r>
      <w:r w:rsidRPr="00AC6934">
        <w:rPr>
          <w:i/>
        </w:rPr>
        <w:t xml:space="preserve"> </w:t>
      </w:r>
    </w:p>
  </w:footnote>
  <w:footnote w:id="113">
    <w:p w14:paraId="232742D7" w14:textId="77777777" w:rsidR="00E65256" w:rsidRDefault="00E65256" w:rsidP="005666EF">
      <w:pPr>
        <w:pStyle w:val="FootnoteText"/>
      </w:pPr>
      <w:r>
        <w:rPr>
          <w:rStyle w:val="FootnoteReference"/>
        </w:rPr>
        <w:footnoteRef/>
      </w:r>
      <w:r>
        <w:t xml:space="preserve"> Tarryn Phillips and Meg Keen, 'Sharing the City: Urban Growth and Governance in Suva, Fiji' (Discussion Paper 2016/6, State, Society &amp; Governance in Melanesia, 2016) 3. </w:t>
      </w:r>
    </w:p>
  </w:footnote>
  <w:footnote w:id="114">
    <w:p w14:paraId="343BFF0F" w14:textId="77777777" w:rsidR="00E65256" w:rsidRPr="00570266" w:rsidRDefault="00E65256" w:rsidP="005666EF">
      <w:pPr>
        <w:pStyle w:val="FootnoteText"/>
      </w:pPr>
      <w:r>
        <w:rPr>
          <w:rStyle w:val="FootnoteReference"/>
        </w:rPr>
        <w:footnoteRef/>
      </w:r>
      <w:r>
        <w:t xml:space="preserve"> World Bank, </w:t>
      </w:r>
      <w:r>
        <w:rPr>
          <w:i/>
        </w:rPr>
        <w:t xml:space="preserve">Unsettled: Water and Sanitation in Urban Settlement Communities of the Pacific </w:t>
      </w:r>
      <w:r>
        <w:t>(November 2015) World Bank Group p 9 &lt;</w:t>
      </w:r>
      <w:r w:rsidRPr="0006239A">
        <w:t>https://openknowledge.worldbank.org/bitstream/handle/10986/23336/Full0report.pdf?sequence=1&amp;isAllowed=y</w:t>
      </w:r>
      <w:r>
        <w:t>&gt;.</w:t>
      </w:r>
    </w:p>
  </w:footnote>
  <w:footnote w:id="115">
    <w:p w14:paraId="7CB4AAD4" w14:textId="77777777" w:rsidR="00E65256" w:rsidRDefault="00E65256" w:rsidP="005666EF">
      <w:pPr>
        <w:pStyle w:val="FootnoteText"/>
      </w:pPr>
      <w:r>
        <w:rPr>
          <w:rStyle w:val="FootnoteReference"/>
        </w:rPr>
        <w:footnoteRef/>
      </w:r>
      <w:r>
        <w:t xml:space="preserve"> Tarryn Phillips and Meg Keen, 'Sharing the City: Urban Growth and Governance in Suva, Fiji' (Discussion Paper 2016/6, State, Society &amp; Governance in Melanesia, 2016) 3.</w:t>
      </w:r>
    </w:p>
  </w:footnote>
  <w:footnote w:id="116">
    <w:p w14:paraId="089167F6" w14:textId="19A488EB" w:rsidR="00E65256" w:rsidRPr="00185CE2" w:rsidRDefault="00E65256" w:rsidP="00621D83">
      <w:pPr>
        <w:pStyle w:val="FootnoteText"/>
      </w:pPr>
      <w:r>
        <w:rPr>
          <w:rStyle w:val="FootnoteReference"/>
        </w:rPr>
        <w:footnoteRef/>
      </w:r>
      <w:r>
        <w:t xml:space="preserve"> </w:t>
      </w:r>
      <w:proofErr w:type="gramStart"/>
      <w:r>
        <w:t>Padma Lal, Hazel Lim-Applegate and Mahendra Reddy, 'The land tenure dilemma in Fiji – can Fijian landowners and Indo-Fijian tenants have their cake and eat it too?'</w:t>
      </w:r>
      <w:proofErr w:type="gramEnd"/>
      <w:r>
        <w:t xml:space="preserve"> </w:t>
      </w:r>
      <w:proofErr w:type="gramStart"/>
      <w:r>
        <w:t xml:space="preserve">(2001) 16(2) </w:t>
      </w:r>
      <w:r>
        <w:rPr>
          <w:i/>
        </w:rPr>
        <w:t>Pacific Economic Bulletin</w:t>
      </w:r>
      <w:r>
        <w:t xml:space="preserve"> 108 &lt;</w:t>
      </w:r>
      <w:r w:rsidRPr="0006239A">
        <w:t>https://openresearch-repository.anu.edu.au/bitstream/1885/70042/2/162_09.pdf</w:t>
      </w:r>
      <w:r>
        <w:t>&gt;.</w:t>
      </w:r>
      <w:proofErr w:type="gramEnd"/>
    </w:p>
  </w:footnote>
  <w:footnote w:id="117">
    <w:p w14:paraId="2DB0CB64" w14:textId="6A0C8EC9" w:rsidR="00E65256" w:rsidRDefault="00E65256">
      <w:pPr>
        <w:pStyle w:val="FootnoteText"/>
      </w:pPr>
      <w:r>
        <w:rPr>
          <w:rStyle w:val="FootnoteReference"/>
        </w:rPr>
        <w:footnoteRef/>
      </w:r>
      <w:r>
        <w:t xml:space="preserve"> </w:t>
      </w:r>
      <w:proofErr w:type="gramStart"/>
      <w:r>
        <w:rPr>
          <w:i/>
        </w:rPr>
        <w:t>State Acquisition of Lands Act</w:t>
      </w:r>
      <w:r>
        <w:t xml:space="preserve"> s 3.</w:t>
      </w:r>
      <w:proofErr w:type="gramEnd"/>
    </w:p>
  </w:footnote>
  <w:footnote w:id="118">
    <w:p w14:paraId="6BEE58DC" w14:textId="1475B45F" w:rsidR="00E65256" w:rsidRPr="00160F61" w:rsidRDefault="00E65256" w:rsidP="003F17A5">
      <w:pPr>
        <w:pStyle w:val="FootnoteText"/>
      </w:pPr>
      <w:r>
        <w:rPr>
          <w:rStyle w:val="FootnoteReference"/>
        </w:rPr>
        <w:footnoteRef/>
      </w:r>
      <w:r>
        <w:t xml:space="preserve"> </w:t>
      </w:r>
      <w:proofErr w:type="gramStart"/>
      <w:r w:rsidRPr="003444EA">
        <w:t>Ibid s 2.</w:t>
      </w:r>
      <w:proofErr w:type="gramEnd"/>
    </w:p>
  </w:footnote>
  <w:footnote w:id="119">
    <w:p w14:paraId="31D3D4DA" w14:textId="3F463BEE" w:rsidR="00E65256" w:rsidRDefault="00E65256" w:rsidP="003F17A5">
      <w:pPr>
        <w:pStyle w:val="FootnoteText"/>
      </w:pPr>
      <w:r>
        <w:rPr>
          <w:rStyle w:val="FootnoteReference"/>
        </w:rPr>
        <w:footnoteRef/>
      </w:r>
      <w:r>
        <w:t xml:space="preserve"> </w:t>
      </w:r>
      <w:proofErr w:type="gramStart"/>
      <w:r>
        <w:t>Ibid s 8.</w:t>
      </w:r>
      <w:proofErr w:type="gramEnd"/>
    </w:p>
  </w:footnote>
  <w:footnote w:id="120">
    <w:p w14:paraId="26997C73" w14:textId="77777777" w:rsidR="00E65256" w:rsidRDefault="00E65256" w:rsidP="003F17A5">
      <w:pPr>
        <w:pStyle w:val="FootnoteText"/>
      </w:pPr>
      <w:r>
        <w:rPr>
          <w:rStyle w:val="FootnoteReference"/>
        </w:rPr>
        <w:footnoteRef/>
      </w:r>
      <w:r>
        <w:t xml:space="preserve"> </w:t>
      </w:r>
      <w:proofErr w:type="gramStart"/>
      <w:r>
        <w:t>Ibid.</w:t>
      </w:r>
      <w:proofErr w:type="gramEnd"/>
      <w:r>
        <w:t xml:space="preserve"> </w:t>
      </w:r>
    </w:p>
  </w:footnote>
  <w:footnote w:id="121">
    <w:p w14:paraId="3D1A595C" w14:textId="74C7FA0D" w:rsidR="00E65256" w:rsidRDefault="00E65256">
      <w:pPr>
        <w:pStyle w:val="FootnoteText"/>
      </w:pPr>
      <w:r>
        <w:rPr>
          <w:rStyle w:val="FootnoteReference"/>
        </w:rPr>
        <w:footnoteRef/>
      </w:r>
      <w:r>
        <w:t xml:space="preserve"> </w:t>
      </w:r>
      <w:proofErr w:type="gramStart"/>
      <w:r w:rsidRPr="001200F8">
        <w:rPr>
          <w:i/>
        </w:rPr>
        <w:t>2013 Constitution</w:t>
      </w:r>
      <w:r>
        <w:t xml:space="preserve"> art 27(2).</w:t>
      </w:r>
      <w:proofErr w:type="gramEnd"/>
    </w:p>
  </w:footnote>
  <w:footnote w:id="122">
    <w:p w14:paraId="5D5B373D" w14:textId="21222A84" w:rsidR="00E65256" w:rsidRDefault="00E65256">
      <w:pPr>
        <w:pStyle w:val="FootnoteText"/>
      </w:pPr>
      <w:r>
        <w:rPr>
          <w:rStyle w:val="FootnoteReference"/>
        </w:rPr>
        <w:footnoteRef/>
      </w:r>
      <w:r>
        <w:t xml:space="preserve"> </w:t>
      </w:r>
      <w:proofErr w:type="gramStart"/>
      <w:r w:rsidRPr="001200F8">
        <w:rPr>
          <w:i/>
        </w:rPr>
        <w:t>2013 Constitution</w:t>
      </w:r>
      <w:r>
        <w:t xml:space="preserve"> art 39(1).</w:t>
      </w:r>
      <w:proofErr w:type="gramEnd"/>
    </w:p>
  </w:footnote>
  <w:footnote w:id="123">
    <w:p w14:paraId="5DF7DC8F" w14:textId="77777777" w:rsidR="00E65256" w:rsidRDefault="00E65256" w:rsidP="001200F8">
      <w:pPr>
        <w:pStyle w:val="FootnoteText"/>
      </w:pPr>
      <w:r>
        <w:rPr>
          <w:rStyle w:val="FootnoteReference"/>
        </w:rPr>
        <w:footnoteRef/>
      </w:r>
      <w:r>
        <w:t xml:space="preserve"> </w:t>
      </w:r>
      <w:r w:rsidRPr="00486953">
        <w:rPr>
          <w:rFonts w:cs="Arial"/>
          <w:szCs w:val="16"/>
        </w:rPr>
        <w:t xml:space="preserve">Karen E McNamara and Helene Jacot Des Combes, 'Planning for Community Relocations Due to Climate Change in Fiji' </w:t>
      </w:r>
      <w:r w:rsidRPr="00486953">
        <w:rPr>
          <w:rFonts w:cs="Arial"/>
          <w:i/>
          <w:szCs w:val="16"/>
        </w:rPr>
        <w:t>International Journal of Disaster Risk Science</w:t>
      </w:r>
      <w:r w:rsidRPr="00486953">
        <w:rPr>
          <w:rFonts w:cs="Arial"/>
          <w:szCs w:val="16"/>
        </w:rPr>
        <w:t xml:space="preserve"> 315</w:t>
      </w:r>
      <w:r>
        <w:t xml:space="preserve">. </w:t>
      </w:r>
      <w:r w:rsidRPr="00486953">
        <w:rPr>
          <w:rFonts w:cs="Arial"/>
          <w:szCs w:val="16"/>
        </w:rPr>
        <w:t>See COP 23 Fiji, 'Fiji Pavilion Side Events' (3 November 2017) &lt;https://cop23.com.fj/wp-content/uploads/2017/11/Fiji-Pavilion-Agenda.pdf&gt;.</w:t>
      </w:r>
    </w:p>
  </w:footnote>
  <w:footnote w:id="124">
    <w:p w14:paraId="08D54C4B" w14:textId="77777777" w:rsidR="00E65256" w:rsidRDefault="00E65256" w:rsidP="001200F8">
      <w:pPr>
        <w:pStyle w:val="FootnoteText"/>
      </w:pPr>
      <w:r>
        <w:rPr>
          <w:rStyle w:val="FootnoteReference"/>
        </w:rPr>
        <w:footnoteRef/>
      </w:r>
      <w:r>
        <w:t xml:space="preserve"> </w:t>
      </w:r>
      <w:r w:rsidRPr="00486953">
        <w:rPr>
          <w:rFonts w:cs="Arial"/>
          <w:szCs w:val="16"/>
        </w:rPr>
        <w:t>COP 23 Fiji, 'Fiji Pavilion Side Events' (3 November 2017) &lt;https://cop23.com.fj/wp-content/uploads/2017/11/Fiji-Pavilion-Agenda.pdf&gt;</w:t>
      </w:r>
      <w:r>
        <w:rPr>
          <w:rFonts w:cs="Arial"/>
          <w:szCs w:val="16"/>
        </w:rPr>
        <w:t>.</w:t>
      </w:r>
    </w:p>
  </w:footnote>
  <w:footnote w:id="125">
    <w:p w14:paraId="250673A3" w14:textId="785DC4D4" w:rsidR="00E65256" w:rsidRPr="00486953" w:rsidRDefault="00E65256">
      <w:pPr>
        <w:pStyle w:val="FootnoteText"/>
        <w:rPr>
          <w:rFonts w:cs="Arial"/>
          <w:szCs w:val="16"/>
        </w:rPr>
      </w:pPr>
      <w:r w:rsidRPr="00486953">
        <w:rPr>
          <w:rStyle w:val="FootnoteReference"/>
          <w:rFonts w:cs="Arial"/>
          <w:szCs w:val="16"/>
        </w:rPr>
        <w:footnoteRef/>
      </w:r>
      <w:r w:rsidRPr="00486953">
        <w:rPr>
          <w:rFonts w:cs="Arial"/>
          <w:szCs w:val="16"/>
        </w:rPr>
        <w:t xml:space="preserve"> Karen E McNamara and Helene Jacot Des Combes, 'Planning for Community Relocations Due to Climate Change in Fiji' </w:t>
      </w:r>
      <w:r w:rsidRPr="00486953">
        <w:rPr>
          <w:rFonts w:cs="Arial"/>
          <w:i/>
          <w:szCs w:val="16"/>
        </w:rPr>
        <w:t>International Journal of Disaster Risk Science</w:t>
      </w:r>
      <w:r w:rsidRPr="00486953">
        <w:rPr>
          <w:rFonts w:cs="Arial"/>
          <w:szCs w:val="16"/>
        </w:rPr>
        <w:t xml:space="preserve"> 315, 316.</w:t>
      </w:r>
    </w:p>
  </w:footnote>
  <w:footnote w:id="126">
    <w:p w14:paraId="6E161401" w14:textId="52052C9E" w:rsidR="00E65256" w:rsidRPr="00486953" w:rsidRDefault="00E65256">
      <w:pPr>
        <w:pStyle w:val="FootnoteText"/>
        <w:rPr>
          <w:rFonts w:cs="Arial"/>
          <w:szCs w:val="16"/>
        </w:rPr>
      </w:pPr>
      <w:r w:rsidRPr="00486953">
        <w:rPr>
          <w:rStyle w:val="FootnoteReference"/>
          <w:rFonts w:cs="Arial"/>
          <w:szCs w:val="16"/>
        </w:rPr>
        <w:footnoteRef/>
      </w:r>
      <w:r w:rsidRPr="00486953">
        <w:rPr>
          <w:rFonts w:cs="Arial"/>
          <w:szCs w:val="16"/>
        </w:rPr>
        <w:t xml:space="preserve"> Ibid.</w:t>
      </w:r>
    </w:p>
  </w:footnote>
  <w:footnote w:id="127">
    <w:p w14:paraId="3230B0B6" w14:textId="4FF81A7C" w:rsidR="00E65256" w:rsidRPr="00486953" w:rsidRDefault="00E65256">
      <w:pPr>
        <w:pStyle w:val="FootnoteText"/>
        <w:rPr>
          <w:rFonts w:cs="Arial"/>
          <w:szCs w:val="16"/>
        </w:rPr>
      </w:pPr>
      <w:r w:rsidRPr="00486953">
        <w:rPr>
          <w:rStyle w:val="FootnoteReference"/>
          <w:rFonts w:cs="Arial"/>
          <w:szCs w:val="16"/>
        </w:rPr>
        <w:footnoteRef/>
      </w:r>
      <w:r w:rsidRPr="00486953">
        <w:rPr>
          <w:rFonts w:cs="Arial"/>
          <w:szCs w:val="16"/>
        </w:rPr>
        <w:t xml:space="preserve"> Ibid.</w:t>
      </w:r>
    </w:p>
  </w:footnote>
  <w:footnote w:id="128">
    <w:p w14:paraId="7C3C8701" w14:textId="6BCEC497" w:rsidR="00E65256" w:rsidRDefault="00E65256">
      <w:pPr>
        <w:pStyle w:val="FootnoteText"/>
      </w:pPr>
      <w:r w:rsidRPr="00486953">
        <w:rPr>
          <w:rStyle w:val="FootnoteReference"/>
          <w:rFonts w:cs="Arial"/>
          <w:szCs w:val="16"/>
        </w:rPr>
        <w:footnoteRef/>
      </w:r>
      <w:r w:rsidRPr="00486953">
        <w:rPr>
          <w:rFonts w:cs="Arial"/>
          <w:szCs w:val="16"/>
        </w:rPr>
        <w:t xml:space="preserve"> </w:t>
      </w:r>
      <w:proofErr w:type="gramStart"/>
      <w:r w:rsidRPr="00486953">
        <w:rPr>
          <w:rFonts w:cs="Arial"/>
          <w:szCs w:val="16"/>
        </w:rPr>
        <w:t>Ibid 316-7.</w:t>
      </w:r>
      <w:proofErr w:type="gramEnd"/>
    </w:p>
  </w:footnote>
  <w:footnote w:id="129">
    <w:p w14:paraId="213DC719" w14:textId="60B76877" w:rsidR="00E65256" w:rsidRPr="00504589" w:rsidRDefault="00E65256" w:rsidP="00BF6E82">
      <w:pPr>
        <w:pStyle w:val="FootnoteText"/>
      </w:pPr>
      <w:r>
        <w:rPr>
          <w:rStyle w:val="FootnoteReference"/>
        </w:rPr>
        <w:footnoteRef/>
      </w:r>
      <w:r>
        <w:t xml:space="preserve"> </w:t>
      </w:r>
      <w:proofErr w:type="gramStart"/>
      <w:r w:rsidRPr="003444EA">
        <w:rPr>
          <w:i/>
        </w:rPr>
        <w:t>2013 Constitution</w:t>
      </w:r>
      <w:r>
        <w:t xml:space="preserve"> art 27(b).</w:t>
      </w:r>
      <w:proofErr w:type="gramEnd"/>
    </w:p>
  </w:footnote>
  <w:footnote w:id="130">
    <w:p w14:paraId="5A0BC75F" w14:textId="6C46F83E" w:rsidR="00E65256" w:rsidRPr="00975F60" w:rsidRDefault="00E65256" w:rsidP="00BF6E82">
      <w:pPr>
        <w:pStyle w:val="FootnoteText"/>
      </w:pPr>
      <w:r>
        <w:rPr>
          <w:rStyle w:val="FootnoteReference"/>
        </w:rPr>
        <w:footnoteRef/>
      </w:r>
      <w:r>
        <w:t xml:space="preserve"> </w:t>
      </w:r>
      <w:r>
        <w:rPr>
          <w:i/>
        </w:rPr>
        <w:t xml:space="preserve">State Acquisition of Lands Act </w:t>
      </w:r>
      <w:proofErr w:type="gramStart"/>
      <w:r>
        <w:t>s12(</w:t>
      </w:r>
      <w:proofErr w:type="gramEnd"/>
      <w:r>
        <w:t>a).</w:t>
      </w:r>
    </w:p>
  </w:footnote>
  <w:footnote w:id="131">
    <w:p w14:paraId="10EC77AF" w14:textId="376FE40F" w:rsidR="00E65256" w:rsidRDefault="00E65256" w:rsidP="00BF6E82">
      <w:pPr>
        <w:pStyle w:val="FootnoteText"/>
      </w:pPr>
      <w:r>
        <w:rPr>
          <w:rStyle w:val="FootnoteReference"/>
        </w:rPr>
        <w:footnoteRef/>
      </w:r>
      <w:r>
        <w:t xml:space="preserve"> Ibid </w:t>
      </w:r>
      <w:proofErr w:type="gramStart"/>
      <w:r>
        <w:t>s12(</w:t>
      </w:r>
      <w:proofErr w:type="gramEnd"/>
      <w:r>
        <w:t>b).</w:t>
      </w:r>
    </w:p>
  </w:footnote>
  <w:footnote w:id="132">
    <w:p w14:paraId="7D3845F7" w14:textId="77777777" w:rsidR="00E65256" w:rsidRDefault="00E65256" w:rsidP="00C95966">
      <w:pPr>
        <w:pStyle w:val="FootnoteText"/>
      </w:pPr>
      <w:r>
        <w:rPr>
          <w:rStyle w:val="FootnoteReference"/>
        </w:rPr>
        <w:footnoteRef/>
      </w:r>
      <w:r>
        <w:t xml:space="preserve"> Global Shelter Cluster, 'Fiji' &lt;</w:t>
      </w:r>
      <w:r w:rsidRPr="00734B31">
        <w:t>https://www.sheltercluster.org/pacific/fiji</w:t>
      </w:r>
      <w:r>
        <w:t>&gt;.</w:t>
      </w:r>
    </w:p>
  </w:footnote>
  <w:footnote w:id="133">
    <w:p w14:paraId="5FCDC265" w14:textId="22D9725F" w:rsidR="00E65256" w:rsidRDefault="00E65256">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E65256" w:rsidRPr="0077043A" w14:paraId="64268DCD" w14:textId="77777777" w:rsidTr="00E65256">
      <w:trPr>
        <w:trHeight w:hRule="exact" w:val="900"/>
      </w:trPr>
      <w:tc>
        <w:tcPr>
          <w:tcW w:w="6946" w:type="dxa"/>
          <w:vAlign w:val="bottom"/>
        </w:tcPr>
        <w:p w14:paraId="04BB575F" w14:textId="77777777" w:rsidR="00E65256" w:rsidRDefault="00E65256" w:rsidP="00E65256">
          <w:pPr>
            <w:pStyle w:val="HeaderTitle"/>
            <w:ind w:left="720"/>
            <w:jc w:val="right"/>
          </w:pPr>
          <w:r>
            <w:rPr>
              <w:lang w:val="es-EC" w:eastAsia="es-EC"/>
            </w:rPr>
            <w:drawing>
              <wp:anchor distT="0" distB="0" distL="114300" distR="114300" simplePos="0" relativeHeight="251664384" behindDoc="0" locked="0" layoutInCell="1" allowOverlap="1" wp14:anchorId="361AED2E" wp14:editId="4209D347">
                <wp:simplePos x="0" y="0"/>
                <wp:positionH relativeFrom="column">
                  <wp:posOffset>-570230</wp:posOffset>
                </wp:positionH>
                <wp:positionV relativeFrom="paragraph">
                  <wp:posOffset>-338455</wp:posOffset>
                </wp:positionV>
                <wp:extent cx="4067810" cy="509905"/>
                <wp:effectExtent l="0" t="0" r="889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09" t="26174" r="5188" b="31543"/>
                        <a:stretch/>
                      </pic:blipFill>
                      <pic:spPr bwMode="auto">
                        <a:xfrm>
                          <a:off x="0" y="0"/>
                          <a:ext cx="4067810" cy="50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1186">
            <w:rPr>
              <w:i/>
              <w:lang w:val="es-EC" w:eastAsia="es-EC"/>
            </w:rPr>
            <w:drawing>
              <wp:anchor distT="0" distB="0" distL="114300" distR="114300" simplePos="0" relativeHeight="251663360" behindDoc="0" locked="0" layoutInCell="1" allowOverlap="1" wp14:anchorId="0DFB3545" wp14:editId="79374FCF">
                <wp:simplePos x="0" y="0"/>
                <wp:positionH relativeFrom="column">
                  <wp:posOffset>3947795</wp:posOffset>
                </wp:positionH>
                <wp:positionV relativeFrom="paragraph">
                  <wp:posOffset>-540385</wp:posOffset>
                </wp:positionV>
                <wp:extent cx="2562225" cy="73279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9766"/>
                        <a:stretch/>
                      </pic:blipFill>
                      <pic:spPr bwMode="auto">
                        <a:xfrm>
                          <a:off x="0" y="0"/>
                          <a:ext cx="2562225"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vAlign w:val="bottom"/>
        </w:tcPr>
        <w:p w14:paraId="22139422" w14:textId="77777777" w:rsidR="00E65256" w:rsidRPr="006A4582" w:rsidRDefault="00E65256" w:rsidP="00E65256">
          <w:pPr>
            <w:pStyle w:val="HeaderTitle"/>
            <w:jc w:val="right"/>
            <w:rPr>
              <w:rFonts w:ascii="Times New Roman" w:hAnsi="Times New Roman"/>
            </w:rPr>
          </w:pPr>
        </w:p>
      </w:tc>
    </w:tr>
  </w:tbl>
  <w:p w14:paraId="60C51003" w14:textId="3586CDE5" w:rsidR="00E65256" w:rsidRPr="00C8043E" w:rsidRDefault="00E65256" w:rsidP="00627B32">
    <w:pPr>
      <w:spacing w:line="240" w:lineRule="auto"/>
      <w:jc w:val="right"/>
    </w:pPr>
  </w:p>
  <w:p w14:paraId="03043CB4" w14:textId="77777777" w:rsidR="00E65256" w:rsidRPr="002055CC" w:rsidRDefault="00E65256" w:rsidP="00627B3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E65256" w:rsidRPr="0077043A" w14:paraId="374B06CC" w14:textId="77777777" w:rsidTr="00E65256">
      <w:trPr>
        <w:trHeight w:hRule="exact" w:val="900"/>
      </w:trPr>
      <w:tc>
        <w:tcPr>
          <w:tcW w:w="6946" w:type="dxa"/>
          <w:vAlign w:val="bottom"/>
        </w:tcPr>
        <w:p w14:paraId="33DC5C68" w14:textId="77777777" w:rsidR="00E65256" w:rsidRDefault="00E65256" w:rsidP="00E65256">
          <w:pPr>
            <w:pStyle w:val="HeaderTitle"/>
            <w:ind w:left="720"/>
            <w:jc w:val="right"/>
          </w:pPr>
          <w:r>
            <w:rPr>
              <w:lang w:val="es-EC" w:eastAsia="es-EC"/>
            </w:rPr>
            <w:drawing>
              <wp:anchor distT="0" distB="0" distL="114300" distR="114300" simplePos="0" relativeHeight="251661312" behindDoc="0" locked="0" layoutInCell="1" allowOverlap="1" wp14:anchorId="5450A33D" wp14:editId="349340EA">
                <wp:simplePos x="0" y="0"/>
                <wp:positionH relativeFrom="column">
                  <wp:posOffset>-570230</wp:posOffset>
                </wp:positionH>
                <wp:positionV relativeFrom="paragraph">
                  <wp:posOffset>-338455</wp:posOffset>
                </wp:positionV>
                <wp:extent cx="4067810" cy="509905"/>
                <wp:effectExtent l="0" t="0" r="889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09" t="26174" r="5188" b="31543"/>
                        <a:stretch/>
                      </pic:blipFill>
                      <pic:spPr bwMode="auto">
                        <a:xfrm>
                          <a:off x="0" y="0"/>
                          <a:ext cx="4067810" cy="50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21186">
            <w:rPr>
              <w:i/>
              <w:lang w:val="es-EC" w:eastAsia="es-EC"/>
            </w:rPr>
            <w:drawing>
              <wp:anchor distT="0" distB="0" distL="114300" distR="114300" simplePos="0" relativeHeight="251660288" behindDoc="0" locked="0" layoutInCell="1" allowOverlap="1" wp14:anchorId="102E1E1D" wp14:editId="5445EE7D">
                <wp:simplePos x="0" y="0"/>
                <wp:positionH relativeFrom="column">
                  <wp:posOffset>3947795</wp:posOffset>
                </wp:positionH>
                <wp:positionV relativeFrom="paragraph">
                  <wp:posOffset>-540385</wp:posOffset>
                </wp:positionV>
                <wp:extent cx="2562225" cy="73279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9766"/>
                        <a:stretch/>
                      </pic:blipFill>
                      <pic:spPr bwMode="auto">
                        <a:xfrm>
                          <a:off x="0" y="0"/>
                          <a:ext cx="2562225"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10" w:type="dxa"/>
          <w:vAlign w:val="bottom"/>
        </w:tcPr>
        <w:p w14:paraId="27D1D0FB" w14:textId="77777777" w:rsidR="00E65256" w:rsidRPr="006A4582" w:rsidRDefault="00E65256" w:rsidP="00E65256">
          <w:pPr>
            <w:pStyle w:val="HeaderTitle"/>
            <w:jc w:val="right"/>
            <w:rPr>
              <w:rFonts w:ascii="Times New Roman" w:hAnsi="Times New Roman"/>
            </w:rPr>
          </w:pPr>
        </w:p>
      </w:tc>
    </w:tr>
  </w:tbl>
  <w:p w14:paraId="20EADBC1" w14:textId="19DB14D8" w:rsidR="00E65256" w:rsidRDefault="00E652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6"/>
      <w:gridCol w:w="2410"/>
    </w:tblGrid>
    <w:tr w:rsidR="00E65256" w14:paraId="73460E34" w14:textId="77777777" w:rsidTr="00AB7548">
      <w:trPr>
        <w:trHeight w:hRule="exact" w:val="900"/>
      </w:trPr>
      <w:tc>
        <w:tcPr>
          <w:tcW w:w="6946" w:type="dxa"/>
          <w:vAlign w:val="bottom"/>
        </w:tcPr>
        <w:p w14:paraId="04F4DDE2" w14:textId="792D4ACF" w:rsidR="00E65256" w:rsidRPr="00620C38" w:rsidRDefault="00E65256" w:rsidP="00620C38">
          <w:pPr>
            <w:spacing w:line="240" w:lineRule="auto"/>
            <w:rPr>
              <w:noProof/>
            </w:rPr>
          </w:pPr>
        </w:p>
      </w:tc>
      <w:tc>
        <w:tcPr>
          <w:tcW w:w="2410" w:type="dxa"/>
          <w:vAlign w:val="bottom"/>
        </w:tcPr>
        <w:p w14:paraId="40F0DC73" w14:textId="77777777" w:rsidR="00E65256" w:rsidRPr="00620C38" w:rsidRDefault="00E65256" w:rsidP="00620C38">
          <w:pPr>
            <w:spacing w:line="240" w:lineRule="auto"/>
            <w:jc w:val="center"/>
            <w:rPr>
              <w:noProof/>
            </w:rPr>
          </w:pPr>
          <w:r w:rsidRPr="00620C38">
            <w:rPr>
              <w:noProof/>
              <w:lang w:val="es-EC" w:eastAsia="es-EC"/>
            </w:rPr>
            <w:drawing>
              <wp:inline distT="0" distB="0" distL="0" distR="0" wp14:anchorId="2139FB92" wp14:editId="4874CDA1">
                <wp:extent cx="1442085" cy="132080"/>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57969"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14:paraId="619BC658" w14:textId="77777777" w:rsidR="00E65256" w:rsidRPr="00620C38" w:rsidRDefault="00E65256" w:rsidP="00620C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E65256" w14:paraId="6A1F2344" w14:textId="77777777" w:rsidTr="00AB7548">
      <w:trPr>
        <w:trHeight w:hRule="exact" w:val="900"/>
      </w:trPr>
      <w:tc>
        <w:tcPr>
          <w:tcW w:w="6946" w:type="dxa"/>
          <w:vAlign w:val="bottom"/>
        </w:tcPr>
        <w:p w14:paraId="237D6723" w14:textId="0F959978" w:rsidR="00E65256" w:rsidRDefault="00E65256" w:rsidP="00AB7548">
          <w:pPr>
            <w:pStyle w:val="HeaderTitle"/>
          </w:pPr>
        </w:p>
      </w:tc>
      <w:tc>
        <w:tcPr>
          <w:tcW w:w="2410" w:type="dxa"/>
          <w:vAlign w:val="bottom"/>
        </w:tcPr>
        <w:p w14:paraId="1CEA788B" w14:textId="77777777" w:rsidR="00E65256" w:rsidRPr="006A4582" w:rsidRDefault="00E65256" w:rsidP="00AB7548">
          <w:pPr>
            <w:pStyle w:val="HeaderTitle"/>
            <w:jc w:val="right"/>
            <w:rPr>
              <w:rFonts w:ascii="Times New Roman" w:hAnsi="Times New Roman"/>
            </w:rPr>
          </w:pPr>
          <w:r>
            <w:rPr>
              <w:rFonts w:ascii="Times New Roman" w:hAnsi="Times New Roman"/>
              <w:lang w:val="es-EC" w:eastAsia="es-EC"/>
            </w:rPr>
            <w:drawing>
              <wp:inline distT="0" distB="0" distL="0" distR="0" wp14:anchorId="0C3E788E" wp14:editId="53A39C47">
                <wp:extent cx="1442085" cy="132080"/>
                <wp:effectExtent l="0" t="0" r="5715"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02051"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14:paraId="4798DF70" w14:textId="77777777" w:rsidR="00E65256" w:rsidRPr="00620C38" w:rsidRDefault="00E65256" w:rsidP="00620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
    <w:nsid w:val="33D82301"/>
    <w:multiLevelType w:val="hybridMultilevel"/>
    <w:tmpl w:val="3C526E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4">
    <w:nsid w:val="3D5A7286"/>
    <w:multiLevelType w:val="multilevel"/>
    <w:tmpl w:val="C6DA26B6"/>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b/>
      </w:rPr>
    </w:lvl>
    <w:lvl w:ilvl="3">
      <w:start w:val="1"/>
      <w:numFmt w:val="lowerRoman"/>
      <w:pStyle w:val="AllensHeading4"/>
      <w:lvlText w:val="(%4)"/>
      <w:lvlJc w:val="left"/>
      <w:pPr>
        <w:tabs>
          <w:tab w:val="num" w:pos="2126"/>
        </w:tabs>
        <w:ind w:left="2126" w:hanging="708"/>
      </w:pPr>
      <w:rPr>
        <w:rFonts w:hint="default"/>
        <w:b/>
        <w:i w:val="0"/>
      </w:rPr>
    </w:lvl>
    <w:lvl w:ilvl="4">
      <w:start w:val="1"/>
      <w:numFmt w:val="upperLetter"/>
      <w:pStyle w:val="AllensHeading5"/>
      <w:lvlText w:val="(%5)"/>
      <w:lvlJc w:val="left"/>
      <w:pPr>
        <w:tabs>
          <w:tab w:val="num" w:pos="2835"/>
        </w:tabs>
        <w:ind w:left="2835" w:hanging="709"/>
      </w:pPr>
      <w:rPr>
        <w:rFonts w:hint="default"/>
        <w:i w:val="0"/>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6">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8">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9">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1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1">
    <w:nsid w:val="7F303AE6"/>
    <w:multiLevelType w:val="hybridMultilevel"/>
    <w:tmpl w:val="A23EBC1A"/>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num w:numId="1">
    <w:abstractNumId w:val="4"/>
  </w:num>
  <w:num w:numId="2">
    <w:abstractNumId w:val="10"/>
  </w:num>
  <w:num w:numId="3">
    <w:abstractNumId w:val="3"/>
  </w:num>
  <w:num w:numId="4">
    <w:abstractNumId w:val="7"/>
  </w:num>
  <w:num w:numId="5">
    <w:abstractNumId w:val="6"/>
  </w:num>
  <w:num w:numId="6">
    <w:abstractNumId w:val="9"/>
  </w:num>
  <w:num w:numId="7">
    <w:abstractNumId w:val="8"/>
  </w:num>
  <w:num w:numId="8">
    <w:abstractNumId w:val="1"/>
  </w:num>
  <w:num w:numId="9">
    <w:abstractNumId w:val="0"/>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97"/>
    <w:rsid w:val="00000AAE"/>
    <w:rsid w:val="00000C15"/>
    <w:rsid w:val="00001C62"/>
    <w:rsid w:val="00001D1F"/>
    <w:rsid w:val="00002EE2"/>
    <w:rsid w:val="00003348"/>
    <w:rsid w:val="000034BF"/>
    <w:rsid w:val="00005CB3"/>
    <w:rsid w:val="0000739B"/>
    <w:rsid w:val="0000745D"/>
    <w:rsid w:val="00007B4D"/>
    <w:rsid w:val="000102E3"/>
    <w:rsid w:val="00010B6D"/>
    <w:rsid w:val="00010C52"/>
    <w:rsid w:val="000114CD"/>
    <w:rsid w:val="00011781"/>
    <w:rsid w:val="0001282C"/>
    <w:rsid w:val="00013094"/>
    <w:rsid w:val="00015602"/>
    <w:rsid w:val="000156B2"/>
    <w:rsid w:val="000162B6"/>
    <w:rsid w:val="00016A3A"/>
    <w:rsid w:val="00017910"/>
    <w:rsid w:val="0002109A"/>
    <w:rsid w:val="00021F1D"/>
    <w:rsid w:val="00023034"/>
    <w:rsid w:val="0002517D"/>
    <w:rsid w:val="000270CA"/>
    <w:rsid w:val="00027FBF"/>
    <w:rsid w:val="00030F37"/>
    <w:rsid w:val="00034B23"/>
    <w:rsid w:val="00034B25"/>
    <w:rsid w:val="000359CF"/>
    <w:rsid w:val="00036C08"/>
    <w:rsid w:val="00037CF5"/>
    <w:rsid w:val="00040185"/>
    <w:rsid w:val="0004041A"/>
    <w:rsid w:val="00041298"/>
    <w:rsid w:val="000437BF"/>
    <w:rsid w:val="00045442"/>
    <w:rsid w:val="00045A8D"/>
    <w:rsid w:val="00045F3E"/>
    <w:rsid w:val="00046019"/>
    <w:rsid w:val="00047D0B"/>
    <w:rsid w:val="000503D5"/>
    <w:rsid w:val="00051068"/>
    <w:rsid w:val="00052E83"/>
    <w:rsid w:val="00052F11"/>
    <w:rsid w:val="000544B2"/>
    <w:rsid w:val="00057BEF"/>
    <w:rsid w:val="00057F5A"/>
    <w:rsid w:val="000614F2"/>
    <w:rsid w:val="00061AFD"/>
    <w:rsid w:val="00061CE3"/>
    <w:rsid w:val="0006228C"/>
    <w:rsid w:val="0006239A"/>
    <w:rsid w:val="0006409D"/>
    <w:rsid w:val="000662AA"/>
    <w:rsid w:val="000665F8"/>
    <w:rsid w:val="00070576"/>
    <w:rsid w:val="00071ABD"/>
    <w:rsid w:val="000720A0"/>
    <w:rsid w:val="00072787"/>
    <w:rsid w:val="00073696"/>
    <w:rsid w:val="000738B9"/>
    <w:rsid w:val="000744C5"/>
    <w:rsid w:val="00074F83"/>
    <w:rsid w:val="000752C5"/>
    <w:rsid w:val="000756FB"/>
    <w:rsid w:val="00075B02"/>
    <w:rsid w:val="00076537"/>
    <w:rsid w:val="000811C6"/>
    <w:rsid w:val="00082D58"/>
    <w:rsid w:val="00082E0D"/>
    <w:rsid w:val="00085F75"/>
    <w:rsid w:val="00086B74"/>
    <w:rsid w:val="0009011C"/>
    <w:rsid w:val="0009056B"/>
    <w:rsid w:val="00090F67"/>
    <w:rsid w:val="00093525"/>
    <w:rsid w:val="00093864"/>
    <w:rsid w:val="00095F6B"/>
    <w:rsid w:val="00096996"/>
    <w:rsid w:val="000976F9"/>
    <w:rsid w:val="000A1278"/>
    <w:rsid w:val="000A3282"/>
    <w:rsid w:val="000A3871"/>
    <w:rsid w:val="000A3B27"/>
    <w:rsid w:val="000A70BB"/>
    <w:rsid w:val="000A737D"/>
    <w:rsid w:val="000B10FC"/>
    <w:rsid w:val="000B22E6"/>
    <w:rsid w:val="000B4171"/>
    <w:rsid w:val="000B4D4A"/>
    <w:rsid w:val="000C20BA"/>
    <w:rsid w:val="000C2160"/>
    <w:rsid w:val="000C34B0"/>
    <w:rsid w:val="000C6EEB"/>
    <w:rsid w:val="000C7F3E"/>
    <w:rsid w:val="000D165E"/>
    <w:rsid w:val="000D16DB"/>
    <w:rsid w:val="000D322E"/>
    <w:rsid w:val="000D4109"/>
    <w:rsid w:val="000D682E"/>
    <w:rsid w:val="000D75F4"/>
    <w:rsid w:val="000E116F"/>
    <w:rsid w:val="000E3059"/>
    <w:rsid w:val="000E3AF9"/>
    <w:rsid w:val="000E4B74"/>
    <w:rsid w:val="000E4CB2"/>
    <w:rsid w:val="000E631D"/>
    <w:rsid w:val="000E6811"/>
    <w:rsid w:val="000E68AB"/>
    <w:rsid w:val="000F1B44"/>
    <w:rsid w:val="000F1B8B"/>
    <w:rsid w:val="000F23FE"/>
    <w:rsid w:val="000F27DD"/>
    <w:rsid w:val="000F2B4B"/>
    <w:rsid w:val="000F32F7"/>
    <w:rsid w:val="000F52A1"/>
    <w:rsid w:val="000F6BAA"/>
    <w:rsid w:val="000F78F7"/>
    <w:rsid w:val="0010075B"/>
    <w:rsid w:val="00101F01"/>
    <w:rsid w:val="00104D5B"/>
    <w:rsid w:val="001050FE"/>
    <w:rsid w:val="00106D44"/>
    <w:rsid w:val="00110579"/>
    <w:rsid w:val="00110792"/>
    <w:rsid w:val="001107E7"/>
    <w:rsid w:val="0011102A"/>
    <w:rsid w:val="00111A31"/>
    <w:rsid w:val="00111D68"/>
    <w:rsid w:val="001142B2"/>
    <w:rsid w:val="00114AFD"/>
    <w:rsid w:val="001155E4"/>
    <w:rsid w:val="001161F3"/>
    <w:rsid w:val="00117626"/>
    <w:rsid w:val="001200F8"/>
    <w:rsid w:val="0012393A"/>
    <w:rsid w:val="0012415D"/>
    <w:rsid w:val="00125989"/>
    <w:rsid w:val="00126A0F"/>
    <w:rsid w:val="0012739D"/>
    <w:rsid w:val="0013024D"/>
    <w:rsid w:val="001308C6"/>
    <w:rsid w:val="00130B9C"/>
    <w:rsid w:val="00130E13"/>
    <w:rsid w:val="00130ED0"/>
    <w:rsid w:val="00131C45"/>
    <w:rsid w:val="00133B82"/>
    <w:rsid w:val="001342FA"/>
    <w:rsid w:val="00134938"/>
    <w:rsid w:val="00135366"/>
    <w:rsid w:val="001356D8"/>
    <w:rsid w:val="00140C76"/>
    <w:rsid w:val="00140F50"/>
    <w:rsid w:val="0014145F"/>
    <w:rsid w:val="00141C93"/>
    <w:rsid w:val="00141D07"/>
    <w:rsid w:val="001421F6"/>
    <w:rsid w:val="001424E0"/>
    <w:rsid w:val="00142781"/>
    <w:rsid w:val="001427AB"/>
    <w:rsid w:val="00144BDD"/>
    <w:rsid w:val="001453C5"/>
    <w:rsid w:val="0014544D"/>
    <w:rsid w:val="00145F68"/>
    <w:rsid w:val="00146908"/>
    <w:rsid w:val="00150518"/>
    <w:rsid w:val="00152C3F"/>
    <w:rsid w:val="00152ED0"/>
    <w:rsid w:val="00153645"/>
    <w:rsid w:val="0015368A"/>
    <w:rsid w:val="001547E7"/>
    <w:rsid w:val="0016142F"/>
    <w:rsid w:val="0016258D"/>
    <w:rsid w:val="0016343D"/>
    <w:rsid w:val="00164DD4"/>
    <w:rsid w:val="00166958"/>
    <w:rsid w:val="00166D41"/>
    <w:rsid w:val="00171C08"/>
    <w:rsid w:val="00172DF2"/>
    <w:rsid w:val="001751F7"/>
    <w:rsid w:val="0017688C"/>
    <w:rsid w:val="001768CB"/>
    <w:rsid w:val="0018012E"/>
    <w:rsid w:val="001803FF"/>
    <w:rsid w:val="00181991"/>
    <w:rsid w:val="00182025"/>
    <w:rsid w:val="00182168"/>
    <w:rsid w:val="001824C9"/>
    <w:rsid w:val="00182A93"/>
    <w:rsid w:val="00183030"/>
    <w:rsid w:val="001852CE"/>
    <w:rsid w:val="00185684"/>
    <w:rsid w:val="00185E36"/>
    <w:rsid w:val="0019352B"/>
    <w:rsid w:val="00193572"/>
    <w:rsid w:val="00194411"/>
    <w:rsid w:val="00194FBA"/>
    <w:rsid w:val="001957FD"/>
    <w:rsid w:val="0019663E"/>
    <w:rsid w:val="00196DD8"/>
    <w:rsid w:val="001A0A52"/>
    <w:rsid w:val="001A0FCF"/>
    <w:rsid w:val="001A2F75"/>
    <w:rsid w:val="001A300C"/>
    <w:rsid w:val="001A4696"/>
    <w:rsid w:val="001A4763"/>
    <w:rsid w:val="001A6183"/>
    <w:rsid w:val="001A62E1"/>
    <w:rsid w:val="001A6E94"/>
    <w:rsid w:val="001B0940"/>
    <w:rsid w:val="001B2238"/>
    <w:rsid w:val="001B27A6"/>
    <w:rsid w:val="001B27AB"/>
    <w:rsid w:val="001B2B24"/>
    <w:rsid w:val="001B42D8"/>
    <w:rsid w:val="001B42FD"/>
    <w:rsid w:val="001B430C"/>
    <w:rsid w:val="001B4B68"/>
    <w:rsid w:val="001B7E69"/>
    <w:rsid w:val="001C0E29"/>
    <w:rsid w:val="001C236B"/>
    <w:rsid w:val="001C45F2"/>
    <w:rsid w:val="001C56E6"/>
    <w:rsid w:val="001C7DBB"/>
    <w:rsid w:val="001D3367"/>
    <w:rsid w:val="001D376B"/>
    <w:rsid w:val="001D3818"/>
    <w:rsid w:val="001D3B9F"/>
    <w:rsid w:val="001D4A4F"/>
    <w:rsid w:val="001D4FC6"/>
    <w:rsid w:val="001D7B7A"/>
    <w:rsid w:val="001D7F83"/>
    <w:rsid w:val="001E2940"/>
    <w:rsid w:val="001E431D"/>
    <w:rsid w:val="001E56E7"/>
    <w:rsid w:val="001E5A58"/>
    <w:rsid w:val="001E5C68"/>
    <w:rsid w:val="001E745C"/>
    <w:rsid w:val="001F0DED"/>
    <w:rsid w:val="001F37BD"/>
    <w:rsid w:val="001F40F0"/>
    <w:rsid w:val="001F6D4E"/>
    <w:rsid w:val="001F78BF"/>
    <w:rsid w:val="0020008B"/>
    <w:rsid w:val="00200A27"/>
    <w:rsid w:val="00200AF6"/>
    <w:rsid w:val="00200CB6"/>
    <w:rsid w:val="00201571"/>
    <w:rsid w:val="0020411A"/>
    <w:rsid w:val="00204BEA"/>
    <w:rsid w:val="002055CC"/>
    <w:rsid w:val="002059A5"/>
    <w:rsid w:val="00205F15"/>
    <w:rsid w:val="00211356"/>
    <w:rsid w:val="002114C9"/>
    <w:rsid w:val="0021187B"/>
    <w:rsid w:val="00212A45"/>
    <w:rsid w:val="00216756"/>
    <w:rsid w:val="0021732B"/>
    <w:rsid w:val="00220DCC"/>
    <w:rsid w:val="00221358"/>
    <w:rsid w:val="00223A27"/>
    <w:rsid w:val="00223AFB"/>
    <w:rsid w:val="0022565D"/>
    <w:rsid w:val="00225803"/>
    <w:rsid w:val="002268A6"/>
    <w:rsid w:val="00227803"/>
    <w:rsid w:val="00227BA0"/>
    <w:rsid w:val="00231B9F"/>
    <w:rsid w:val="00231E04"/>
    <w:rsid w:val="00233C05"/>
    <w:rsid w:val="00234238"/>
    <w:rsid w:val="002347B8"/>
    <w:rsid w:val="00234D4C"/>
    <w:rsid w:val="00236E09"/>
    <w:rsid w:val="00237E6A"/>
    <w:rsid w:val="002435E3"/>
    <w:rsid w:val="00243915"/>
    <w:rsid w:val="002463AC"/>
    <w:rsid w:val="00250A7E"/>
    <w:rsid w:val="00251270"/>
    <w:rsid w:val="00251C15"/>
    <w:rsid w:val="00251DB1"/>
    <w:rsid w:val="00251F31"/>
    <w:rsid w:val="00253518"/>
    <w:rsid w:val="00254866"/>
    <w:rsid w:val="00254D7B"/>
    <w:rsid w:val="00254FFF"/>
    <w:rsid w:val="00255C25"/>
    <w:rsid w:val="00260667"/>
    <w:rsid w:val="00260A6D"/>
    <w:rsid w:val="00261708"/>
    <w:rsid w:val="00262374"/>
    <w:rsid w:val="0026282D"/>
    <w:rsid w:val="002631B2"/>
    <w:rsid w:val="002632B1"/>
    <w:rsid w:val="00263791"/>
    <w:rsid w:val="0026453B"/>
    <w:rsid w:val="00264D7E"/>
    <w:rsid w:val="00265389"/>
    <w:rsid w:val="002660DF"/>
    <w:rsid w:val="00266641"/>
    <w:rsid w:val="00267031"/>
    <w:rsid w:val="00267CCB"/>
    <w:rsid w:val="002700F8"/>
    <w:rsid w:val="0027040A"/>
    <w:rsid w:val="0027094E"/>
    <w:rsid w:val="00274727"/>
    <w:rsid w:val="00274EE4"/>
    <w:rsid w:val="00277609"/>
    <w:rsid w:val="00282A96"/>
    <w:rsid w:val="002832FB"/>
    <w:rsid w:val="00284CA6"/>
    <w:rsid w:val="00285FCF"/>
    <w:rsid w:val="00286C83"/>
    <w:rsid w:val="002878E4"/>
    <w:rsid w:val="00290211"/>
    <w:rsid w:val="0029056D"/>
    <w:rsid w:val="002906B6"/>
    <w:rsid w:val="00290AA9"/>
    <w:rsid w:val="0029111B"/>
    <w:rsid w:val="002916BC"/>
    <w:rsid w:val="00292931"/>
    <w:rsid w:val="00292D22"/>
    <w:rsid w:val="00293247"/>
    <w:rsid w:val="002934BB"/>
    <w:rsid w:val="00293AD0"/>
    <w:rsid w:val="002960FF"/>
    <w:rsid w:val="002970B6"/>
    <w:rsid w:val="00297CD8"/>
    <w:rsid w:val="002A0B7F"/>
    <w:rsid w:val="002A0BCA"/>
    <w:rsid w:val="002A2AE4"/>
    <w:rsid w:val="002A2FAE"/>
    <w:rsid w:val="002A3B57"/>
    <w:rsid w:val="002A46BF"/>
    <w:rsid w:val="002A5FE7"/>
    <w:rsid w:val="002B0182"/>
    <w:rsid w:val="002B0C25"/>
    <w:rsid w:val="002B1A38"/>
    <w:rsid w:val="002B2871"/>
    <w:rsid w:val="002B2C9D"/>
    <w:rsid w:val="002B4785"/>
    <w:rsid w:val="002B4B1A"/>
    <w:rsid w:val="002B645B"/>
    <w:rsid w:val="002C0DB5"/>
    <w:rsid w:val="002C0E91"/>
    <w:rsid w:val="002C20E3"/>
    <w:rsid w:val="002C228E"/>
    <w:rsid w:val="002C39B1"/>
    <w:rsid w:val="002C7C9A"/>
    <w:rsid w:val="002D05D1"/>
    <w:rsid w:val="002D1181"/>
    <w:rsid w:val="002D1344"/>
    <w:rsid w:val="002D6E67"/>
    <w:rsid w:val="002E01EE"/>
    <w:rsid w:val="002E0219"/>
    <w:rsid w:val="002E12D1"/>
    <w:rsid w:val="002E243A"/>
    <w:rsid w:val="002E2A03"/>
    <w:rsid w:val="002E419A"/>
    <w:rsid w:val="002E5586"/>
    <w:rsid w:val="002E7359"/>
    <w:rsid w:val="002E7C9A"/>
    <w:rsid w:val="002F1847"/>
    <w:rsid w:val="002F1C05"/>
    <w:rsid w:val="002F1D35"/>
    <w:rsid w:val="002F219D"/>
    <w:rsid w:val="002F4058"/>
    <w:rsid w:val="002F636B"/>
    <w:rsid w:val="002F7C05"/>
    <w:rsid w:val="003006F6"/>
    <w:rsid w:val="00300E88"/>
    <w:rsid w:val="00302E16"/>
    <w:rsid w:val="003056DE"/>
    <w:rsid w:val="00306742"/>
    <w:rsid w:val="0031009A"/>
    <w:rsid w:val="003101AB"/>
    <w:rsid w:val="0031061B"/>
    <w:rsid w:val="00311A68"/>
    <w:rsid w:val="00316A78"/>
    <w:rsid w:val="003176BF"/>
    <w:rsid w:val="00322BFF"/>
    <w:rsid w:val="00322FCD"/>
    <w:rsid w:val="00323493"/>
    <w:rsid w:val="00325350"/>
    <w:rsid w:val="00327DB0"/>
    <w:rsid w:val="00330B84"/>
    <w:rsid w:val="00334030"/>
    <w:rsid w:val="00334E60"/>
    <w:rsid w:val="00335E7A"/>
    <w:rsid w:val="003379B3"/>
    <w:rsid w:val="0034083F"/>
    <w:rsid w:val="00340C17"/>
    <w:rsid w:val="003418BD"/>
    <w:rsid w:val="00341A6F"/>
    <w:rsid w:val="0034250B"/>
    <w:rsid w:val="003444EA"/>
    <w:rsid w:val="003449CD"/>
    <w:rsid w:val="00345B51"/>
    <w:rsid w:val="00346EAE"/>
    <w:rsid w:val="00347182"/>
    <w:rsid w:val="00350813"/>
    <w:rsid w:val="00351442"/>
    <w:rsid w:val="00352A6A"/>
    <w:rsid w:val="00354533"/>
    <w:rsid w:val="00354E06"/>
    <w:rsid w:val="00356C2E"/>
    <w:rsid w:val="003606AB"/>
    <w:rsid w:val="00362380"/>
    <w:rsid w:val="0036257A"/>
    <w:rsid w:val="00363006"/>
    <w:rsid w:val="003633A3"/>
    <w:rsid w:val="003640FF"/>
    <w:rsid w:val="00365712"/>
    <w:rsid w:val="00366F32"/>
    <w:rsid w:val="00367F68"/>
    <w:rsid w:val="0037120F"/>
    <w:rsid w:val="00371569"/>
    <w:rsid w:val="00372083"/>
    <w:rsid w:val="00372416"/>
    <w:rsid w:val="003743C3"/>
    <w:rsid w:val="003746BE"/>
    <w:rsid w:val="0037660F"/>
    <w:rsid w:val="0038066A"/>
    <w:rsid w:val="00382427"/>
    <w:rsid w:val="0038473E"/>
    <w:rsid w:val="003849F3"/>
    <w:rsid w:val="00385C18"/>
    <w:rsid w:val="00387576"/>
    <w:rsid w:val="00390826"/>
    <w:rsid w:val="003908D0"/>
    <w:rsid w:val="0039094E"/>
    <w:rsid w:val="003916BC"/>
    <w:rsid w:val="00392448"/>
    <w:rsid w:val="003929DF"/>
    <w:rsid w:val="00392DC5"/>
    <w:rsid w:val="00393274"/>
    <w:rsid w:val="00393F3B"/>
    <w:rsid w:val="00393FC4"/>
    <w:rsid w:val="00394428"/>
    <w:rsid w:val="0039559D"/>
    <w:rsid w:val="00395F94"/>
    <w:rsid w:val="0039743B"/>
    <w:rsid w:val="003974B4"/>
    <w:rsid w:val="003A1C3A"/>
    <w:rsid w:val="003A220D"/>
    <w:rsid w:val="003A3340"/>
    <w:rsid w:val="003A3B86"/>
    <w:rsid w:val="003A63A1"/>
    <w:rsid w:val="003B000A"/>
    <w:rsid w:val="003B2C52"/>
    <w:rsid w:val="003B348D"/>
    <w:rsid w:val="003B3D8F"/>
    <w:rsid w:val="003B5E23"/>
    <w:rsid w:val="003B709D"/>
    <w:rsid w:val="003B7655"/>
    <w:rsid w:val="003C1922"/>
    <w:rsid w:val="003C1BB9"/>
    <w:rsid w:val="003C5A2A"/>
    <w:rsid w:val="003D241A"/>
    <w:rsid w:val="003D27C9"/>
    <w:rsid w:val="003D341D"/>
    <w:rsid w:val="003D39C0"/>
    <w:rsid w:val="003D3FA9"/>
    <w:rsid w:val="003D4174"/>
    <w:rsid w:val="003D422C"/>
    <w:rsid w:val="003D5AA5"/>
    <w:rsid w:val="003D5B65"/>
    <w:rsid w:val="003D6F46"/>
    <w:rsid w:val="003E12A9"/>
    <w:rsid w:val="003E12AF"/>
    <w:rsid w:val="003E2F7B"/>
    <w:rsid w:val="003E3102"/>
    <w:rsid w:val="003E3226"/>
    <w:rsid w:val="003E47F5"/>
    <w:rsid w:val="003E54C1"/>
    <w:rsid w:val="003E567A"/>
    <w:rsid w:val="003E6245"/>
    <w:rsid w:val="003E6609"/>
    <w:rsid w:val="003F0221"/>
    <w:rsid w:val="003F0306"/>
    <w:rsid w:val="003F17A5"/>
    <w:rsid w:val="003F1CA4"/>
    <w:rsid w:val="003F2525"/>
    <w:rsid w:val="003F25E2"/>
    <w:rsid w:val="003F29BF"/>
    <w:rsid w:val="003F2A79"/>
    <w:rsid w:val="003F3250"/>
    <w:rsid w:val="003F3C86"/>
    <w:rsid w:val="003F6101"/>
    <w:rsid w:val="003F627B"/>
    <w:rsid w:val="003F719A"/>
    <w:rsid w:val="00400AF0"/>
    <w:rsid w:val="00401FFF"/>
    <w:rsid w:val="004035D4"/>
    <w:rsid w:val="00404BAC"/>
    <w:rsid w:val="00404D33"/>
    <w:rsid w:val="004068B7"/>
    <w:rsid w:val="004072EB"/>
    <w:rsid w:val="0041165E"/>
    <w:rsid w:val="0041199D"/>
    <w:rsid w:val="00413CE5"/>
    <w:rsid w:val="00415280"/>
    <w:rsid w:val="00415F6C"/>
    <w:rsid w:val="00417434"/>
    <w:rsid w:val="00417858"/>
    <w:rsid w:val="00417D0D"/>
    <w:rsid w:val="00424E20"/>
    <w:rsid w:val="00426768"/>
    <w:rsid w:val="00426CA2"/>
    <w:rsid w:val="00427D5D"/>
    <w:rsid w:val="004306E7"/>
    <w:rsid w:val="00431372"/>
    <w:rsid w:val="00432511"/>
    <w:rsid w:val="00433F92"/>
    <w:rsid w:val="004346CD"/>
    <w:rsid w:val="004348BC"/>
    <w:rsid w:val="00434DDA"/>
    <w:rsid w:val="00436FBB"/>
    <w:rsid w:val="004415C1"/>
    <w:rsid w:val="004429A5"/>
    <w:rsid w:val="00443266"/>
    <w:rsid w:val="00444622"/>
    <w:rsid w:val="00446254"/>
    <w:rsid w:val="00447481"/>
    <w:rsid w:val="00447720"/>
    <w:rsid w:val="004478C8"/>
    <w:rsid w:val="0045163F"/>
    <w:rsid w:val="004516F9"/>
    <w:rsid w:val="00454010"/>
    <w:rsid w:val="00455926"/>
    <w:rsid w:val="00455A8C"/>
    <w:rsid w:val="00455CE5"/>
    <w:rsid w:val="00463DA9"/>
    <w:rsid w:val="00463F3C"/>
    <w:rsid w:val="00464435"/>
    <w:rsid w:val="00466E9B"/>
    <w:rsid w:val="00467E65"/>
    <w:rsid w:val="004710B3"/>
    <w:rsid w:val="00471623"/>
    <w:rsid w:val="004719DA"/>
    <w:rsid w:val="00473535"/>
    <w:rsid w:val="004737C0"/>
    <w:rsid w:val="00474A1A"/>
    <w:rsid w:val="0047581E"/>
    <w:rsid w:val="00476386"/>
    <w:rsid w:val="004817D0"/>
    <w:rsid w:val="00482018"/>
    <w:rsid w:val="004824AA"/>
    <w:rsid w:val="0048250D"/>
    <w:rsid w:val="004827B8"/>
    <w:rsid w:val="00486953"/>
    <w:rsid w:val="00486977"/>
    <w:rsid w:val="0048768E"/>
    <w:rsid w:val="00491A60"/>
    <w:rsid w:val="00491ED5"/>
    <w:rsid w:val="00492B99"/>
    <w:rsid w:val="00492CB0"/>
    <w:rsid w:val="0049316B"/>
    <w:rsid w:val="00493F09"/>
    <w:rsid w:val="004952B5"/>
    <w:rsid w:val="004953EF"/>
    <w:rsid w:val="004957F8"/>
    <w:rsid w:val="004958AB"/>
    <w:rsid w:val="00495D31"/>
    <w:rsid w:val="00496933"/>
    <w:rsid w:val="0049775F"/>
    <w:rsid w:val="004A02CC"/>
    <w:rsid w:val="004A09CD"/>
    <w:rsid w:val="004A119F"/>
    <w:rsid w:val="004A2064"/>
    <w:rsid w:val="004A4338"/>
    <w:rsid w:val="004A6A79"/>
    <w:rsid w:val="004A767C"/>
    <w:rsid w:val="004B096C"/>
    <w:rsid w:val="004B1806"/>
    <w:rsid w:val="004B2A81"/>
    <w:rsid w:val="004B2B10"/>
    <w:rsid w:val="004B31A4"/>
    <w:rsid w:val="004B5278"/>
    <w:rsid w:val="004B62DB"/>
    <w:rsid w:val="004B7662"/>
    <w:rsid w:val="004C0C1D"/>
    <w:rsid w:val="004C10BE"/>
    <w:rsid w:val="004C2CB4"/>
    <w:rsid w:val="004C3524"/>
    <w:rsid w:val="004C39B6"/>
    <w:rsid w:val="004C5812"/>
    <w:rsid w:val="004C5F02"/>
    <w:rsid w:val="004C69F6"/>
    <w:rsid w:val="004D1464"/>
    <w:rsid w:val="004D1CBD"/>
    <w:rsid w:val="004D20D3"/>
    <w:rsid w:val="004D2359"/>
    <w:rsid w:val="004D36CD"/>
    <w:rsid w:val="004D3F3E"/>
    <w:rsid w:val="004D5096"/>
    <w:rsid w:val="004D6428"/>
    <w:rsid w:val="004D64CC"/>
    <w:rsid w:val="004E0E1D"/>
    <w:rsid w:val="004E2048"/>
    <w:rsid w:val="004E4FB7"/>
    <w:rsid w:val="004E50AC"/>
    <w:rsid w:val="004E5BD0"/>
    <w:rsid w:val="004E61D8"/>
    <w:rsid w:val="004E77A2"/>
    <w:rsid w:val="004E78E1"/>
    <w:rsid w:val="004E7988"/>
    <w:rsid w:val="004E7A82"/>
    <w:rsid w:val="004E7D05"/>
    <w:rsid w:val="004F05BA"/>
    <w:rsid w:val="004F2CC4"/>
    <w:rsid w:val="004F2E9D"/>
    <w:rsid w:val="004F4B85"/>
    <w:rsid w:val="004F4B93"/>
    <w:rsid w:val="004F4ECA"/>
    <w:rsid w:val="004F57FA"/>
    <w:rsid w:val="004F5BD7"/>
    <w:rsid w:val="004F62EE"/>
    <w:rsid w:val="004F747B"/>
    <w:rsid w:val="005000DA"/>
    <w:rsid w:val="0050061C"/>
    <w:rsid w:val="0050235F"/>
    <w:rsid w:val="00504790"/>
    <w:rsid w:val="00504801"/>
    <w:rsid w:val="00505E94"/>
    <w:rsid w:val="00511A22"/>
    <w:rsid w:val="005124F4"/>
    <w:rsid w:val="00513431"/>
    <w:rsid w:val="005148EB"/>
    <w:rsid w:val="005148EF"/>
    <w:rsid w:val="005164A3"/>
    <w:rsid w:val="00520303"/>
    <w:rsid w:val="00521AAB"/>
    <w:rsid w:val="00521F42"/>
    <w:rsid w:val="0052485D"/>
    <w:rsid w:val="00524E46"/>
    <w:rsid w:val="00526E71"/>
    <w:rsid w:val="005313C3"/>
    <w:rsid w:val="0053155C"/>
    <w:rsid w:val="005315A5"/>
    <w:rsid w:val="00531600"/>
    <w:rsid w:val="00533EDF"/>
    <w:rsid w:val="00535EDE"/>
    <w:rsid w:val="00540072"/>
    <w:rsid w:val="00541015"/>
    <w:rsid w:val="00541140"/>
    <w:rsid w:val="0054134A"/>
    <w:rsid w:val="00541A57"/>
    <w:rsid w:val="00541B2E"/>
    <w:rsid w:val="00541EC6"/>
    <w:rsid w:val="005423B9"/>
    <w:rsid w:val="0054275A"/>
    <w:rsid w:val="00544294"/>
    <w:rsid w:val="0054444F"/>
    <w:rsid w:val="00545540"/>
    <w:rsid w:val="00546985"/>
    <w:rsid w:val="005471EE"/>
    <w:rsid w:val="00547BDC"/>
    <w:rsid w:val="005501AF"/>
    <w:rsid w:val="00550B2F"/>
    <w:rsid w:val="00550BB2"/>
    <w:rsid w:val="00552E7A"/>
    <w:rsid w:val="00552F50"/>
    <w:rsid w:val="0055425B"/>
    <w:rsid w:val="005546D6"/>
    <w:rsid w:val="00554D84"/>
    <w:rsid w:val="00555E75"/>
    <w:rsid w:val="005560FB"/>
    <w:rsid w:val="00556AA0"/>
    <w:rsid w:val="00557D40"/>
    <w:rsid w:val="0056126B"/>
    <w:rsid w:val="00562C6E"/>
    <w:rsid w:val="00565080"/>
    <w:rsid w:val="005666EF"/>
    <w:rsid w:val="00570C83"/>
    <w:rsid w:val="00572D04"/>
    <w:rsid w:val="00573082"/>
    <w:rsid w:val="005757D0"/>
    <w:rsid w:val="005809F7"/>
    <w:rsid w:val="00583997"/>
    <w:rsid w:val="005846CB"/>
    <w:rsid w:val="00585F76"/>
    <w:rsid w:val="00587803"/>
    <w:rsid w:val="005902A9"/>
    <w:rsid w:val="0059123C"/>
    <w:rsid w:val="00591EEB"/>
    <w:rsid w:val="0059234B"/>
    <w:rsid w:val="0059277E"/>
    <w:rsid w:val="005932E8"/>
    <w:rsid w:val="0059390D"/>
    <w:rsid w:val="00594402"/>
    <w:rsid w:val="00594618"/>
    <w:rsid w:val="00595711"/>
    <w:rsid w:val="005968EF"/>
    <w:rsid w:val="00597688"/>
    <w:rsid w:val="005A018D"/>
    <w:rsid w:val="005A1E85"/>
    <w:rsid w:val="005A2420"/>
    <w:rsid w:val="005A28D2"/>
    <w:rsid w:val="005A2F69"/>
    <w:rsid w:val="005A3714"/>
    <w:rsid w:val="005A39BA"/>
    <w:rsid w:val="005A3C84"/>
    <w:rsid w:val="005A4334"/>
    <w:rsid w:val="005A5434"/>
    <w:rsid w:val="005A5770"/>
    <w:rsid w:val="005B0D96"/>
    <w:rsid w:val="005B4A4F"/>
    <w:rsid w:val="005B562A"/>
    <w:rsid w:val="005B6A73"/>
    <w:rsid w:val="005B6AD3"/>
    <w:rsid w:val="005B7381"/>
    <w:rsid w:val="005B7C60"/>
    <w:rsid w:val="005B7F9E"/>
    <w:rsid w:val="005C02F1"/>
    <w:rsid w:val="005C1A46"/>
    <w:rsid w:val="005C2B44"/>
    <w:rsid w:val="005C3885"/>
    <w:rsid w:val="005C4CA1"/>
    <w:rsid w:val="005C4DDE"/>
    <w:rsid w:val="005D1125"/>
    <w:rsid w:val="005D23AD"/>
    <w:rsid w:val="005D4C54"/>
    <w:rsid w:val="005D4DD9"/>
    <w:rsid w:val="005D53E5"/>
    <w:rsid w:val="005D6601"/>
    <w:rsid w:val="005D6AF9"/>
    <w:rsid w:val="005D6E30"/>
    <w:rsid w:val="005E06ED"/>
    <w:rsid w:val="005E31F8"/>
    <w:rsid w:val="005E3996"/>
    <w:rsid w:val="005E561F"/>
    <w:rsid w:val="005E6499"/>
    <w:rsid w:val="005E6F39"/>
    <w:rsid w:val="005E7198"/>
    <w:rsid w:val="005E7419"/>
    <w:rsid w:val="005F0DC4"/>
    <w:rsid w:val="005F0E45"/>
    <w:rsid w:val="005F18D7"/>
    <w:rsid w:val="005F4839"/>
    <w:rsid w:val="005F4E54"/>
    <w:rsid w:val="005F65B8"/>
    <w:rsid w:val="005F668E"/>
    <w:rsid w:val="0060088A"/>
    <w:rsid w:val="00600D3B"/>
    <w:rsid w:val="00601C12"/>
    <w:rsid w:val="00602C8F"/>
    <w:rsid w:val="00603059"/>
    <w:rsid w:val="006038FA"/>
    <w:rsid w:val="00603ED6"/>
    <w:rsid w:val="0060538F"/>
    <w:rsid w:val="0060544F"/>
    <w:rsid w:val="00606A92"/>
    <w:rsid w:val="00607631"/>
    <w:rsid w:val="00607736"/>
    <w:rsid w:val="00612508"/>
    <w:rsid w:val="00614B36"/>
    <w:rsid w:val="006151C0"/>
    <w:rsid w:val="00615E33"/>
    <w:rsid w:val="006173B9"/>
    <w:rsid w:val="00617FB4"/>
    <w:rsid w:val="00620C38"/>
    <w:rsid w:val="00621594"/>
    <w:rsid w:val="006216A2"/>
    <w:rsid w:val="00621D83"/>
    <w:rsid w:val="00621ED1"/>
    <w:rsid w:val="00621ED7"/>
    <w:rsid w:val="006248C7"/>
    <w:rsid w:val="00625826"/>
    <w:rsid w:val="00626302"/>
    <w:rsid w:val="00627B32"/>
    <w:rsid w:val="00630CA5"/>
    <w:rsid w:val="00631396"/>
    <w:rsid w:val="0063382D"/>
    <w:rsid w:val="00633A7C"/>
    <w:rsid w:val="00634A59"/>
    <w:rsid w:val="00634E2B"/>
    <w:rsid w:val="00636A76"/>
    <w:rsid w:val="006377BD"/>
    <w:rsid w:val="006410DA"/>
    <w:rsid w:val="006424F3"/>
    <w:rsid w:val="00642669"/>
    <w:rsid w:val="00642D71"/>
    <w:rsid w:val="0064324E"/>
    <w:rsid w:val="00643F66"/>
    <w:rsid w:val="006447AF"/>
    <w:rsid w:val="00644BF3"/>
    <w:rsid w:val="00644F37"/>
    <w:rsid w:val="00645541"/>
    <w:rsid w:val="006456A0"/>
    <w:rsid w:val="0065106E"/>
    <w:rsid w:val="00651506"/>
    <w:rsid w:val="00652754"/>
    <w:rsid w:val="00652D20"/>
    <w:rsid w:val="006530C3"/>
    <w:rsid w:val="00656C31"/>
    <w:rsid w:val="00657ADF"/>
    <w:rsid w:val="006624E0"/>
    <w:rsid w:val="00662C3C"/>
    <w:rsid w:val="006630AB"/>
    <w:rsid w:val="006633CA"/>
    <w:rsid w:val="0066469F"/>
    <w:rsid w:val="0066486B"/>
    <w:rsid w:val="006661D3"/>
    <w:rsid w:val="0066768A"/>
    <w:rsid w:val="006678CF"/>
    <w:rsid w:val="00667CB1"/>
    <w:rsid w:val="00667ED5"/>
    <w:rsid w:val="0067035D"/>
    <w:rsid w:val="0067057B"/>
    <w:rsid w:val="00672042"/>
    <w:rsid w:val="0067271C"/>
    <w:rsid w:val="006728C1"/>
    <w:rsid w:val="00673B56"/>
    <w:rsid w:val="006762BA"/>
    <w:rsid w:val="0067632D"/>
    <w:rsid w:val="006769B4"/>
    <w:rsid w:val="00677085"/>
    <w:rsid w:val="00677AB7"/>
    <w:rsid w:val="00677B33"/>
    <w:rsid w:val="006807EC"/>
    <w:rsid w:val="0068268C"/>
    <w:rsid w:val="006838CD"/>
    <w:rsid w:val="00685D5B"/>
    <w:rsid w:val="00687798"/>
    <w:rsid w:val="00687EF8"/>
    <w:rsid w:val="00691BCE"/>
    <w:rsid w:val="00692673"/>
    <w:rsid w:val="006955DD"/>
    <w:rsid w:val="00696C13"/>
    <w:rsid w:val="00696F09"/>
    <w:rsid w:val="00697909"/>
    <w:rsid w:val="006A02FE"/>
    <w:rsid w:val="006A2D75"/>
    <w:rsid w:val="006A2F0E"/>
    <w:rsid w:val="006A438B"/>
    <w:rsid w:val="006A448E"/>
    <w:rsid w:val="006A4582"/>
    <w:rsid w:val="006A476F"/>
    <w:rsid w:val="006A5636"/>
    <w:rsid w:val="006B1559"/>
    <w:rsid w:val="006B2CAF"/>
    <w:rsid w:val="006B4E67"/>
    <w:rsid w:val="006B57D3"/>
    <w:rsid w:val="006B71CD"/>
    <w:rsid w:val="006B731B"/>
    <w:rsid w:val="006B7FA6"/>
    <w:rsid w:val="006C0A59"/>
    <w:rsid w:val="006C0E03"/>
    <w:rsid w:val="006C1985"/>
    <w:rsid w:val="006C2499"/>
    <w:rsid w:val="006C2E46"/>
    <w:rsid w:val="006C369C"/>
    <w:rsid w:val="006C4468"/>
    <w:rsid w:val="006C56D7"/>
    <w:rsid w:val="006C7BC7"/>
    <w:rsid w:val="006D05FF"/>
    <w:rsid w:val="006D2725"/>
    <w:rsid w:val="006D396C"/>
    <w:rsid w:val="006D54B4"/>
    <w:rsid w:val="006D5F95"/>
    <w:rsid w:val="006E3942"/>
    <w:rsid w:val="006E57DF"/>
    <w:rsid w:val="006F035D"/>
    <w:rsid w:val="006F1736"/>
    <w:rsid w:val="006F2B6D"/>
    <w:rsid w:val="006F2DCE"/>
    <w:rsid w:val="006F39A4"/>
    <w:rsid w:val="006F3BD7"/>
    <w:rsid w:val="006F3EAE"/>
    <w:rsid w:val="006F52FD"/>
    <w:rsid w:val="006F5ADB"/>
    <w:rsid w:val="006F6100"/>
    <w:rsid w:val="006F64D4"/>
    <w:rsid w:val="006F6B52"/>
    <w:rsid w:val="006F6B6D"/>
    <w:rsid w:val="00701540"/>
    <w:rsid w:val="007026F2"/>
    <w:rsid w:val="00704DFC"/>
    <w:rsid w:val="00705906"/>
    <w:rsid w:val="007060AF"/>
    <w:rsid w:val="007066AE"/>
    <w:rsid w:val="00710F73"/>
    <w:rsid w:val="00711403"/>
    <w:rsid w:val="0071202A"/>
    <w:rsid w:val="0071202E"/>
    <w:rsid w:val="007138D3"/>
    <w:rsid w:val="00713BF3"/>
    <w:rsid w:val="00714210"/>
    <w:rsid w:val="007145D7"/>
    <w:rsid w:val="00715502"/>
    <w:rsid w:val="00716183"/>
    <w:rsid w:val="00717C8F"/>
    <w:rsid w:val="00720737"/>
    <w:rsid w:val="007226FC"/>
    <w:rsid w:val="00722C49"/>
    <w:rsid w:val="00722EB6"/>
    <w:rsid w:val="00726211"/>
    <w:rsid w:val="00727082"/>
    <w:rsid w:val="00727345"/>
    <w:rsid w:val="007278E8"/>
    <w:rsid w:val="00731097"/>
    <w:rsid w:val="0073118C"/>
    <w:rsid w:val="0073200B"/>
    <w:rsid w:val="0073228B"/>
    <w:rsid w:val="00733A1D"/>
    <w:rsid w:val="00733EB8"/>
    <w:rsid w:val="00734844"/>
    <w:rsid w:val="00734B31"/>
    <w:rsid w:val="00735318"/>
    <w:rsid w:val="00735814"/>
    <w:rsid w:val="007376A4"/>
    <w:rsid w:val="0074007F"/>
    <w:rsid w:val="007419EB"/>
    <w:rsid w:val="00741B0C"/>
    <w:rsid w:val="00741C50"/>
    <w:rsid w:val="0074682D"/>
    <w:rsid w:val="00746FDE"/>
    <w:rsid w:val="00751576"/>
    <w:rsid w:val="007517DD"/>
    <w:rsid w:val="00751851"/>
    <w:rsid w:val="00751902"/>
    <w:rsid w:val="00752B3D"/>
    <w:rsid w:val="007542D5"/>
    <w:rsid w:val="0075493D"/>
    <w:rsid w:val="00756283"/>
    <w:rsid w:val="007567EB"/>
    <w:rsid w:val="00756CE4"/>
    <w:rsid w:val="00762237"/>
    <w:rsid w:val="007628A2"/>
    <w:rsid w:val="00764D95"/>
    <w:rsid w:val="00764F6C"/>
    <w:rsid w:val="0076781A"/>
    <w:rsid w:val="0077189D"/>
    <w:rsid w:val="007733CC"/>
    <w:rsid w:val="007745DA"/>
    <w:rsid w:val="00776BD6"/>
    <w:rsid w:val="00777133"/>
    <w:rsid w:val="00777821"/>
    <w:rsid w:val="0078213F"/>
    <w:rsid w:val="00782923"/>
    <w:rsid w:val="00783C05"/>
    <w:rsid w:val="00784ED5"/>
    <w:rsid w:val="007863A7"/>
    <w:rsid w:val="00787052"/>
    <w:rsid w:val="00790A58"/>
    <w:rsid w:val="007917C5"/>
    <w:rsid w:val="0079193A"/>
    <w:rsid w:val="00792315"/>
    <w:rsid w:val="007924B1"/>
    <w:rsid w:val="00792A03"/>
    <w:rsid w:val="00794BBD"/>
    <w:rsid w:val="00794D26"/>
    <w:rsid w:val="00795DA6"/>
    <w:rsid w:val="007960FD"/>
    <w:rsid w:val="00796500"/>
    <w:rsid w:val="00796734"/>
    <w:rsid w:val="00796CB0"/>
    <w:rsid w:val="007A0C72"/>
    <w:rsid w:val="007A32C4"/>
    <w:rsid w:val="007A38C7"/>
    <w:rsid w:val="007A44A0"/>
    <w:rsid w:val="007A5C01"/>
    <w:rsid w:val="007A5F31"/>
    <w:rsid w:val="007A5F98"/>
    <w:rsid w:val="007A61CB"/>
    <w:rsid w:val="007A6FE2"/>
    <w:rsid w:val="007B0021"/>
    <w:rsid w:val="007B0611"/>
    <w:rsid w:val="007B0992"/>
    <w:rsid w:val="007B14A5"/>
    <w:rsid w:val="007B17C3"/>
    <w:rsid w:val="007B43A4"/>
    <w:rsid w:val="007B5A9E"/>
    <w:rsid w:val="007B5BB9"/>
    <w:rsid w:val="007B6721"/>
    <w:rsid w:val="007C17B9"/>
    <w:rsid w:val="007C1840"/>
    <w:rsid w:val="007C3A9E"/>
    <w:rsid w:val="007C3D4B"/>
    <w:rsid w:val="007C54BD"/>
    <w:rsid w:val="007C5785"/>
    <w:rsid w:val="007C5CD9"/>
    <w:rsid w:val="007C6248"/>
    <w:rsid w:val="007C7120"/>
    <w:rsid w:val="007C735D"/>
    <w:rsid w:val="007D01D0"/>
    <w:rsid w:val="007D0534"/>
    <w:rsid w:val="007D14C5"/>
    <w:rsid w:val="007D1F07"/>
    <w:rsid w:val="007D630E"/>
    <w:rsid w:val="007D637C"/>
    <w:rsid w:val="007D6E6F"/>
    <w:rsid w:val="007E5D2B"/>
    <w:rsid w:val="007E5E41"/>
    <w:rsid w:val="007E5F1F"/>
    <w:rsid w:val="007F04B7"/>
    <w:rsid w:val="007F0863"/>
    <w:rsid w:val="007F142A"/>
    <w:rsid w:val="007F3DAC"/>
    <w:rsid w:val="007F5C77"/>
    <w:rsid w:val="007F6DAA"/>
    <w:rsid w:val="007F711B"/>
    <w:rsid w:val="008010B4"/>
    <w:rsid w:val="00801563"/>
    <w:rsid w:val="0080437F"/>
    <w:rsid w:val="00805D17"/>
    <w:rsid w:val="00807693"/>
    <w:rsid w:val="0081129D"/>
    <w:rsid w:val="00814FED"/>
    <w:rsid w:val="008156BA"/>
    <w:rsid w:val="008158E4"/>
    <w:rsid w:val="00815B28"/>
    <w:rsid w:val="00817C91"/>
    <w:rsid w:val="00820098"/>
    <w:rsid w:val="008202B6"/>
    <w:rsid w:val="00820553"/>
    <w:rsid w:val="0082252F"/>
    <w:rsid w:val="00822789"/>
    <w:rsid w:val="0082297D"/>
    <w:rsid w:val="00823BAF"/>
    <w:rsid w:val="008248F0"/>
    <w:rsid w:val="00824DB2"/>
    <w:rsid w:val="00826650"/>
    <w:rsid w:val="00831D62"/>
    <w:rsid w:val="0083320A"/>
    <w:rsid w:val="00834850"/>
    <w:rsid w:val="008354EA"/>
    <w:rsid w:val="00836436"/>
    <w:rsid w:val="008374CA"/>
    <w:rsid w:val="008377C0"/>
    <w:rsid w:val="008406B9"/>
    <w:rsid w:val="00840B94"/>
    <w:rsid w:val="00842D72"/>
    <w:rsid w:val="008433F1"/>
    <w:rsid w:val="008437AC"/>
    <w:rsid w:val="00843AAD"/>
    <w:rsid w:val="00844393"/>
    <w:rsid w:val="008448C6"/>
    <w:rsid w:val="00844F99"/>
    <w:rsid w:val="0084517F"/>
    <w:rsid w:val="008462B1"/>
    <w:rsid w:val="00846B8C"/>
    <w:rsid w:val="008517D4"/>
    <w:rsid w:val="008527C6"/>
    <w:rsid w:val="008533D3"/>
    <w:rsid w:val="0085354C"/>
    <w:rsid w:val="0085405E"/>
    <w:rsid w:val="00854DBE"/>
    <w:rsid w:val="00855A66"/>
    <w:rsid w:val="008562A9"/>
    <w:rsid w:val="00856740"/>
    <w:rsid w:val="00863056"/>
    <w:rsid w:val="0086360E"/>
    <w:rsid w:val="00864129"/>
    <w:rsid w:val="00864848"/>
    <w:rsid w:val="00865C05"/>
    <w:rsid w:val="00866832"/>
    <w:rsid w:val="00867C86"/>
    <w:rsid w:val="00871DFA"/>
    <w:rsid w:val="00872350"/>
    <w:rsid w:val="00872618"/>
    <w:rsid w:val="00873E60"/>
    <w:rsid w:val="0087419D"/>
    <w:rsid w:val="0087460E"/>
    <w:rsid w:val="0087556A"/>
    <w:rsid w:val="00875BD3"/>
    <w:rsid w:val="00876B3B"/>
    <w:rsid w:val="008771D5"/>
    <w:rsid w:val="00877D33"/>
    <w:rsid w:val="00880293"/>
    <w:rsid w:val="008804E3"/>
    <w:rsid w:val="00881D70"/>
    <w:rsid w:val="00884232"/>
    <w:rsid w:val="00884479"/>
    <w:rsid w:val="008856F6"/>
    <w:rsid w:val="00885E37"/>
    <w:rsid w:val="00886302"/>
    <w:rsid w:val="00887505"/>
    <w:rsid w:val="00887857"/>
    <w:rsid w:val="0089064D"/>
    <w:rsid w:val="0089198F"/>
    <w:rsid w:val="0089490A"/>
    <w:rsid w:val="008A0540"/>
    <w:rsid w:val="008A0888"/>
    <w:rsid w:val="008A404B"/>
    <w:rsid w:val="008A7D68"/>
    <w:rsid w:val="008B1D32"/>
    <w:rsid w:val="008B1DC7"/>
    <w:rsid w:val="008B2B38"/>
    <w:rsid w:val="008B2EB4"/>
    <w:rsid w:val="008B3C0E"/>
    <w:rsid w:val="008B47C9"/>
    <w:rsid w:val="008B4C49"/>
    <w:rsid w:val="008B6807"/>
    <w:rsid w:val="008C1B12"/>
    <w:rsid w:val="008C732B"/>
    <w:rsid w:val="008C74AC"/>
    <w:rsid w:val="008D0EEA"/>
    <w:rsid w:val="008D1F22"/>
    <w:rsid w:val="008D247E"/>
    <w:rsid w:val="008D29C2"/>
    <w:rsid w:val="008D366C"/>
    <w:rsid w:val="008D38C5"/>
    <w:rsid w:val="008D4142"/>
    <w:rsid w:val="008D42C6"/>
    <w:rsid w:val="008D4349"/>
    <w:rsid w:val="008D59E1"/>
    <w:rsid w:val="008E03BD"/>
    <w:rsid w:val="008E0760"/>
    <w:rsid w:val="008E1129"/>
    <w:rsid w:val="008E1E5C"/>
    <w:rsid w:val="008E2C9F"/>
    <w:rsid w:val="008E3301"/>
    <w:rsid w:val="008E387F"/>
    <w:rsid w:val="008E733D"/>
    <w:rsid w:val="008F0779"/>
    <w:rsid w:val="008F0FA4"/>
    <w:rsid w:val="008F34C2"/>
    <w:rsid w:val="008F45D7"/>
    <w:rsid w:val="008F55AE"/>
    <w:rsid w:val="008F5DCD"/>
    <w:rsid w:val="008F7C60"/>
    <w:rsid w:val="0090438E"/>
    <w:rsid w:val="00904BFE"/>
    <w:rsid w:val="00905ACB"/>
    <w:rsid w:val="00906168"/>
    <w:rsid w:val="0091110A"/>
    <w:rsid w:val="00911B49"/>
    <w:rsid w:val="009121E9"/>
    <w:rsid w:val="00912F52"/>
    <w:rsid w:val="00912FF8"/>
    <w:rsid w:val="009141C5"/>
    <w:rsid w:val="009175A6"/>
    <w:rsid w:val="0091778D"/>
    <w:rsid w:val="00917EEB"/>
    <w:rsid w:val="00920A01"/>
    <w:rsid w:val="009215D8"/>
    <w:rsid w:val="00921D4F"/>
    <w:rsid w:val="0092540B"/>
    <w:rsid w:val="00925760"/>
    <w:rsid w:val="009265DC"/>
    <w:rsid w:val="00926C3B"/>
    <w:rsid w:val="00930DA2"/>
    <w:rsid w:val="00933F8B"/>
    <w:rsid w:val="00937317"/>
    <w:rsid w:val="00937525"/>
    <w:rsid w:val="00937D57"/>
    <w:rsid w:val="00937F87"/>
    <w:rsid w:val="00940006"/>
    <w:rsid w:val="0094276E"/>
    <w:rsid w:val="00944912"/>
    <w:rsid w:val="00945A62"/>
    <w:rsid w:val="00945CD8"/>
    <w:rsid w:val="0094622E"/>
    <w:rsid w:val="00950280"/>
    <w:rsid w:val="00950720"/>
    <w:rsid w:val="00952FA7"/>
    <w:rsid w:val="009532CF"/>
    <w:rsid w:val="00956F38"/>
    <w:rsid w:val="009610E5"/>
    <w:rsid w:val="00961283"/>
    <w:rsid w:val="0096260F"/>
    <w:rsid w:val="009643F2"/>
    <w:rsid w:val="00964DA9"/>
    <w:rsid w:val="009659A8"/>
    <w:rsid w:val="0096785C"/>
    <w:rsid w:val="009718B5"/>
    <w:rsid w:val="00972DE9"/>
    <w:rsid w:val="00973782"/>
    <w:rsid w:val="00975D65"/>
    <w:rsid w:val="009806A7"/>
    <w:rsid w:val="00980A7E"/>
    <w:rsid w:val="00980D4B"/>
    <w:rsid w:val="00983133"/>
    <w:rsid w:val="0098390F"/>
    <w:rsid w:val="00983CDE"/>
    <w:rsid w:val="0098478F"/>
    <w:rsid w:val="009859DD"/>
    <w:rsid w:val="0098611E"/>
    <w:rsid w:val="00987A31"/>
    <w:rsid w:val="00987EFD"/>
    <w:rsid w:val="00990457"/>
    <w:rsid w:val="00990618"/>
    <w:rsid w:val="009921D1"/>
    <w:rsid w:val="0099240A"/>
    <w:rsid w:val="00992D5D"/>
    <w:rsid w:val="0099348F"/>
    <w:rsid w:val="0099359F"/>
    <w:rsid w:val="00993664"/>
    <w:rsid w:val="00993A90"/>
    <w:rsid w:val="00993ACE"/>
    <w:rsid w:val="009942D3"/>
    <w:rsid w:val="00997BE9"/>
    <w:rsid w:val="009A0BD3"/>
    <w:rsid w:val="009A2B77"/>
    <w:rsid w:val="009A31D1"/>
    <w:rsid w:val="009A7DD8"/>
    <w:rsid w:val="009A7E65"/>
    <w:rsid w:val="009B07F6"/>
    <w:rsid w:val="009B0C3A"/>
    <w:rsid w:val="009B1686"/>
    <w:rsid w:val="009B2419"/>
    <w:rsid w:val="009B3F06"/>
    <w:rsid w:val="009B4179"/>
    <w:rsid w:val="009B4973"/>
    <w:rsid w:val="009B6DCC"/>
    <w:rsid w:val="009B7889"/>
    <w:rsid w:val="009B7B2D"/>
    <w:rsid w:val="009B7DFE"/>
    <w:rsid w:val="009C00FB"/>
    <w:rsid w:val="009C03BD"/>
    <w:rsid w:val="009C054A"/>
    <w:rsid w:val="009C20CF"/>
    <w:rsid w:val="009C2227"/>
    <w:rsid w:val="009C2ED4"/>
    <w:rsid w:val="009C6A2A"/>
    <w:rsid w:val="009D0F83"/>
    <w:rsid w:val="009D4BF1"/>
    <w:rsid w:val="009D5E0F"/>
    <w:rsid w:val="009D6D01"/>
    <w:rsid w:val="009D6F97"/>
    <w:rsid w:val="009D7462"/>
    <w:rsid w:val="009D76C7"/>
    <w:rsid w:val="009E079E"/>
    <w:rsid w:val="009E21D1"/>
    <w:rsid w:val="009E3A0E"/>
    <w:rsid w:val="009E3B24"/>
    <w:rsid w:val="009E6206"/>
    <w:rsid w:val="009E7F5F"/>
    <w:rsid w:val="009F0012"/>
    <w:rsid w:val="009F05F2"/>
    <w:rsid w:val="009F12A9"/>
    <w:rsid w:val="009F1F78"/>
    <w:rsid w:val="009F3E24"/>
    <w:rsid w:val="009F51A9"/>
    <w:rsid w:val="009F5BF7"/>
    <w:rsid w:val="009F738B"/>
    <w:rsid w:val="00A03111"/>
    <w:rsid w:val="00A044EB"/>
    <w:rsid w:val="00A05ECF"/>
    <w:rsid w:val="00A06859"/>
    <w:rsid w:val="00A0788C"/>
    <w:rsid w:val="00A103EC"/>
    <w:rsid w:val="00A11222"/>
    <w:rsid w:val="00A11581"/>
    <w:rsid w:val="00A12805"/>
    <w:rsid w:val="00A135B1"/>
    <w:rsid w:val="00A13A08"/>
    <w:rsid w:val="00A16058"/>
    <w:rsid w:val="00A22B82"/>
    <w:rsid w:val="00A23125"/>
    <w:rsid w:val="00A24904"/>
    <w:rsid w:val="00A2624A"/>
    <w:rsid w:val="00A27310"/>
    <w:rsid w:val="00A30ECF"/>
    <w:rsid w:val="00A3326E"/>
    <w:rsid w:val="00A3347A"/>
    <w:rsid w:val="00A336FF"/>
    <w:rsid w:val="00A33C0B"/>
    <w:rsid w:val="00A34D72"/>
    <w:rsid w:val="00A35CF4"/>
    <w:rsid w:val="00A37A7E"/>
    <w:rsid w:val="00A4045E"/>
    <w:rsid w:val="00A410A1"/>
    <w:rsid w:val="00A41716"/>
    <w:rsid w:val="00A41CCD"/>
    <w:rsid w:val="00A41DE5"/>
    <w:rsid w:val="00A43927"/>
    <w:rsid w:val="00A47092"/>
    <w:rsid w:val="00A470A8"/>
    <w:rsid w:val="00A4720A"/>
    <w:rsid w:val="00A47722"/>
    <w:rsid w:val="00A500F4"/>
    <w:rsid w:val="00A529FC"/>
    <w:rsid w:val="00A52E75"/>
    <w:rsid w:val="00A54E24"/>
    <w:rsid w:val="00A552F9"/>
    <w:rsid w:val="00A55896"/>
    <w:rsid w:val="00A55F49"/>
    <w:rsid w:val="00A61CC1"/>
    <w:rsid w:val="00A61FC5"/>
    <w:rsid w:val="00A62EFD"/>
    <w:rsid w:val="00A63357"/>
    <w:rsid w:val="00A648D4"/>
    <w:rsid w:val="00A64AB4"/>
    <w:rsid w:val="00A67E2C"/>
    <w:rsid w:val="00A7034B"/>
    <w:rsid w:val="00A72BB8"/>
    <w:rsid w:val="00A746DE"/>
    <w:rsid w:val="00A752CE"/>
    <w:rsid w:val="00A758AD"/>
    <w:rsid w:val="00A766FA"/>
    <w:rsid w:val="00A76B7C"/>
    <w:rsid w:val="00A77391"/>
    <w:rsid w:val="00A8001E"/>
    <w:rsid w:val="00A80929"/>
    <w:rsid w:val="00A81258"/>
    <w:rsid w:val="00A817EE"/>
    <w:rsid w:val="00A830C7"/>
    <w:rsid w:val="00A84061"/>
    <w:rsid w:val="00A84EA5"/>
    <w:rsid w:val="00A85EA2"/>
    <w:rsid w:val="00A85FDC"/>
    <w:rsid w:val="00A8739B"/>
    <w:rsid w:val="00A909EF"/>
    <w:rsid w:val="00A90C40"/>
    <w:rsid w:val="00A92BFF"/>
    <w:rsid w:val="00A96E22"/>
    <w:rsid w:val="00A973B3"/>
    <w:rsid w:val="00AA0167"/>
    <w:rsid w:val="00AA0C4A"/>
    <w:rsid w:val="00AA422B"/>
    <w:rsid w:val="00AA4EAE"/>
    <w:rsid w:val="00AA6A2C"/>
    <w:rsid w:val="00AA7797"/>
    <w:rsid w:val="00AB06E5"/>
    <w:rsid w:val="00AB09B9"/>
    <w:rsid w:val="00AB0FF8"/>
    <w:rsid w:val="00AB1295"/>
    <w:rsid w:val="00AB1B39"/>
    <w:rsid w:val="00AB31B4"/>
    <w:rsid w:val="00AB5D51"/>
    <w:rsid w:val="00AB6DBA"/>
    <w:rsid w:val="00AB7548"/>
    <w:rsid w:val="00AC01FF"/>
    <w:rsid w:val="00AC028F"/>
    <w:rsid w:val="00AC0C12"/>
    <w:rsid w:val="00AC2BA1"/>
    <w:rsid w:val="00AC4931"/>
    <w:rsid w:val="00AC500A"/>
    <w:rsid w:val="00AD08AE"/>
    <w:rsid w:val="00AD1451"/>
    <w:rsid w:val="00AD3724"/>
    <w:rsid w:val="00AD6787"/>
    <w:rsid w:val="00AD6F5E"/>
    <w:rsid w:val="00AD7587"/>
    <w:rsid w:val="00AD78D9"/>
    <w:rsid w:val="00AD7948"/>
    <w:rsid w:val="00AE2246"/>
    <w:rsid w:val="00AE344D"/>
    <w:rsid w:val="00AE3599"/>
    <w:rsid w:val="00AE6BBA"/>
    <w:rsid w:val="00AE7A46"/>
    <w:rsid w:val="00AE7DFD"/>
    <w:rsid w:val="00AF2D76"/>
    <w:rsid w:val="00AF37F8"/>
    <w:rsid w:val="00AF4097"/>
    <w:rsid w:val="00AF6985"/>
    <w:rsid w:val="00AF6C9D"/>
    <w:rsid w:val="00AF6D65"/>
    <w:rsid w:val="00B01DAD"/>
    <w:rsid w:val="00B022B2"/>
    <w:rsid w:val="00B0387D"/>
    <w:rsid w:val="00B03CAA"/>
    <w:rsid w:val="00B0597B"/>
    <w:rsid w:val="00B06EF2"/>
    <w:rsid w:val="00B070C8"/>
    <w:rsid w:val="00B0752F"/>
    <w:rsid w:val="00B07AC8"/>
    <w:rsid w:val="00B07D7A"/>
    <w:rsid w:val="00B10072"/>
    <w:rsid w:val="00B1112C"/>
    <w:rsid w:val="00B116F9"/>
    <w:rsid w:val="00B142E7"/>
    <w:rsid w:val="00B17892"/>
    <w:rsid w:val="00B20702"/>
    <w:rsid w:val="00B21C09"/>
    <w:rsid w:val="00B21E57"/>
    <w:rsid w:val="00B22564"/>
    <w:rsid w:val="00B22EA9"/>
    <w:rsid w:val="00B255D5"/>
    <w:rsid w:val="00B26D69"/>
    <w:rsid w:val="00B27612"/>
    <w:rsid w:val="00B30437"/>
    <w:rsid w:val="00B30984"/>
    <w:rsid w:val="00B309E5"/>
    <w:rsid w:val="00B31C55"/>
    <w:rsid w:val="00B33161"/>
    <w:rsid w:val="00B3398B"/>
    <w:rsid w:val="00B34EF8"/>
    <w:rsid w:val="00B36159"/>
    <w:rsid w:val="00B36584"/>
    <w:rsid w:val="00B36B60"/>
    <w:rsid w:val="00B3790E"/>
    <w:rsid w:val="00B40AD9"/>
    <w:rsid w:val="00B40BA6"/>
    <w:rsid w:val="00B40E09"/>
    <w:rsid w:val="00B4168E"/>
    <w:rsid w:val="00B42064"/>
    <w:rsid w:val="00B42DF3"/>
    <w:rsid w:val="00B44DD9"/>
    <w:rsid w:val="00B45608"/>
    <w:rsid w:val="00B46F6A"/>
    <w:rsid w:val="00B47698"/>
    <w:rsid w:val="00B47E98"/>
    <w:rsid w:val="00B502EE"/>
    <w:rsid w:val="00B504FD"/>
    <w:rsid w:val="00B51126"/>
    <w:rsid w:val="00B5139B"/>
    <w:rsid w:val="00B5247E"/>
    <w:rsid w:val="00B538D0"/>
    <w:rsid w:val="00B56A1D"/>
    <w:rsid w:val="00B60FC0"/>
    <w:rsid w:val="00B622CC"/>
    <w:rsid w:val="00B632D4"/>
    <w:rsid w:val="00B64D69"/>
    <w:rsid w:val="00B66C9E"/>
    <w:rsid w:val="00B71296"/>
    <w:rsid w:val="00B71AA5"/>
    <w:rsid w:val="00B71EE8"/>
    <w:rsid w:val="00B720ED"/>
    <w:rsid w:val="00B72E73"/>
    <w:rsid w:val="00B7305A"/>
    <w:rsid w:val="00B75078"/>
    <w:rsid w:val="00B7580D"/>
    <w:rsid w:val="00B81EBA"/>
    <w:rsid w:val="00B827F1"/>
    <w:rsid w:val="00B82B15"/>
    <w:rsid w:val="00B82D41"/>
    <w:rsid w:val="00B82F00"/>
    <w:rsid w:val="00B82F53"/>
    <w:rsid w:val="00B82FE2"/>
    <w:rsid w:val="00B833F6"/>
    <w:rsid w:val="00B84D0F"/>
    <w:rsid w:val="00B85203"/>
    <w:rsid w:val="00B85605"/>
    <w:rsid w:val="00B864B6"/>
    <w:rsid w:val="00B907DC"/>
    <w:rsid w:val="00B914ED"/>
    <w:rsid w:val="00B918C8"/>
    <w:rsid w:val="00B955AE"/>
    <w:rsid w:val="00B96DF6"/>
    <w:rsid w:val="00B974FA"/>
    <w:rsid w:val="00BA2744"/>
    <w:rsid w:val="00BA3619"/>
    <w:rsid w:val="00BA4A11"/>
    <w:rsid w:val="00BA6B84"/>
    <w:rsid w:val="00BA720B"/>
    <w:rsid w:val="00BA77ED"/>
    <w:rsid w:val="00BB0514"/>
    <w:rsid w:val="00BB28AB"/>
    <w:rsid w:val="00BB2954"/>
    <w:rsid w:val="00BB36F2"/>
    <w:rsid w:val="00BB3E0F"/>
    <w:rsid w:val="00BB494F"/>
    <w:rsid w:val="00BB4F4A"/>
    <w:rsid w:val="00BB5F1F"/>
    <w:rsid w:val="00BB65D0"/>
    <w:rsid w:val="00BB7C50"/>
    <w:rsid w:val="00BC0139"/>
    <w:rsid w:val="00BC1018"/>
    <w:rsid w:val="00BC12D5"/>
    <w:rsid w:val="00BC444D"/>
    <w:rsid w:val="00BC5D21"/>
    <w:rsid w:val="00BC69FD"/>
    <w:rsid w:val="00BC7F6B"/>
    <w:rsid w:val="00BD1446"/>
    <w:rsid w:val="00BD3B16"/>
    <w:rsid w:val="00BD44B4"/>
    <w:rsid w:val="00BD5007"/>
    <w:rsid w:val="00BD5BB6"/>
    <w:rsid w:val="00BD5C5C"/>
    <w:rsid w:val="00BD7146"/>
    <w:rsid w:val="00BD7BD5"/>
    <w:rsid w:val="00BD7C8D"/>
    <w:rsid w:val="00BE05FC"/>
    <w:rsid w:val="00BE517C"/>
    <w:rsid w:val="00BF00D4"/>
    <w:rsid w:val="00BF0AA1"/>
    <w:rsid w:val="00BF3112"/>
    <w:rsid w:val="00BF36F8"/>
    <w:rsid w:val="00BF55EE"/>
    <w:rsid w:val="00BF6325"/>
    <w:rsid w:val="00BF6E82"/>
    <w:rsid w:val="00C00FD3"/>
    <w:rsid w:val="00C0380E"/>
    <w:rsid w:val="00C04A8F"/>
    <w:rsid w:val="00C050AA"/>
    <w:rsid w:val="00C051BA"/>
    <w:rsid w:val="00C06A58"/>
    <w:rsid w:val="00C10E58"/>
    <w:rsid w:val="00C110E4"/>
    <w:rsid w:val="00C11257"/>
    <w:rsid w:val="00C11844"/>
    <w:rsid w:val="00C13778"/>
    <w:rsid w:val="00C13956"/>
    <w:rsid w:val="00C168EF"/>
    <w:rsid w:val="00C204EA"/>
    <w:rsid w:val="00C2199B"/>
    <w:rsid w:val="00C21C9D"/>
    <w:rsid w:val="00C22494"/>
    <w:rsid w:val="00C23173"/>
    <w:rsid w:val="00C25879"/>
    <w:rsid w:val="00C25F68"/>
    <w:rsid w:val="00C26154"/>
    <w:rsid w:val="00C26DE4"/>
    <w:rsid w:val="00C2702F"/>
    <w:rsid w:val="00C276B2"/>
    <w:rsid w:val="00C3031A"/>
    <w:rsid w:val="00C3136C"/>
    <w:rsid w:val="00C314BA"/>
    <w:rsid w:val="00C31E9F"/>
    <w:rsid w:val="00C35766"/>
    <w:rsid w:val="00C37BED"/>
    <w:rsid w:val="00C40479"/>
    <w:rsid w:val="00C410DA"/>
    <w:rsid w:val="00C414B7"/>
    <w:rsid w:val="00C42445"/>
    <w:rsid w:val="00C43987"/>
    <w:rsid w:val="00C43EA7"/>
    <w:rsid w:val="00C44B02"/>
    <w:rsid w:val="00C47404"/>
    <w:rsid w:val="00C476C4"/>
    <w:rsid w:val="00C51543"/>
    <w:rsid w:val="00C52F5B"/>
    <w:rsid w:val="00C53540"/>
    <w:rsid w:val="00C53913"/>
    <w:rsid w:val="00C55744"/>
    <w:rsid w:val="00C55C6D"/>
    <w:rsid w:val="00C55E40"/>
    <w:rsid w:val="00C56018"/>
    <w:rsid w:val="00C61F2A"/>
    <w:rsid w:val="00C6236B"/>
    <w:rsid w:val="00C6541A"/>
    <w:rsid w:val="00C6559A"/>
    <w:rsid w:val="00C656DA"/>
    <w:rsid w:val="00C659B4"/>
    <w:rsid w:val="00C66FF5"/>
    <w:rsid w:val="00C70996"/>
    <w:rsid w:val="00C76436"/>
    <w:rsid w:val="00C7652E"/>
    <w:rsid w:val="00C77510"/>
    <w:rsid w:val="00C778E2"/>
    <w:rsid w:val="00C77FA5"/>
    <w:rsid w:val="00C8043E"/>
    <w:rsid w:val="00C8099C"/>
    <w:rsid w:val="00C83AB9"/>
    <w:rsid w:val="00C83C08"/>
    <w:rsid w:val="00C852C7"/>
    <w:rsid w:val="00C876E6"/>
    <w:rsid w:val="00C904C6"/>
    <w:rsid w:val="00C9064B"/>
    <w:rsid w:val="00C91DE6"/>
    <w:rsid w:val="00C92086"/>
    <w:rsid w:val="00C92F38"/>
    <w:rsid w:val="00C934A3"/>
    <w:rsid w:val="00C93738"/>
    <w:rsid w:val="00C94137"/>
    <w:rsid w:val="00C942E0"/>
    <w:rsid w:val="00C943B0"/>
    <w:rsid w:val="00C94CF6"/>
    <w:rsid w:val="00C956E3"/>
    <w:rsid w:val="00C95966"/>
    <w:rsid w:val="00C96D0F"/>
    <w:rsid w:val="00CA0D55"/>
    <w:rsid w:val="00CA131B"/>
    <w:rsid w:val="00CA3DF7"/>
    <w:rsid w:val="00CA49EC"/>
    <w:rsid w:val="00CB01D5"/>
    <w:rsid w:val="00CB0A91"/>
    <w:rsid w:val="00CB5CCC"/>
    <w:rsid w:val="00CB637B"/>
    <w:rsid w:val="00CB7318"/>
    <w:rsid w:val="00CB7AC0"/>
    <w:rsid w:val="00CC0230"/>
    <w:rsid w:val="00CC0D90"/>
    <w:rsid w:val="00CC21C1"/>
    <w:rsid w:val="00CC2340"/>
    <w:rsid w:val="00CC320E"/>
    <w:rsid w:val="00CC46BF"/>
    <w:rsid w:val="00CC573E"/>
    <w:rsid w:val="00CC5FC3"/>
    <w:rsid w:val="00CC650E"/>
    <w:rsid w:val="00CD0AC2"/>
    <w:rsid w:val="00CD2674"/>
    <w:rsid w:val="00CD31AA"/>
    <w:rsid w:val="00CD54BE"/>
    <w:rsid w:val="00CD6C61"/>
    <w:rsid w:val="00CD7303"/>
    <w:rsid w:val="00CE0916"/>
    <w:rsid w:val="00CE0C94"/>
    <w:rsid w:val="00CE1C78"/>
    <w:rsid w:val="00CE3545"/>
    <w:rsid w:val="00CE6058"/>
    <w:rsid w:val="00CE6A7F"/>
    <w:rsid w:val="00CF0409"/>
    <w:rsid w:val="00CF2F26"/>
    <w:rsid w:val="00CF47AC"/>
    <w:rsid w:val="00CF48BE"/>
    <w:rsid w:val="00CF5551"/>
    <w:rsid w:val="00CF7668"/>
    <w:rsid w:val="00D02B58"/>
    <w:rsid w:val="00D02D0E"/>
    <w:rsid w:val="00D03D05"/>
    <w:rsid w:val="00D05717"/>
    <w:rsid w:val="00D06868"/>
    <w:rsid w:val="00D06A98"/>
    <w:rsid w:val="00D06C32"/>
    <w:rsid w:val="00D10661"/>
    <w:rsid w:val="00D110E2"/>
    <w:rsid w:val="00D111A0"/>
    <w:rsid w:val="00D11EF0"/>
    <w:rsid w:val="00D14165"/>
    <w:rsid w:val="00D148F0"/>
    <w:rsid w:val="00D17991"/>
    <w:rsid w:val="00D22298"/>
    <w:rsid w:val="00D23B73"/>
    <w:rsid w:val="00D23D41"/>
    <w:rsid w:val="00D24D4A"/>
    <w:rsid w:val="00D26BA6"/>
    <w:rsid w:val="00D27AB0"/>
    <w:rsid w:val="00D303F6"/>
    <w:rsid w:val="00D31696"/>
    <w:rsid w:val="00D33802"/>
    <w:rsid w:val="00D33A8B"/>
    <w:rsid w:val="00D3455F"/>
    <w:rsid w:val="00D349BE"/>
    <w:rsid w:val="00D34D2E"/>
    <w:rsid w:val="00D3770E"/>
    <w:rsid w:val="00D37825"/>
    <w:rsid w:val="00D37C6F"/>
    <w:rsid w:val="00D40FA9"/>
    <w:rsid w:val="00D43736"/>
    <w:rsid w:val="00D45B10"/>
    <w:rsid w:val="00D45C6A"/>
    <w:rsid w:val="00D460A2"/>
    <w:rsid w:val="00D4633D"/>
    <w:rsid w:val="00D46C2A"/>
    <w:rsid w:val="00D4796C"/>
    <w:rsid w:val="00D51556"/>
    <w:rsid w:val="00D51B1E"/>
    <w:rsid w:val="00D52502"/>
    <w:rsid w:val="00D531D6"/>
    <w:rsid w:val="00D53E28"/>
    <w:rsid w:val="00D54247"/>
    <w:rsid w:val="00D56E0C"/>
    <w:rsid w:val="00D57277"/>
    <w:rsid w:val="00D5772A"/>
    <w:rsid w:val="00D60274"/>
    <w:rsid w:val="00D616FB"/>
    <w:rsid w:val="00D61B77"/>
    <w:rsid w:val="00D62306"/>
    <w:rsid w:val="00D6278A"/>
    <w:rsid w:val="00D62E88"/>
    <w:rsid w:val="00D6647A"/>
    <w:rsid w:val="00D67079"/>
    <w:rsid w:val="00D7049E"/>
    <w:rsid w:val="00D712FA"/>
    <w:rsid w:val="00D7191F"/>
    <w:rsid w:val="00D725A5"/>
    <w:rsid w:val="00D74F9A"/>
    <w:rsid w:val="00D756A9"/>
    <w:rsid w:val="00D76ECD"/>
    <w:rsid w:val="00D8231E"/>
    <w:rsid w:val="00D83671"/>
    <w:rsid w:val="00D8382A"/>
    <w:rsid w:val="00D84D49"/>
    <w:rsid w:val="00D85626"/>
    <w:rsid w:val="00D85B98"/>
    <w:rsid w:val="00D85E86"/>
    <w:rsid w:val="00D860E0"/>
    <w:rsid w:val="00D86701"/>
    <w:rsid w:val="00D86C26"/>
    <w:rsid w:val="00D90350"/>
    <w:rsid w:val="00D90744"/>
    <w:rsid w:val="00D90CBD"/>
    <w:rsid w:val="00D94BDF"/>
    <w:rsid w:val="00D96270"/>
    <w:rsid w:val="00D969BA"/>
    <w:rsid w:val="00DA0370"/>
    <w:rsid w:val="00DA0F8A"/>
    <w:rsid w:val="00DA1F26"/>
    <w:rsid w:val="00DA2054"/>
    <w:rsid w:val="00DA20DA"/>
    <w:rsid w:val="00DA2646"/>
    <w:rsid w:val="00DA3D33"/>
    <w:rsid w:val="00DA3F3C"/>
    <w:rsid w:val="00DA4AB5"/>
    <w:rsid w:val="00DA5A28"/>
    <w:rsid w:val="00DA671E"/>
    <w:rsid w:val="00DA6B3E"/>
    <w:rsid w:val="00DA7A6C"/>
    <w:rsid w:val="00DA7E50"/>
    <w:rsid w:val="00DB0E57"/>
    <w:rsid w:val="00DB2CFF"/>
    <w:rsid w:val="00DB2E7A"/>
    <w:rsid w:val="00DB3726"/>
    <w:rsid w:val="00DB4A29"/>
    <w:rsid w:val="00DB5323"/>
    <w:rsid w:val="00DB5658"/>
    <w:rsid w:val="00DB5FED"/>
    <w:rsid w:val="00DB6670"/>
    <w:rsid w:val="00DB781D"/>
    <w:rsid w:val="00DC08CF"/>
    <w:rsid w:val="00DC0E3B"/>
    <w:rsid w:val="00DC1E6A"/>
    <w:rsid w:val="00DC1EFE"/>
    <w:rsid w:val="00DC2969"/>
    <w:rsid w:val="00DD2292"/>
    <w:rsid w:val="00DD3026"/>
    <w:rsid w:val="00DD5F84"/>
    <w:rsid w:val="00DD7742"/>
    <w:rsid w:val="00DD7764"/>
    <w:rsid w:val="00DE13BD"/>
    <w:rsid w:val="00DE17B7"/>
    <w:rsid w:val="00DE3B4E"/>
    <w:rsid w:val="00DE527E"/>
    <w:rsid w:val="00DE54AC"/>
    <w:rsid w:val="00DE5C24"/>
    <w:rsid w:val="00DE5C62"/>
    <w:rsid w:val="00DE656C"/>
    <w:rsid w:val="00DE7275"/>
    <w:rsid w:val="00DE7777"/>
    <w:rsid w:val="00DE7DD6"/>
    <w:rsid w:val="00DE7F8B"/>
    <w:rsid w:val="00DF08EB"/>
    <w:rsid w:val="00DF2F9A"/>
    <w:rsid w:val="00DF33C5"/>
    <w:rsid w:val="00DF47CB"/>
    <w:rsid w:val="00DF5798"/>
    <w:rsid w:val="00DF5DCF"/>
    <w:rsid w:val="00DF7111"/>
    <w:rsid w:val="00DF76EA"/>
    <w:rsid w:val="00DF7CA4"/>
    <w:rsid w:val="00DF7EF2"/>
    <w:rsid w:val="00E007CB"/>
    <w:rsid w:val="00E00F2F"/>
    <w:rsid w:val="00E01D76"/>
    <w:rsid w:val="00E037CD"/>
    <w:rsid w:val="00E044A2"/>
    <w:rsid w:val="00E06145"/>
    <w:rsid w:val="00E065F1"/>
    <w:rsid w:val="00E07467"/>
    <w:rsid w:val="00E10007"/>
    <w:rsid w:val="00E119ED"/>
    <w:rsid w:val="00E11D6F"/>
    <w:rsid w:val="00E123A4"/>
    <w:rsid w:val="00E12B62"/>
    <w:rsid w:val="00E15840"/>
    <w:rsid w:val="00E1703A"/>
    <w:rsid w:val="00E200FC"/>
    <w:rsid w:val="00E209E8"/>
    <w:rsid w:val="00E243BD"/>
    <w:rsid w:val="00E25DAB"/>
    <w:rsid w:val="00E27686"/>
    <w:rsid w:val="00E27794"/>
    <w:rsid w:val="00E3127D"/>
    <w:rsid w:val="00E33AF1"/>
    <w:rsid w:val="00E33B9A"/>
    <w:rsid w:val="00E34670"/>
    <w:rsid w:val="00E35243"/>
    <w:rsid w:val="00E352CD"/>
    <w:rsid w:val="00E37612"/>
    <w:rsid w:val="00E37B9D"/>
    <w:rsid w:val="00E37CC0"/>
    <w:rsid w:val="00E40A96"/>
    <w:rsid w:val="00E41728"/>
    <w:rsid w:val="00E41CC3"/>
    <w:rsid w:val="00E43056"/>
    <w:rsid w:val="00E43B78"/>
    <w:rsid w:val="00E452D1"/>
    <w:rsid w:val="00E46A57"/>
    <w:rsid w:val="00E46C60"/>
    <w:rsid w:val="00E47603"/>
    <w:rsid w:val="00E47794"/>
    <w:rsid w:val="00E51B3C"/>
    <w:rsid w:val="00E52F82"/>
    <w:rsid w:val="00E5364F"/>
    <w:rsid w:val="00E53995"/>
    <w:rsid w:val="00E54A08"/>
    <w:rsid w:val="00E54AE0"/>
    <w:rsid w:val="00E565CA"/>
    <w:rsid w:val="00E571DB"/>
    <w:rsid w:val="00E6097F"/>
    <w:rsid w:val="00E61D27"/>
    <w:rsid w:val="00E6231A"/>
    <w:rsid w:val="00E6254F"/>
    <w:rsid w:val="00E630AA"/>
    <w:rsid w:val="00E65256"/>
    <w:rsid w:val="00E654D3"/>
    <w:rsid w:val="00E65DD2"/>
    <w:rsid w:val="00E6765E"/>
    <w:rsid w:val="00E70C54"/>
    <w:rsid w:val="00E72482"/>
    <w:rsid w:val="00E73767"/>
    <w:rsid w:val="00E73CE8"/>
    <w:rsid w:val="00E7475A"/>
    <w:rsid w:val="00E74ACD"/>
    <w:rsid w:val="00E75477"/>
    <w:rsid w:val="00E75B68"/>
    <w:rsid w:val="00E76226"/>
    <w:rsid w:val="00E764AC"/>
    <w:rsid w:val="00E76D23"/>
    <w:rsid w:val="00E773CF"/>
    <w:rsid w:val="00E81752"/>
    <w:rsid w:val="00E82280"/>
    <w:rsid w:val="00E82F4C"/>
    <w:rsid w:val="00E83D25"/>
    <w:rsid w:val="00E85072"/>
    <w:rsid w:val="00E86259"/>
    <w:rsid w:val="00E86973"/>
    <w:rsid w:val="00E906ED"/>
    <w:rsid w:val="00E90B0E"/>
    <w:rsid w:val="00E90B4C"/>
    <w:rsid w:val="00E90DCA"/>
    <w:rsid w:val="00E919E3"/>
    <w:rsid w:val="00E91F2D"/>
    <w:rsid w:val="00E92836"/>
    <w:rsid w:val="00E929B6"/>
    <w:rsid w:val="00E93AAA"/>
    <w:rsid w:val="00E96B3D"/>
    <w:rsid w:val="00E97BCF"/>
    <w:rsid w:val="00E97E2B"/>
    <w:rsid w:val="00E97F22"/>
    <w:rsid w:val="00EA11D1"/>
    <w:rsid w:val="00EA287D"/>
    <w:rsid w:val="00EA4DF8"/>
    <w:rsid w:val="00EA5E19"/>
    <w:rsid w:val="00EA6590"/>
    <w:rsid w:val="00EA7381"/>
    <w:rsid w:val="00EA759E"/>
    <w:rsid w:val="00EB0A34"/>
    <w:rsid w:val="00EB2C00"/>
    <w:rsid w:val="00EB3754"/>
    <w:rsid w:val="00EB3C25"/>
    <w:rsid w:val="00EB3FE7"/>
    <w:rsid w:val="00EB45E3"/>
    <w:rsid w:val="00EB66ED"/>
    <w:rsid w:val="00EB6747"/>
    <w:rsid w:val="00EC1AF4"/>
    <w:rsid w:val="00EC2AF5"/>
    <w:rsid w:val="00EC34B0"/>
    <w:rsid w:val="00EC35C5"/>
    <w:rsid w:val="00EC4354"/>
    <w:rsid w:val="00EC4DB1"/>
    <w:rsid w:val="00EC5B0F"/>
    <w:rsid w:val="00EC5C64"/>
    <w:rsid w:val="00ED0219"/>
    <w:rsid w:val="00ED047A"/>
    <w:rsid w:val="00ED0683"/>
    <w:rsid w:val="00ED38CE"/>
    <w:rsid w:val="00ED3C38"/>
    <w:rsid w:val="00ED3C7A"/>
    <w:rsid w:val="00ED4066"/>
    <w:rsid w:val="00EE00E2"/>
    <w:rsid w:val="00EE101D"/>
    <w:rsid w:val="00EE139F"/>
    <w:rsid w:val="00EE15AA"/>
    <w:rsid w:val="00EE2091"/>
    <w:rsid w:val="00EE28D8"/>
    <w:rsid w:val="00EE32F3"/>
    <w:rsid w:val="00EE3BDA"/>
    <w:rsid w:val="00EE4438"/>
    <w:rsid w:val="00EE5FDB"/>
    <w:rsid w:val="00EF06A0"/>
    <w:rsid w:val="00EF1533"/>
    <w:rsid w:val="00EF1891"/>
    <w:rsid w:val="00EF2478"/>
    <w:rsid w:val="00EF24D0"/>
    <w:rsid w:val="00EF28F0"/>
    <w:rsid w:val="00EF2F6D"/>
    <w:rsid w:val="00EF4203"/>
    <w:rsid w:val="00EF45CE"/>
    <w:rsid w:val="00EF478D"/>
    <w:rsid w:val="00EF5774"/>
    <w:rsid w:val="00EF7337"/>
    <w:rsid w:val="00EF7B3B"/>
    <w:rsid w:val="00F006AE"/>
    <w:rsid w:val="00F0480B"/>
    <w:rsid w:val="00F0514E"/>
    <w:rsid w:val="00F053B8"/>
    <w:rsid w:val="00F05B13"/>
    <w:rsid w:val="00F0679E"/>
    <w:rsid w:val="00F07CE3"/>
    <w:rsid w:val="00F11A13"/>
    <w:rsid w:val="00F129E4"/>
    <w:rsid w:val="00F14253"/>
    <w:rsid w:val="00F17151"/>
    <w:rsid w:val="00F20934"/>
    <w:rsid w:val="00F22204"/>
    <w:rsid w:val="00F2230C"/>
    <w:rsid w:val="00F22AAE"/>
    <w:rsid w:val="00F24145"/>
    <w:rsid w:val="00F2547A"/>
    <w:rsid w:val="00F2679E"/>
    <w:rsid w:val="00F30994"/>
    <w:rsid w:val="00F312F8"/>
    <w:rsid w:val="00F315E6"/>
    <w:rsid w:val="00F31922"/>
    <w:rsid w:val="00F31DE9"/>
    <w:rsid w:val="00F35F58"/>
    <w:rsid w:val="00F36248"/>
    <w:rsid w:val="00F37349"/>
    <w:rsid w:val="00F37EF4"/>
    <w:rsid w:val="00F41DC3"/>
    <w:rsid w:val="00F42E81"/>
    <w:rsid w:val="00F45E25"/>
    <w:rsid w:val="00F46A00"/>
    <w:rsid w:val="00F47F27"/>
    <w:rsid w:val="00F5050C"/>
    <w:rsid w:val="00F5095D"/>
    <w:rsid w:val="00F52E49"/>
    <w:rsid w:val="00F53E2C"/>
    <w:rsid w:val="00F540BB"/>
    <w:rsid w:val="00F56038"/>
    <w:rsid w:val="00F56FD6"/>
    <w:rsid w:val="00F603ED"/>
    <w:rsid w:val="00F60419"/>
    <w:rsid w:val="00F61DFF"/>
    <w:rsid w:val="00F62110"/>
    <w:rsid w:val="00F622E4"/>
    <w:rsid w:val="00F63D7D"/>
    <w:rsid w:val="00F666E9"/>
    <w:rsid w:val="00F670D5"/>
    <w:rsid w:val="00F67492"/>
    <w:rsid w:val="00F7151B"/>
    <w:rsid w:val="00F7208C"/>
    <w:rsid w:val="00F72C91"/>
    <w:rsid w:val="00F74ADC"/>
    <w:rsid w:val="00F750F4"/>
    <w:rsid w:val="00F75853"/>
    <w:rsid w:val="00F770F1"/>
    <w:rsid w:val="00F7723D"/>
    <w:rsid w:val="00F77D0D"/>
    <w:rsid w:val="00F83011"/>
    <w:rsid w:val="00F83CFC"/>
    <w:rsid w:val="00F851BE"/>
    <w:rsid w:val="00F86443"/>
    <w:rsid w:val="00F86943"/>
    <w:rsid w:val="00F869BF"/>
    <w:rsid w:val="00F86EEB"/>
    <w:rsid w:val="00F90F2C"/>
    <w:rsid w:val="00F927A6"/>
    <w:rsid w:val="00F92C8D"/>
    <w:rsid w:val="00F933A9"/>
    <w:rsid w:val="00F93C99"/>
    <w:rsid w:val="00F94122"/>
    <w:rsid w:val="00F946C4"/>
    <w:rsid w:val="00F95712"/>
    <w:rsid w:val="00F96F9A"/>
    <w:rsid w:val="00FA012A"/>
    <w:rsid w:val="00FA2232"/>
    <w:rsid w:val="00FA2773"/>
    <w:rsid w:val="00FA2F27"/>
    <w:rsid w:val="00FA6291"/>
    <w:rsid w:val="00FA64CC"/>
    <w:rsid w:val="00FB2466"/>
    <w:rsid w:val="00FB3091"/>
    <w:rsid w:val="00FB3D18"/>
    <w:rsid w:val="00FB4972"/>
    <w:rsid w:val="00FB5041"/>
    <w:rsid w:val="00FB57B8"/>
    <w:rsid w:val="00FB6F0B"/>
    <w:rsid w:val="00FC1F37"/>
    <w:rsid w:val="00FC209F"/>
    <w:rsid w:val="00FC343D"/>
    <w:rsid w:val="00FC3B43"/>
    <w:rsid w:val="00FC3BEC"/>
    <w:rsid w:val="00FC6937"/>
    <w:rsid w:val="00FD369B"/>
    <w:rsid w:val="00FD3EBD"/>
    <w:rsid w:val="00FD5DC4"/>
    <w:rsid w:val="00FD665E"/>
    <w:rsid w:val="00FD70AF"/>
    <w:rsid w:val="00FD7A36"/>
    <w:rsid w:val="00FE0C49"/>
    <w:rsid w:val="00FE210A"/>
    <w:rsid w:val="00FE4E80"/>
    <w:rsid w:val="00FE7509"/>
    <w:rsid w:val="00FF25AD"/>
    <w:rsid w:val="00FF3D80"/>
    <w:rsid w:val="00FF59C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2E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7145D7"/>
    <w:pPr>
      <w:numPr>
        <w:ilvl w:val="2"/>
        <w:numId w:val="1"/>
      </w:numPr>
    </w:pPr>
    <w:rPr>
      <w:b/>
    </w:rPr>
  </w:style>
  <w:style w:type="paragraph" w:customStyle="1" w:styleId="AllensHeading4">
    <w:name w:val="Allens Heading 4"/>
    <w:basedOn w:val="Normal"/>
    <w:qFormat/>
    <w:rsid w:val="007145D7"/>
    <w:pPr>
      <w:numPr>
        <w:ilvl w:val="3"/>
        <w:numId w:val="1"/>
      </w:numPr>
    </w:pPr>
    <w:rPr>
      <w:b/>
    </w:r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paragraph" w:styleId="ListParagraph">
    <w:name w:val="List Paragraph"/>
    <w:basedOn w:val="Normal"/>
    <w:uiPriority w:val="34"/>
    <w:qFormat/>
    <w:rsid w:val="00D84D49"/>
    <w:pPr>
      <w:spacing w:before="0" w:after="200" w:line="276" w:lineRule="auto"/>
      <w:ind w:left="720"/>
      <w:contextualSpacing/>
    </w:pPr>
    <w:rPr>
      <w:rFonts w:asciiTheme="minorHAnsi" w:eastAsiaTheme="minorHAnsi" w:hAnsiTheme="minorHAnsi" w:cstheme="minorBidi"/>
      <w:sz w:val="22"/>
      <w:szCs w:val="22"/>
      <w:lang w:val="en-GB" w:eastAsia="en-US"/>
    </w:rPr>
  </w:style>
  <w:style w:type="character" w:styleId="FootnoteReference">
    <w:name w:val="footnote reference"/>
    <w:basedOn w:val="DefaultParagraphFont"/>
    <w:uiPriority w:val="99"/>
    <w:unhideWhenUsed/>
    <w:rsid w:val="004035D4"/>
    <w:rPr>
      <w:vertAlign w:val="superscript"/>
    </w:rPr>
  </w:style>
  <w:style w:type="character" w:styleId="CommentReference">
    <w:name w:val="annotation reference"/>
    <w:basedOn w:val="DefaultParagraphFont"/>
    <w:uiPriority w:val="99"/>
    <w:semiHidden/>
    <w:unhideWhenUsed/>
    <w:rsid w:val="00F053B8"/>
    <w:rPr>
      <w:sz w:val="16"/>
      <w:szCs w:val="16"/>
    </w:rPr>
  </w:style>
  <w:style w:type="paragraph" w:styleId="NormalWeb">
    <w:name w:val="Normal (Web)"/>
    <w:basedOn w:val="Normal"/>
    <w:uiPriority w:val="99"/>
    <w:semiHidden/>
    <w:unhideWhenUsed/>
    <w:rsid w:val="00327DB0"/>
    <w:pPr>
      <w:spacing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uiPriority w:val="99"/>
    <w:semiHidden/>
    <w:unhideWhenUsed/>
    <w:rsid w:val="00F946C4"/>
    <w:pPr>
      <w:spacing w:line="240" w:lineRule="auto"/>
    </w:pPr>
  </w:style>
  <w:style w:type="character" w:customStyle="1" w:styleId="CommentTextChar">
    <w:name w:val="Comment Text Char"/>
    <w:basedOn w:val="DefaultParagraphFont"/>
    <w:link w:val="CommentText"/>
    <w:uiPriority w:val="99"/>
    <w:semiHidden/>
    <w:rsid w:val="00F946C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946C4"/>
    <w:rPr>
      <w:b/>
      <w:bCs/>
    </w:rPr>
  </w:style>
  <w:style w:type="character" w:customStyle="1" w:styleId="CommentSubjectChar">
    <w:name w:val="Comment Subject Char"/>
    <w:basedOn w:val="CommentTextChar"/>
    <w:link w:val="CommentSubject"/>
    <w:uiPriority w:val="99"/>
    <w:semiHidden/>
    <w:rsid w:val="00F946C4"/>
    <w:rPr>
      <w:rFonts w:ascii="Arial" w:eastAsia="Times New Roman" w:hAnsi="Arial" w:cs="Times New Roman"/>
      <w:b/>
      <w:bCs/>
      <w:sz w:val="20"/>
      <w:szCs w:val="20"/>
      <w:lang w:eastAsia="en-AU"/>
    </w:rPr>
  </w:style>
  <w:style w:type="paragraph" w:styleId="Revision">
    <w:name w:val="Revision"/>
    <w:hidden/>
    <w:uiPriority w:val="99"/>
    <w:semiHidden/>
    <w:rsid w:val="00F946C4"/>
    <w:pPr>
      <w:spacing w:after="0" w:line="240" w:lineRule="auto"/>
    </w:pPr>
    <w:rPr>
      <w:rFonts w:ascii="Arial" w:eastAsia="Times New Roman" w:hAnsi="Arial" w:cs="Times New Roman"/>
      <w:sz w:val="20"/>
      <w:szCs w:val="20"/>
      <w:lang w:eastAsia="en-AU"/>
    </w:rPr>
  </w:style>
  <w:style w:type="table" w:customStyle="1" w:styleId="TableGrid1">
    <w:name w:val="Table Grid1"/>
    <w:basedOn w:val="TableNormal"/>
    <w:next w:val="TableGrid"/>
    <w:rsid w:val="00C55E40"/>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37525"/>
    <w:rPr>
      <w:color w:val="800080" w:themeColor="followedHyperlink"/>
      <w:u w:val="single"/>
    </w:rPr>
  </w:style>
  <w:style w:type="paragraph" w:styleId="Caption">
    <w:name w:val="caption"/>
    <w:basedOn w:val="Normal"/>
    <w:next w:val="Normal"/>
    <w:uiPriority w:val="35"/>
    <w:unhideWhenUsed/>
    <w:qFormat/>
    <w:rsid w:val="00023034"/>
    <w:pPr>
      <w:spacing w:before="0" w:after="200"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7145D7"/>
    <w:pPr>
      <w:numPr>
        <w:ilvl w:val="2"/>
        <w:numId w:val="1"/>
      </w:numPr>
    </w:pPr>
    <w:rPr>
      <w:b/>
    </w:rPr>
  </w:style>
  <w:style w:type="paragraph" w:customStyle="1" w:styleId="AllensHeading4">
    <w:name w:val="Allens Heading 4"/>
    <w:basedOn w:val="Normal"/>
    <w:qFormat/>
    <w:rsid w:val="007145D7"/>
    <w:pPr>
      <w:numPr>
        <w:ilvl w:val="3"/>
        <w:numId w:val="1"/>
      </w:numPr>
    </w:pPr>
    <w:rPr>
      <w:b/>
    </w:r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paragraph" w:styleId="ListParagraph">
    <w:name w:val="List Paragraph"/>
    <w:basedOn w:val="Normal"/>
    <w:uiPriority w:val="34"/>
    <w:qFormat/>
    <w:rsid w:val="00D84D49"/>
    <w:pPr>
      <w:spacing w:before="0" w:after="200" w:line="276" w:lineRule="auto"/>
      <w:ind w:left="720"/>
      <w:contextualSpacing/>
    </w:pPr>
    <w:rPr>
      <w:rFonts w:asciiTheme="minorHAnsi" w:eastAsiaTheme="minorHAnsi" w:hAnsiTheme="minorHAnsi" w:cstheme="minorBidi"/>
      <w:sz w:val="22"/>
      <w:szCs w:val="22"/>
      <w:lang w:val="en-GB" w:eastAsia="en-US"/>
    </w:rPr>
  </w:style>
  <w:style w:type="character" w:styleId="FootnoteReference">
    <w:name w:val="footnote reference"/>
    <w:basedOn w:val="DefaultParagraphFont"/>
    <w:uiPriority w:val="99"/>
    <w:unhideWhenUsed/>
    <w:rsid w:val="004035D4"/>
    <w:rPr>
      <w:vertAlign w:val="superscript"/>
    </w:rPr>
  </w:style>
  <w:style w:type="character" w:styleId="CommentReference">
    <w:name w:val="annotation reference"/>
    <w:basedOn w:val="DefaultParagraphFont"/>
    <w:uiPriority w:val="99"/>
    <w:semiHidden/>
    <w:unhideWhenUsed/>
    <w:rsid w:val="00F053B8"/>
    <w:rPr>
      <w:sz w:val="16"/>
      <w:szCs w:val="16"/>
    </w:rPr>
  </w:style>
  <w:style w:type="paragraph" w:styleId="NormalWeb">
    <w:name w:val="Normal (Web)"/>
    <w:basedOn w:val="Normal"/>
    <w:uiPriority w:val="99"/>
    <w:semiHidden/>
    <w:unhideWhenUsed/>
    <w:rsid w:val="00327DB0"/>
    <w:pPr>
      <w:spacing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uiPriority w:val="99"/>
    <w:semiHidden/>
    <w:unhideWhenUsed/>
    <w:rsid w:val="00F946C4"/>
    <w:pPr>
      <w:spacing w:line="240" w:lineRule="auto"/>
    </w:pPr>
  </w:style>
  <w:style w:type="character" w:customStyle="1" w:styleId="CommentTextChar">
    <w:name w:val="Comment Text Char"/>
    <w:basedOn w:val="DefaultParagraphFont"/>
    <w:link w:val="CommentText"/>
    <w:uiPriority w:val="99"/>
    <w:semiHidden/>
    <w:rsid w:val="00F946C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946C4"/>
    <w:rPr>
      <w:b/>
      <w:bCs/>
    </w:rPr>
  </w:style>
  <w:style w:type="character" w:customStyle="1" w:styleId="CommentSubjectChar">
    <w:name w:val="Comment Subject Char"/>
    <w:basedOn w:val="CommentTextChar"/>
    <w:link w:val="CommentSubject"/>
    <w:uiPriority w:val="99"/>
    <w:semiHidden/>
    <w:rsid w:val="00F946C4"/>
    <w:rPr>
      <w:rFonts w:ascii="Arial" w:eastAsia="Times New Roman" w:hAnsi="Arial" w:cs="Times New Roman"/>
      <w:b/>
      <w:bCs/>
      <w:sz w:val="20"/>
      <w:szCs w:val="20"/>
      <w:lang w:eastAsia="en-AU"/>
    </w:rPr>
  </w:style>
  <w:style w:type="paragraph" w:styleId="Revision">
    <w:name w:val="Revision"/>
    <w:hidden/>
    <w:uiPriority w:val="99"/>
    <w:semiHidden/>
    <w:rsid w:val="00F946C4"/>
    <w:pPr>
      <w:spacing w:after="0" w:line="240" w:lineRule="auto"/>
    </w:pPr>
    <w:rPr>
      <w:rFonts w:ascii="Arial" w:eastAsia="Times New Roman" w:hAnsi="Arial" w:cs="Times New Roman"/>
      <w:sz w:val="20"/>
      <w:szCs w:val="20"/>
      <w:lang w:eastAsia="en-AU"/>
    </w:rPr>
  </w:style>
  <w:style w:type="table" w:customStyle="1" w:styleId="TableGrid1">
    <w:name w:val="Table Grid1"/>
    <w:basedOn w:val="TableNormal"/>
    <w:next w:val="TableGrid"/>
    <w:rsid w:val="00C55E40"/>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937525"/>
    <w:rPr>
      <w:color w:val="800080" w:themeColor="followedHyperlink"/>
      <w:u w:val="single"/>
    </w:rPr>
  </w:style>
  <w:style w:type="paragraph" w:styleId="Caption">
    <w:name w:val="caption"/>
    <w:basedOn w:val="Normal"/>
    <w:next w:val="Normal"/>
    <w:uiPriority w:val="35"/>
    <w:unhideWhenUsed/>
    <w:qFormat/>
    <w:rsid w:val="00023034"/>
    <w:pPr>
      <w:spacing w:before="0" w:after="200"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701">
      <w:bodyDiv w:val="1"/>
      <w:marLeft w:val="0"/>
      <w:marRight w:val="0"/>
      <w:marTop w:val="0"/>
      <w:marBottom w:val="0"/>
      <w:divBdr>
        <w:top w:val="none" w:sz="0" w:space="0" w:color="auto"/>
        <w:left w:val="none" w:sz="0" w:space="0" w:color="auto"/>
        <w:bottom w:val="none" w:sz="0" w:space="0" w:color="auto"/>
        <w:right w:val="none" w:sz="0" w:space="0" w:color="auto"/>
      </w:divBdr>
    </w:div>
    <w:div w:id="343169421">
      <w:bodyDiv w:val="1"/>
      <w:marLeft w:val="0"/>
      <w:marRight w:val="0"/>
      <w:marTop w:val="0"/>
      <w:marBottom w:val="0"/>
      <w:divBdr>
        <w:top w:val="none" w:sz="0" w:space="0" w:color="auto"/>
        <w:left w:val="none" w:sz="0" w:space="0" w:color="auto"/>
        <w:bottom w:val="none" w:sz="0" w:space="0" w:color="auto"/>
        <w:right w:val="none" w:sz="0" w:space="0" w:color="auto"/>
      </w:divBdr>
    </w:div>
    <w:div w:id="396513621">
      <w:bodyDiv w:val="1"/>
      <w:marLeft w:val="0"/>
      <w:marRight w:val="0"/>
      <w:marTop w:val="0"/>
      <w:marBottom w:val="0"/>
      <w:divBdr>
        <w:top w:val="none" w:sz="0" w:space="0" w:color="auto"/>
        <w:left w:val="none" w:sz="0" w:space="0" w:color="auto"/>
        <w:bottom w:val="none" w:sz="0" w:space="0" w:color="auto"/>
        <w:right w:val="none" w:sz="0" w:space="0" w:color="auto"/>
      </w:divBdr>
      <w:divsChild>
        <w:div w:id="1382250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9177586">
      <w:bodyDiv w:val="1"/>
      <w:marLeft w:val="0"/>
      <w:marRight w:val="0"/>
      <w:marTop w:val="0"/>
      <w:marBottom w:val="0"/>
      <w:divBdr>
        <w:top w:val="none" w:sz="0" w:space="0" w:color="auto"/>
        <w:left w:val="none" w:sz="0" w:space="0" w:color="auto"/>
        <w:bottom w:val="none" w:sz="0" w:space="0" w:color="auto"/>
        <w:right w:val="none" w:sz="0" w:space="0" w:color="auto"/>
      </w:divBdr>
    </w:div>
    <w:div w:id="552691470">
      <w:bodyDiv w:val="1"/>
      <w:marLeft w:val="0"/>
      <w:marRight w:val="0"/>
      <w:marTop w:val="0"/>
      <w:marBottom w:val="0"/>
      <w:divBdr>
        <w:top w:val="none" w:sz="0" w:space="0" w:color="auto"/>
        <w:left w:val="none" w:sz="0" w:space="0" w:color="auto"/>
        <w:bottom w:val="none" w:sz="0" w:space="0" w:color="auto"/>
        <w:right w:val="none" w:sz="0" w:space="0" w:color="auto"/>
      </w:divBdr>
    </w:div>
    <w:div w:id="591202260">
      <w:bodyDiv w:val="1"/>
      <w:marLeft w:val="0"/>
      <w:marRight w:val="0"/>
      <w:marTop w:val="0"/>
      <w:marBottom w:val="0"/>
      <w:divBdr>
        <w:top w:val="none" w:sz="0" w:space="0" w:color="auto"/>
        <w:left w:val="none" w:sz="0" w:space="0" w:color="auto"/>
        <w:bottom w:val="none" w:sz="0" w:space="0" w:color="auto"/>
        <w:right w:val="none" w:sz="0" w:space="0" w:color="auto"/>
      </w:divBdr>
    </w:div>
    <w:div w:id="930284156">
      <w:bodyDiv w:val="1"/>
      <w:marLeft w:val="0"/>
      <w:marRight w:val="0"/>
      <w:marTop w:val="0"/>
      <w:marBottom w:val="0"/>
      <w:divBdr>
        <w:top w:val="none" w:sz="0" w:space="0" w:color="auto"/>
        <w:left w:val="none" w:sz="0" w:space="0" w:color="auto"/>
        <w:bottom w:val="none" w:sz="0" w:space="0" w:color="auto"/>
        <w:right w:val="none" w:sz="0" w:space="0" w:color="auto"/>
      </w:divBdr>
      <w:divsChild>
        <w:div w:id="1721056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299342">
      <w:bodyDiv w:val="1"/>
      <w:marLeft w:val="0"/>
      <w:marRight w:val="0"/>
      <w:marTop w:val="0"/>
      <w:marBottom w:val="0"/>
      <w:divBdr>
        <w:top w:val="none" w:sz="0" w:space="0" w:color="auto"/>
        <w:left w:val="none" w:sz="0" w:space="0" w:color="auto"/>
        <w:bottom w:val="none" w:sz="0" w:space="0" w:color="auto"/>
        <w:right w:val="none" w:sz="0" w:space="0" w:color="auto"/>
      </w:divBdr>
      <w:divsChild>
        <w:div w:id="1515194562">
          <w:blockQuote w:val="1"/>
          <w:marLeft w:val="720"/>
          <w:marRight w:val="720"/>
          <w:marTop w:val="100"/>
          <w:marBottom w:val="100"/>
          <w:divBdr>
            <w:top w:val="none" w:sz="0" w:space="0" w:color="auto"/>
            <w:left w:val="none" w:sz="0" w:space="0" w:color="auto"/>
            <w:bottom w:val="none" w:sz="0" w:space="0" w:color="auto"/>
            <w:right w:val="none" w:sz="0" w:space="0" w:color="auto"/>
          </w:divBdr>
        </w:div>
        <w:div w:id="94594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054826">
      <w:bodyDiv w:val="1"/>
      <w:marLeft w:val="0"/>
      <w:marRight w:val="0"/>
      <w:marTop w:val="0"/>
      <w:marBottom w:val="0"/>
      <w:divBdr>
        <w:top w:val="none" w:sz="0" w:space="0" w:color="auto"/>
        <w:left w:val="none" w:sz="0" w:space="0" w:color="auto"/>
        <w:bottom w:val="none" w:sz="0" w:space="0" w:color="auto"/>
        <w:right w:val="none" w:sz="0" w:space="0" w:color="auto"/>
      </w:divBdr>
    </w:div>
    <w:div w:id="1490488043">
      <w:bodyDiv w:val="1"/>
      <w:marLeft w:val="0"/>
      <w:marRight w:val="0"/>
      <w:marTop w:val="0"/>
      <w:marBottom w:val="0"/>
      <w:divBdr>
        <w:top w:val="none" w:sz="0" w:space="0" w:color="auto"/>
        <w:left w:val="none" w:sz="0" w:space="0" w:color="auto"/>
        <w:bottom w:val="none" w:sz="0" w:space="0" w:color="auto"/>
        <w:right w:val="none" w:sz="0" w:space="0" w:color="auto"/>
      </w:divBdr>
      <w:divsChild>
        <w:div w:id="66204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6298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7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clii.org/fj/legis/consol_act_OK/nla131/" TargetMode="External"/><Relationship Id="rId18" Type="http://schemas.openxmlformats.org/officeDocument/2006/relationships/hyperlink" Target="http://www.paclii.org/fj/legis/consol_act_OK/cla134/" TargetMode="External"/><Relationship Id="rId26" Type="http://schemas.openxmlformats.org/officeDocument/2006/relationships/hyperlink" Target="http://www.paclii.org/fj/Fiji-Constitution-English-2013.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www.paclii.org/cgi-bin/sinodisp/fj/promu/promu_dec/lud2010103/lud2010103.html?stem=&amp;synonyms=&amp;query=land%20use%20decree%202010&amp;nocontext=1" TargetMode="External"/><Relationship Id="rId7" Type="http://schemas.openxmlformats.org/officeDocument/2006/relationships/footnotes" Target="footnotes.xml"/><Relationship Id="rId12" Type="http://schemas.openxmlformats.org/officeDocument/2006/relationships/hyperlink" Target="http://www.paclii.org/fj/legis/consol_act_OK/nlta206/" TargetMode="External"/><Relationship Id="rId17" Type="http://schemas.openxmlformats.org/officeDocument/2006/relationships/hyperlink" Target="http://www.paclii.org/fj/legis/consol_act_OK/caola279/" TargetMode="External"/><Relationship Id="rId25" Type="http://schemas.openxmlformats.org/officeDocument/2006/relationships/image" Target="media/image4.gif"/><Relationship Id="rId33" Type="http://schemas.openxmlformats.org/officeDocument/2006/relationships/hyperlink" Target="http://www.paclii.org/fj/legis/consol_act_OK/lta141/"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aclii.org/cgi-bin/sinodisp/fj/promu/promu_dec/lud2010103/lud2010103.html?stem=&amp;synonyms=&amp;query=land%20use%20decree%202010&amp;nocontext=1" TargetMode="External"/><Relationship Id="rId20" Type="http://schemas.openxmlformats.org/officeDocument/2006/relationships/header" Target="header2.xml"/><Relationship Id="rId29" Type="http://schemas.openxmlformats.org/officeDocument/2006/relationships/hyperlink" Target="http://www.paclii.org/fj/legis/consol_act_OK/nla1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clii.org/fj/legis/consol_act_OK/alata308/" TargetMode="External"/><Relationship Id="rId24" Type="http://schemas.openxmlformats.org/officeDocument/2006/relationships/footer" Target="footer2.xml"/><Relationship Id="rId32" Type="http://schemas.openxmlformats.org/officeDocument/2006/relationships/hyperlink" Target="http://www.paclii.org/fj/legis/consol_act_OK/lsa99/"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aclii.org/fj/legis/consol_act_OK/lta141/" TargetMode="External"/><Relationship Id="rId23" Type="http://schemas.openxmlformats.org/officeDocument/2006/relationships/header" Target="header4.xml"/><Relationship Id="rId28" Type="http://schemas.openxmlformats.org/officeDocument/2006/relationships/hyperlink" Target="http://www.paclii.org/fj/legis/consol_act_OK/nlta206/" TargetMode="External"/><Relationship Id="rId36" Type="http://schemas.openxmlformats.org/officeDocument/2006/relationships/hyperlink" Target="http://www.paclii.org/fj/legis/consol_act_OK/cla134/" TargetMode="External"/><Relationship Id="rId10" Type="http://schemas.openxmlformats.org/officeDocument/2006/relationships/hyperlink" Target="http://www.paclii.org/fj/Fiji-Constitution-English-2013.pdf" TargetMode="External"/><Relationship Id="rId19" Type="http://schemas.openxmlformats.org/officeDocument/2006/relationships/header" Target="header1.xml"/><Relationship Id="rId31" Type="http://schemas.openxmlformats.org/officeDocument/2006/relationships/hyperlink" Target="http://www.paclii.org/fj/legis/consol_act_OK/lda168/" TargetMode="External"/><Relationship Id="rId4" Type="http://schemas.microsoft.com/office/2007/relationships/stylesWithEffects" Target="stylesWithEffects.xml"/><Relationship Id="rId9" Type="http://schemas.openxmlformats.org/officeDocument/2006/relationships/hyperlink" Target="mailto:lemarshall@redcross.org.au" TargetMode="External"/><Relationship Id="rId14" Type="http://schemas.openxmlformats.org/officeDocument/2006/relationships/hyperlink" Target="http://www.paclii.org/fj/legis/consol_act_OK/lsa99/" TargetMode="External"/><Relationship Id="rId22" Type="http://schemas.openxmlformats.org/officeDocument/2006/relationships/footer" Target="footer1.xml"/><Relationship Id="rId27" Type="http://schemas.openxmlformats.org/officeDocument/2006/relationships/hyperlink" Target="http://www.paclii.org/fj/legis/consol_act_OK/alata308/" TargetMode="External"/><Relationship Id="rId30" Type="http://schemas.openxmlformats.org/officeDocument/2006/relationships/hyperlink" Target="http://www.paclii.org/fj/legis/consol_act_OK/lsa99/" TargetMode="External"/><Relationship Id="rId35" Type="http://schemas.openxmlformats.org/officeDocument/2006/relationships/hyperlink" Target="http://www.paclii.org/fj/legis/consol_act_OK/caola279/" TargetMode="External"/><Relationship Id="rId43"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3BD0-1221-4D8A-BC82-285B6F14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8798</Words>
  <Characters>48395</Characters>
  <Application>Microsoft Office Word</Application>
  <DocSecurity>0</DocSecurity>
  <Lines>403</Lines>
  <Paragraphs>114</Paragraphs>
  <ScaleCrop>false</ScaleCrop>
  <Company>Australian Red Cross</Company>
  <LinksUpToDate>false</LinksUpToDate>
  <CharactersWithSpaces>57079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Red Cross</dc:creator>
  <cp:lastModifiedBy>Australian Red Cross</cp:lastModifiedBy>
  <cp:revision>7</cp:revision>
  <dcterms:created xsi:type="dcterms:W3CDTF">2018-05-24T07:56:00Z</dcterms:created>
  <dcterms:modified xsi:type="dcterms:W3CDTF">2018-05-24T08:10:00Z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rrmm A0142282264v1 120641715 </vt:lpwstr>
  </property>
  <property fmtid="{D5CDD505-2E9C-101B-9397-08002B2CF9AE}" pid="3" name="DOCSDocNumber">
    <vt:lpwstr>42282264</vt:lpwstr>
  </property>
  <property fmtid="{D5CDD505-2E9C-101B-9397-08002B2CF9AE}" pid="4" name="DOCSDocumentID">
    <vt:lpwstr>A0142282264</vt:lpwstr>
  </property>
</Properties>
</file>