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tblpXSpec="center" w:tblpYSpec="bottom"/>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4"/>
      </w:tblGrid>
      <w:tr w:rsidR="009012DF" w:rsidTr="00BC49D1">
        <w:trPr>
          <w:cantSplit/>
          <w:trHeight w:val="284"/>
          <w:jc w:val="center"/>
        </w:trPr>
        <w:tc>
          <w:tcPr>
            <w:tcW w:w="7484" w:type="dxa"/>
            <w:tcBorders>
              <w:top w:val="nil"/>
              <w:left w:val="nil"/>
              <w:bottom w:val="nil"/>
              <w:right w:val="nil"/>
            </w:tcBorders>
          </w:tcPr>
          <w:p w:rsidR="00326392" w:rsidRDefault="00326392" w:rsidP="00C04BD4"/>
        </w:tc>
      </w:tr>
    </w:tbl>
    <w:p w:rsidR="00326392" w:rsidRDefault="003939F6" w:rsidP="00326392">
      <w:pPr>
        <w:pStyle w:val="GeneralHeading1"/>
        <w:jc w:val="center"/>
        <w:rPr>
          <w:sz w:val="24"/>
        </w:rPr>
      </w:pPr>
      <w:bookmarkStart w:id="0" w:name="DocumentBody"/>
      <w:bookmarkEnd w:id="0"/>
      <w:r>
        <w:rPr>
          <w:sz w:val="24"/>
        </w:rPr>
        <w:t xml:space="preserve">Housing, Land and Property Mapping Project </w:t>
      </w:r>
    </w:p>
    <w:p w:rsidR="00326392" w:rsidRDefault="003939F6" w:rsidP="00326392">
      <w:pPr>
        <w:pStyle w:val="GeneralHeading1"/>
        <w:jc w:val="center"/>
        <w:rPr>
          <w:sz w:val="24"/>
        </w:rPr>
      </w:pPr>
      <w:r>
        <w:rPr>
          <w:sz w:val="24"/>
        </w:rPr>
        <w:t>Lebanon</w:t>
      </w:r>
    </w:p>
    <w:p w:rsidR="00326392" w:rsidRDefault="00326392" w:rsidP="00326392"/>
    <w:p w:rsidR="00326392" w:rsidRPr="003515AC" w:rsidRDefault="003939F6" w:rsidP="00326392">
      <w:pPr>
        <w:rPr>
          <w:b/>
          <w:sz w:val="20"/>
          <w:szCs w:val="20"/>
        </w:rPr>
      </w:pPr>
      <w:r w:rsidRPr="003515AC">
        <w:rPr>
          <w:b/>
          <w:sz w:val="20"/>
          <w:szCs w:val="20"/>
        </w:rPr>
        <w:t>Background</w:t>
      </w:r>
    </w:p>
    <w:p w:rsidR="00326392" w:rsidRPr="003515AC" w:rsidRDefault="003939F6" w:rsidP="00326392">
      <w:pPr>
        <w:rPr>
          <w:sz w:val="20"/>
          <w:szCs w:val="20"/>
        </w:rPr>
      </w:pPr>
      <w:r w:rsidRPr="003515AC">
        <w:rPr>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Lebanon will assist in delivering stronger and more equitable responses.</w:t>
      </w:r>
    </w:p>
    <w:p w:rsidR="00326392" w:rsidRPr="003515AC" w:rsidRDefault="00326392" w:rsidP="00326392">
      <w:pPr>
        <w:rPr>
          <w:sz w:val="20"/>
          <w:szCs w:val="20"/>
        </w:rPr>
      </w:pPr>
    </w:p>
    <w:p w:rsidR="00326392" w:rsidRPr="003515AC" w:rsidRDefault="003939F6" w:rsidP="00326392">
      <w:pPr>
        <w:rPr>
          <w:sz w:val="20"/>
          <w:szCs w:val="20"/>
        </w:rPr>
      </w:pPr>
      <w:r w:rsidRPr="003515AC">
        <w:rPr>
          <w:sz w:val="20"/>
          <w:szCs w:val="20"/>
        </w:rPr>
        <w:t>The HLP mapping project has been undertaken by Hogan Lovells lawyers for CARE International, using templates developed by the Australian Red Cross (ARC) and the International Federation of the Red Cross and Red Crescent Societies (IFRC). All the research has gone through a verification process with in-country lawyers and/or country experts.</w:t>
      </w:r>
    </w:p>
    <w:p w:rsidR="00326392" w:rsidRPr="003515AC" w:rsidRDefault="00326392" w:rsidP="00326392">
      <w:pPr>
        <w:rPr>
          <w:sz w:val="20"/>
          <w:szCs w:val="20"/>
        </w:rPr>
      </w:pPr>
    </w:p>
    <w:p w:rsidR="00326392" w:rsidRPr="003515AC" w:rsidRDefault="003939F6" w:rsidP="00326392">
      <w:pPr>
        <w:rPr>
          <w:b/>
          <w:sz w:val="20"/>
          <w:szCs w:val="20"/>
        </w:rPr>
      </w:pPr>
      <w:r w:rsidRPr="003515AC">
        <w:rPr>
          <w:b/>
          <w:sz w:val="20"/>
          <w:szCs w:val="20"/>
        </w:rPr>
        <w:t>Document Change Management</w:t>
      </w:r>
    </w:p>
    <w:p w:rsidR="00326392" w:rsidRPr="003515AC" w:rsidRDefault="003939F6" w:rsidP="00326392">
      <w:pPr>
        <w:rPr>
          <w:sz w:val="20"/>
          <w:szCs w:val="20"/>
        </w:rPr>
      </w:pPr>
      <w:r w:rsidRPr="003515AC">
        <w:rPr>
          <w:sz w:val="20"/>
          <w:szCs w:val="20"/>
        </w:rPr>
        <w:t>These documents are intended to be used and updated as necessary to ensure that they are always providing the most cur</w:t>
      </w:r>
      <w:r w:rsidR="00DD797B" w:rsidRPr="003515AC">
        <w:rPr>
          <w:sz w:val="20"/>
          <w:szCs w:val="20"/>
        </w:rPr>
        <w:t xml:space="preserve">rent and relevant information. </w:t>
      </w:r>
      <w:r w:rsidRPr="003515AC">
        <w:rPr>
          <w:sz w:val="20"/>
          <w:szCs w:val="20"/>
        </w:rPr>
        <w:t>We would appreciate ongoing feedback and updates from those working in country, in response or preparedness.</w:t>
      </w:r>
    </w:p>
    <w:p w:rsidR="00326392" w:rsidRPr="003515AC" w:rsidRDefault="00326392" w:rsidP="00326392">
      <w:pPr>
        <w:rPr>
          <w:sz w:val="20"/>
          <w:szCs w:val="20"/>
        </w:rPr>
      </w:pPr>
    </w:p>
    <w:p w:rsidR="00326392" w:rsidRPr="003515AC" w:rsidRDefault="003939F6" w:rsidP="00326392">
      <w:pPr>
        <w:rPr>
          <w:sz w:val="20"/>
          <w:szCs w:val="20"/>
        </w:rPr>
      </w:pPr>
      <w:r w:rsidRPr="003515AC">
        <w:rPr>
          <w:sz w:val="20"/>
          <w:szCs w:val="20"/>
        </w:rPr>
        <w:t xml:space="preserve">If you would like to make any changes to the document, please submit to the document manager via the below table. </w:t>
      </w:r>
    </w:p>
    <w:p w:rsidR="00326392" w:rsidRDefault="00326392" w:rsidP="00326392"/>
    <w:tbl>
      <w:tblPr>
        <w:tblStyle w:val="TableGrid"/>
        <w:tblW w:w="5050" w:type="pct"/>
        <w:tblLook w:val="04A0" w:firstRow="1" w:lastRow="0" w:firstColumn="1" w:lastColumn="0" w:noHBand="0" w:noVBand="1"/>
      </w:tblPr>
      <w:tblGrid>
        <w:gridCol w:w="1567"/>
        <w:gridCol w:w="2508"/>
        <w:gridCol w:w="4140"/>
        <w:gridCol w:w="937"/>
      </w:tblGrid>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326392" w:rsidRDefault="003939F6" w:rsidP="00BC49D1">
            <w:r>
              <w:t xml:space="preserve">Lebanon HLP Profile </w:t>
            </w:r>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326392" w:rsidRDefault="003939F6" w:rsidP="00BC49D1">
            <w:r>
              <w:t>Fact Sheet and Research Memo</w:t>
            </w:r>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326392" w:rsidRDefault="003939F6" w:rsidP="00BC49D1">
            <w:r>
              <w:t>Hogan Lovells Lawyers, CARE International</w:t>
            </w:r>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Date Created</w:t>
            </w:r>
          </w:p>
        </w:tc>
        <w:tc>
          <w:tcPr>
            <w:tcW w:w="4144" w:type="pct"/>
            <w:gridSpan w:val="3"/>
            <w:tcBorders>
              <w:top w:val="single" w:sz="4" w:space="0" w:color="auto"/>
              <w:left w:val="single" w:sz="4" w:space="0" w:color="auto"/>
              <w:bottom w:val="single" w:sz="4" w:space="0" w:color="auto"/>
              <w:right w:val="single" w:sz="4" w:space="0" w:color="auto"/>
            </w:tcBorders>
          </w:tcPr>
          <w:p w:rsidR="00326392" w:rsidRDefault="00C04BD4" w:rsidP="00BC49D1">
            <w:r>
              <w:t>June 2020</w:t>
            </w:r>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Maintained by</w:t>
            </w:r>
          </w:p>
        </w:tc>
        <w:tc>
          <w:tcPr>
            <w:tcW w:w="4144" w:type="pct"/>
            <w:gridSpan w:val="3"/>
            <w:tcBorders>
              <w:top w:val="single" w:sz="4" w:space="0" w:color="auto"/>
              <w:left w:val="single" w:sz="4" w:space="0" w:color="auto"/>
              <w:bottom w:val="single" w:sz="4" w:space="0" w:color="auto"/>
              <w:right w:val="single" w:sz="4" w:space="0" w:color="auto"/>
            </w:tcBorders>
          </w:tcPr>
          <w:p w:rsidR="00C04BD4" w:rsidRDefault="00C04BD4" w:rsidP="00BC49D1">
            <w:r>
              <w:t xml:space="preserve">Global Shelter Cluster/ Step Haiselden </w:t>
            </w:r>
            <w:hyperlink r:id="rId9" w:history="1">
              <w:r w:rsidRPr="004C2F79">
                <w:rPr>
                  <w:rStyle w:val="Hyperlink"/>
                </w:rPr>
                <w:t>Haiselden@careinternational.org</w:t>
              </w:r>
            </w:hyperlink>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Date</w:t>
            </w:r>
          </w:p>
        </w:tc>
        <w:tc>
          <w:tcPr>
            <w:tcW w:w="1370"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Submitted by</w:t>
            </w:r>
          </w:p>
          <w:p w:rsidR="00326392" w:rsidRDefault="003939F6" w:rsidP="00BC49D1">
            <w:r>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Suggested amendments</w:t>
            </w:r>
          </w:p>
          <w:p w:rsidR="00326392" w:rsidRDefault="003939F6" w:rsidP="00BC49D1">
            <w: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326392" w:rsidRDefault="003939F6" w:rsidP="00BC49D1">
            <w:pPr>
              <w:rPr>
                <w:b/>
              </w:rPr>
            </w:pPr>
            <w:r>
              <w:rPr>
                <w:b/>
              </w:rPr>
              <w:t>Status</w:t>
            </w:r>
          </w:p>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r w:rsidR="009012DF" w:rsidTr="00BC49D1">
        <w:trPr>
          <w:trHeight w:val="20"/>
        </w:trPr>
        <w:tc>
          <w:tcPr>
            <w:tcW w:w="856" w:type="pct"/>
            <w:tcBorders>
              <w:top w:val="single" w:sz="4" w:space="0" w:color="auto"/>
              <w:left w:val="single" w:sz="4" w:space="0" w:color="auto"/>
              <w:bottom w:val="single" w:sz="4" w:space="0" w:color="auto"/>
              <w:right w:val="single" w:sz="4" w:space="0" w:color="auto"/>
            </w:tcBorders>
          </w:tcPr>
          <w:p w:rsidR="00326392" w:rsidRDefault="00326392" w:rsidP="00BC49D1"/>
          <w:p w:rsidR="003515AC" w:rsidRDefault="003515AC" w:rsidP="00BC49D1"/>
        </w:tc>
        <w:tc>
          <w:tcPr>
            <w:tcW w:w="1370"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2262" w:type="pct"/>
            <w:tcBorders>
              <w:top w:val="single" w:sz="4" w:space="0" w:color="auto"/>
              <w:left w:val="single" w:sz="4" w:space="0" w:color="auto"/>
              <w:bottom w:val="single" w:sz="4" w:space="0" w:color="auto"/>
              <w:right w:val="single" w:sz="4" w:space="0" w:color="auto"/>
            </w:tcBorders>
          </w:tcPr>
          <w:p w:rsidR="00326392" w:rsidRDefault="00326392" w:rsidP="00BC49D1"/>
        </w:tc>
        <w:tc>
          <w:tcPr>
            <w:tcW w:w="512" w:type="pct"/>
            <w:tcBorders>
              <w:top w:val="single" w:sz="4" w:space="0" w:color="auto"/>
              <w:left w:val="single" w:sz="4" w:space="0" w:color="auto"/>
              <w:bottom w:val="single" w:sz="4" w:space="0" w:color="auto"/>
              <w:right w:val="single" w:sz="4" w:space="0" w:color="auto"/>
            </w:tcBorders>
          </w:tcPr>
          <w:p w:rsidR="00326392" w:rsidRDefault="00326392" w:rsidP="00BC49D1"/>
        </w:tc>
      </w:tr>
    </w:tbl>
    <w:p w:rsidR="00326392" w:rsidRDefault="00326392" w:rsidP="00326392">
      <w:pPr>
        <w:rPr>
          <w:rStyle w:val="BoldText"/>
        </w:rPr>
      </w:pPr>
    </w:p>
    <w:p w:rsidR="00326392" w:rsidRDefault="00326392" w:rsidP="00326392">
      <w:pPr>
        <w:pStyle w:val="Centred"/>
        <w:rPr>
          <w:rStyle w:val="BoldText"/>
        </w:rPr>
      </w:pPr>
    </w:p>
    <w:p w:rsidR="00326392" w:rsidRDefault="003939F6" w:rsidP="00326392">
      <w:pPr>
        <w:rPr>
          <w:rStyle w:val="BoldText"/>
        </w:rPr>
      </w:pPr>
      <w:r>
        <w:rPr>
          <w:rStyle w:val="BoldText"/>
        </w:rPr>
        <w:br w:type="page"/>
      </w:r>
    </w:p>
    <w:p w:rsidR="00326392" w:rsidRPr="007146D8" w:rsidRDefault="003939F6" w:rsidP="00326392">
      <w:pPr>
        <w:pStyle w:val="Centred"/>
        <w:rPr>
          <w:rStyle w:val="BoldText"/>
        </w:rPr>
      </w:pPr>
      <w:r w:rsidRPr="007146D8">
        <w:rPr>
          <w:rStyle w:val="BoldText"/>
        </w:rPr>
        <w:lastRenderedPageBreak/>
        <w:t xml:space="preserve">Housing, Land and Property Law in </w:t>
      </w:r>
      <w:r>
        <w:rPr>
          <w:rStyle w:val="BoldText"/>
        </w:rPr>
        <w:t>Lebanon</w:t>
      </w:r>
    </w:p>
    <w:p w:rsidR="00326392" w:rsidRPr="00043786" w:rsidRDefault="003939F6" w:rsidP="00326392">
      <w:pPr>
        <w:pStyle w:val="Level1"/>
        <w:keepNext/>
        <w:rPr>
          <w:rStyle w:val="Heading1Text"/>
        </w:rPr>
      </w:pPr>
      <w:r w:rsidRPr="00043786">
        <w:rPr>
          <w:rStyle w:val="Heading1Text"/>
        </w:rPr>
        <w:t>Key laws and actors</w:t>
      </w:r>
    </w:p>
    <w:tbl>
      <w:tblPr>
        <w:tblStyle w:val="TableGrid"/>
        <w:tblW w:w="0" w:type="auto"/>
        <w:tblInd w:w="108" w:type="dxa"/>
        <w:tblLook w:val="04A0" w:firstRow="1" w:lastRow="0" w:firstColumn="1" w:lastColumn="0" w:noHBand="0" w:noVBand="1"/>
      </w:tblPr>
      <w:tblGrid>
        <w:gridCol w:w="1537"/>
        <w:gridCol w:w="7416"/>
      </w:tblGrid>
      <w:tr w:rsidR="009012DF" w:rsidTr="00BC49D1">
        <w:tc>
          <w:tcPr>
            <w:tcW w:w="1548" w:type="dxa"/>
            <w:shd w:val="clear" w:color="auto" w:fill="auto"/>
          </w:tcPr>
          <w:p w:rsidR="00326392" w:rsidRPr="007146D8" w:rsidRDefault="00984792" w:rsidP="00BC49D1">
            <w:pPr>
              <w:pStyle w:val="Body1"/>
            </w:pPr>
            <w:hyperlink w:anchor="Tenure_typologies" w:history="1">
              <w:r w:rsidR="006D2818" w:rsidRPr="007146D8">
                <w:t>Laws</w:t>
              </w:r>
            </w:hyperlink>
          </w:p>
        </w:tc>
        <w:tc>
          <w:tcPr>
            <w:tcW w:w="7631" w:type="dxa"/>
            <w:shd w:val="clear" w:color="auto" w:fill="auto"/>
          </w:tcPr>
          <w:p w:rsidR="00326392" w:rsidRDefault="003939F6" w:rsidP="00BC49D1">
            <w:pPr>
              <w:pStyle w:val="Body1"/>
              <w:numPr>
                <w:ilvl w:val="0"/>
                <w:numId w:val="15"/>
              </w:numPr>
            </w:pPr>
            <w:r>
              <w:t>The Constitution</w:t>
            </w:r>
          </w:p>
          <w:p w:rsidR="00326392" w:rsidRDefault="003939F6" w:rsidP="00BC49D1">
            <w:pPr>
              <w:pStyle w:val="Body1"/>
              <w:numPr>
                <w:ilvl w:val="0"/>
                <w:numId w:val="15"/>
              </w:numPr>
            </w:pPr>
            <w:r>
              <w:t>The Lebanese Penal Code</w:t>
            </w:r>
          </w:p>
          <w:p w:rsidR="00326392" w:rsidRDefault="003939F6" w:rsidP="00BC49D1">
            <w:pPr>
              <w:pStyle w:val="Body1"/>
              <w:numPr>
                <w:ilvl w:val="0"/>
                <w:numId w:val="15"/>
              </w:numPr>
            </w:pPr>
            <w:r>
              <w:t>Expropriation Law No.58 (May 29,1991)</w:t>
            </w:r>
          </w:p>
          <w:p w:rsidR="00326392" w:rsidRDefault="003939F6" w:rsidP="00BC49D1">
            <w:pPr>
              <w:pStyle w:val="Body1"/>
              <w:numPr>
                <w:ilvl w:val="0"/>
                <w:numId w:val="15"/>
              </w:numPr>
            </w:pPr>
            <w:r>
              <w:t>Nationality Law (1925)</w:t>
            </w:r>
          </w:p>
          <w:p w:rsidR="00326392" w:rsidRPr="007146D8" w:rsidRDefault="003939F6" w:rsidP="00BC49D1">
            <w:pPr>
              <w:pStyle w:val="Body1"/>
              <w:numPr>
                <w:ilvl w:val="0"/>
                <w:numId w:val="15"/>
              </w:numPr>
            </w:pPr>
            <w:r>
              <w:t xml:space="preserve">Decrees </w:t>
            </w:r>
          </w:p>
        </w:tc>
      </w:tr>
      <w:tr w:rsidR="009012DF" w:rsidTr="00BC49D1">
        <w:tc>
          <w:tcPr>
            <w:tcW w:w="1548" w:type="dxa"/>
            <w:shd w:val="clear" w:color="auto" w:fill="auto"/>
          </w:tcPr>
          <w:p w:rsidR="00326392" w:rsidRPr="007146D8" w:rsidRDefault="00984792" w:rsidP="00BC49D1">
            <w:pPr>
              <w:pStyle w:val="Body1"/>
            </w:pPr>
            <w:hyperlink w:anchor="Key_Govt_Actors" w:history="1">
              <w:r w:rsidR="006D2818" w:rsidRPr="007146D8">
                <w:t>Key government actors</w:t>
              </w:r>
            </w:hyperlink>
          </w:p>
        </w:tc>
        <w:tc>
          <w:tcPr>
            <w:tcW w:w="7631" w:type="dxa"/>
            <w:shd w:val="clear" w:color="auto" w:fill="auto"/>
          </w:tcPr>
          <w:p w:rsidR="00326392" w:rsidRDefault="003939F6" w:rsidP="00BC49D1">
            <w:pPr>
              <w:pStyle w:val="Body1"/>
              <w:numPr>
                <w:ilvl w:val="0"/>
                <w:numId w:val="15"/>
              </w:numPr>
            </w:pPr>
            <w:r>
              <w:t>Council for Development and Reconstruction – coordinating large scale planning interventions</w:t>
            </w:r>
          </w:p>
          <w:p w:rsidR="00326392" w:rsidRDefault="003939F6" w:rsidP="00BC49D1">
            <w:pPr>
              <w:pStyle w:val="Body1"/>
              <w:numPr>
                <w:ilvl w:val="0"/>
                <w:numId w:val="15"/>
              </w:numPr>
            </w:pPr>
            <w:r>
              <w:t>Directorate General of Cooperatives – facilitating limited housing initiatives</w:t>
            </w:r>
          </w:p>
          <w:p w:rsidR="00326392" w:rsidRDefault="003939F6" w:rsidP="00BC49D1">
            <w:pPr>
              <w:pStyle w:val="Body1"/>
              <w:numPr>
                <w:ilvl w:val="0"/>
                <w:numId w:val="15"/>
              </w:numPr>
            </w:pPr>
            <w:r>
              <w:t>Directorate General of Urbanism – main urban planning agency</w:t>
            </w:r>
          </w:p>
          <w:p w:rsidR="00326392" w:rsidRPr="007146D8" w:rsidRDefault="003939F6" w:rsidP="00BC49D1">
            <w:pPr>
              <w:pStyle w:val="Body1"/>
              <w:numPr>
                <w:ilvl w:val="0"/>
                <w:numId w:val="15"/>
              </w:numPr>
              <w:spacing w:line="264" w:lineRule="auto"/>
              <w:jc w:val="both"/>
              <w:rPr>
                <w:sz w:val="21"/>
                <w:szCs w:val="21"/>
                <w:lang w:val="en-GB" w:eastAsia="en-GB"/>
              </w:rPr>
            </w:pPr>
            <w:r>
              <w:t>Displacement Fund – returning populations displaced by the country</w:t>
            </w:r>
            <w:r w:rsidR="00DD797B">
              <w:t>’</w:t>
            </w:r>
            <w:r>
              <w:t>s civil war to their homeland</w:t>
            </w:r>
          </w:p>
          <w:p w:rsidR="00326392" w:rsidRPr="007146D8" w:rsidRDefault="003939F6" w:rsidP="00BC49D1">
            <w:pPr>
              <w:pStyle w:val="Body1"/>
              <w:numPr>
                <w:ilvl w:val="0"/>
                <w:numId w:val="15"/>
              </w:numPr>
              <w:spacing w:line="264" w:lineRule="auto"/>
              <w:jc w:val="both"/>
              <w:rPr>
                <w:sz w:val="21"/>
                <w:szCs w:val="21"/>
                <w:lang w:val="en-GB" w:eastAsia="en-GB"/>
              </w:rPr>
            </w:pPr>
            <w:r>
              <w:t>Ministry of Interior and Municipalities – responsibility for local authorities</w:t>
            </w:r>
          </w:p>
          <w:p w:rsidR="00326392" w:rsidRDefault="003939F6" w:rsidP="00BC49D1">
            <w:pPr>
              <w:pStyle w:val="Body1"/>
              <w:numPr>
                <w:ilvl w:val="0"/>
                <w:numId w:val="15"/>
              </w:numPr>
            </w:pPr>
            <w:r>
              <w:t>Ministry of Social Affairs – Government lead on the refugee crisis</w:t>
            </w:r>
          </w:p>
          <w:p w:rsidR="00326392" w:rsidRPr="007146D8" w:rsidRDefault="003939F6" w:rsidP="00BC49D1">
            <w:pPr>
              <w:pStyle w:val="Body1"/>
              <w:numPr>
                <w:ilvl w:val="0"/>
                <w:numId w:val="15"/>
              </w:numPr>
            </w:pPr>
            <w:r>
              <w:t>Public Corporation for Housing – facilitating access to housing</w:t>
            </w:r>
          </w:p>
        </w:tc>
      </w:tr>
      <w:tr w:rsidR="009012DF" w:rsidTr="00BC49D1">
        <w:tc>
          <w:tcPr>
            <w:tcW w:w="1548" w:type="dxa"/>
            <w:shd w:val="clear" w:color="auto" w:fill="auto"/>
          </w:tcPr>
          <w:p w:rsidR="00326392" w:rsidRDefault="003939F6" w:rsidP="00BC49D1">
            <w:pPr>
              <w:pStyle w:val="Body1"/>
            </w:pPr>
            <w:r>
              <w:t>Shelter cluster</w:t>
            </w:r>
          </w:p>
        </w:tc>
        <w:tc>
          <w:tcPr>
            <w:tcW w:w="7631" w:type="dxa"/>
            <w:shd w:val="clear" w:color="auto" w:fill="auto"/>
          </w:tcPr>
          <w:p w:rsidR="00326392" w:rsidRPr="007146D8" w:rsidRDefault="003939F6" w:rsidP="00BC49D1">
            <w:pPr>
              <w:pStyle w:val="Body1"/>
            </w:pPr>
            <w:r>
              <w:t>The Shelter Working Group  (see Section 5 below)</w:t>
            </w:r>
          </w:p>
        </w:tc>
      </w:tr>
    </w:tbl>
    <w:p w:rsidR="00326392" w:rsidRPr="007146D8" w:rsidRDefault="00326392" w:rsidP="00326392"/>
    <w:p w:rsidR="00326392" w:rsidRPr="00043786" w:rsidRDefault="00984792" w:rsidP="00326392">
      <w:pPr>
        <w:pStyle w:val="Level1"/>
        <w:keepNext/>
        <w:rPr>
          <w:rStyle w:val="Heading1Text"/>
        </w:rPr>
      </w:pPr>
      <w:hyperlink w:anchor="Common_types_of_tenure" w:history="1">
        <w:r w:rsidR="006D2818" w:rsidRPr="00043786">
          <w:rPr>
            <w:rStyle w:val="Heading1Text"/>
          </w:rPr>
          <w:t>Common types of tenure</w:t>
        </w:r>
      </w:hyperlink>
    </w:p>
    <w:p w:rsidR="00326392" w:rsidRPr="003515AC" w:rsidRDefault="003939F6" w:rsidP="00326392">
      <w:pPr>
        <w:pStyle w:val="Body2"/>
        <w:rPr>
          <w:sz w:val="20"/>
          <w:szCs w:val="20"/>
        </w:rPr>
      </w:pPr>
      <w:r w:rsidRPr="003515AC">
        <w:rPr>
          <w:sz w:val="20"/>
          <w:szCs w:val="20"/>
        </w:rPr>
        <w:t>The table below summarises the most common types of tenure in Lebanon.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27"/>
        <w:gridCol w:w="4449"/>
        <w:gridCol w:w="1590"/>
      </w:tblGrid>
      <w:tr w:rsidR="009012DF" w:rsidRPr="003515AC" w:rsidTr="00BC49D1">
        <w:tc>
          <w:tcPr>
            <w:tcW w:w="1512"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Tenure</w:t>
            </w:r>
          </w:p>
        </w:tc>
        <w:tc>
          <w:tcPr>
            <w:tcW w:w="1430"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Commonly Registered?</w:t>
            </w:r>
          </w:p>
        </w:tc>
        <w:tc>
          <w:tcPr>
            <w:tcW w:w="4623"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Key Features</w:t>
            </w:r>
          </w:p>
        </w:tc>
        <w:tc>
          <w:tcPr>
            <w:tcW w:w="1614"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Title document</w:t>
            </w:r>
          </w:p>
        </w:tc>
      </w:tr>
      <w:tr w:rsidR="009012DF" w:rsidRPr="003515AC" w:rsidTr="00BC49D1">
        <w:tc>
          <w:tcPr>
            <w:tcW w:w="1512" w:type="dxa"/>
            <w:shd w:val="clear" w:color="auto" w:fill="auto"/>
          </w:tcPr>
          <w:p w:rsidR="00326392" w:rsidRPr="003515AC" w:rsidRDefault="00984792" w:rsidP="00BC49D1">
            <w:pPr>
              <w:pStyle w:val="Body1"/>
              <w:rPr>
                <w:sz w:val="20"/>
                <w:szCs w:val="20"/>
              </w:rPr>
            </w:pPr>
            <w:hyperlink w:anchor="Crown_land" w:history="1">
              <w:r w:rsidR="006D2818" w:rsidRPr="003515AC">
                <w:rPr>
                  <w:sz w:val="20"/>
                  <w:szCs w:val="20"/>
                </w:rPr>
                <w:t>Public land</w:t>
              </w:r>
            </w:hyperlink>
            <w:r w:rsidR="003939F6" w:rsidRPr="003515AC">
              <w:rPr>
                <w:rStyle w:val="FootnoteReference"/>
                <w:sz w:val="20"/>
                <w:szCs w:val="20"/>
              </w:rPr>
              <w:footnoteReference w:id="1"/>
            </w:r>
          </w:p>
        </w:tc>
        <w:tc>
          <w:tcPr>
            <w:tcW w:w="1430" w:type="dxa"/>
            <w:shd w:val="clear" w:color="auto" w:fill="auto"/>
          </w:tcPr>
          <w:p w:rsidR="00326392" w:rsidRPr="003515AC" w:rsidRDefault="003939F6" w:rsidP="00BC49D1">
            <w:pPr>
              <w:pStyle w:val="Body1"/>
              <w:rPr>
                <w:sz w:val="20"/>
                <w:szCs w:val="20"/>
              </w:rPr>
            </w:pPr>
            <w:r w:rsidRPr="003515AC">
              <w:rPr>
                <w:sz w:val="20"/>
                <w:szCs w:val="20"/>
              </w:rPr>
              <w:t>Unknown</w:t>
            </w:r>
          </w:p>
        </w:tc>
        <w:tc>
          <w:tcPr>
            <w:tcW w:w="4623" w:type="dxa"/>
            <w:shd w:val="clear" w:color="auto" w:fill="auto"/>
          </w:tcPr>
          <w:p w:rsidR="00326392" w:rsidRPr="003515AC" w:rsidRDefault="003939F6" w:rsidP="00BC49D1">
            <w:pPr>
              <w:pStyle w:val="Body1"/>
              <w:rPr>
                <w:sz w:val="20"/>
                <w:szCs w:val="20"/>
              </w:rPr>
            </w:pPr>
            <w:r w:rsidRPr="003515AC">
              <w:rPr>
                <w:sz w:val="20"/>
                <w:szCs w:val="20"/>
              </w:rPr>
              <w:t>State public property may be either urban or agricultural and can be occupied (with authorisation) for fixed, one-year periods, or formally leased for up to four years. It has not been possible to clarify whether state owned property is registered on the Real Estate Register as being owned by the state.</w:t>
            </w:r>
          </w:p>
        </w:tc>
        <w:tc>
          <w:tcPr>
            <w:tcW w:w="1614" w:type="dxa"/>
            <w:shd w:val="clear" w:color="auto" w:fill="auto"/>
          </w:tcPr>
          <w:p w:rsidR="00326392" w:rsidRPr="003515AC" w:rsidRDefault="003939F6" w:rsidP="00BC49D1">
            <w:pPr>
              <w:pStyle w:val="Body1"/>
              <w:rPr>
                <w:sz w:val="20"/>
                <w:szCs w:val="20"/>
              </w:rPr>
            </w:pPr>
            <w:r w:rsidRPr="003515AC">
              <w:rPr>
                <w:sz w:val="20"/>
                <w:szCs w:val="20"/>
              </w:rPr>
              <w:t>Unknown</w:t>
            </w:r>
          </w:p>
        </w:tc>
      </w:tr>
      <w:tr w:rsidR="009012DF" w:rsidRPr="003515AC" w:rsidTr="00BC49D1">
        <w:tc>
          <w:tcPr>
            <w:tcW w:w="1512" w:type="dxa"/>
            <w:shd w:val="clear" w:color="auto" w:fill="auto"/>
          </w:tcPr>
          <w:p w:rsidR="00AC6B92" w:rsidRPr="003515AC" w:rsidRDefault="003939F6" w:rsidP="00BC49D1">
            <w:pPr>
              <w:pStyle w:val="Body1"/>
              <w:rPr>
                <w:sz w:val="20"/>
                <w:szCs w:val="20"/>
              </w:rPr>
            </w:pPr>
            <w:r w:rsidRPr="003515AC">
              <w:rPr>
                <w:sz w:val="20"/>
                <w:szCs w:val="20"/>
              </w:rPr>
              <w:t>Property in Mortmain (Waqf)</w:t>
            </w:r>
          </w:p>
        </w:tc>
        <w:tc>
          <w:tcPr>
            <w:tcW w:w="1430" w:type="dxa"/>
            <w:shd w:val="clear" w:color="auto" w:fill="auto"/>
          </w:tcPr>
          <w:p w:rsidR="00AC6B92" w:rsidRPr="003515AC" w:rsidRDefault="003939F6" w:rsidP="00BC49D1">
            <w:pPr>
              <w:pStyle w:val="Body1"/>
              <w:rPr>
                <w:sz w:val="20"/>
                <w:szCs w:val="20"/>
              </w:rPr>
            </w:pPr>
            <w:r w:rsidRPr="003515AC">
              <w:rPr>
                <w:sz w:val="20"/>
                <w:szCs w:val="20"/>
              </w:rPr>
              <w:t>Unknown</w:t>
            </w:r>
          </w:p>
        </w:tc>
        <w:tc>
          <w:tcPr>
            <w:tcW w:w="4623" w:type="dxa"/>
            <w:shd w:val="clear" w:color="auto" w:fill="auto"/>
          </w:tcPr>
          <w:p w:rsidR="00AC6B92" w:rsidRPr="003515AC" w:rsidRDefault="003939F6" w:rsidP="004830BD">
            <w:pPr>
              <w:pStyle w:val="Body1"/>
              <w:rPr>
                <w:sz w:val="20"/>
                <w:szCs w:val="20"/>
              </w:rPr>
            </w:pPr>
            <w:r w:rsidRPr="003515AC">
              <w:rPr>
                <w:sz w:val="20"/>
                <w:szCs w:val="20"/>
              </w:rPr>
              <w:t xml:space="preserve">Waqf is religious endowment land entrusted to a religious organisation for specific purposes (such as a school), </w:t>
            </w:r>
            <w:r w:rsidR="004830BD" w:rsidRPr="003515AC">
              <w:rPr>
                <w:sz w:val="20"/>
                <w:szCs w:val="20"/>
              </w:rPr>
              <w:t xml:space="preserve">for </w:t>
            </w:r>
            <w:r w:rsidRPr="003515AC">
              <w:rPr>
                <w:sz w:val="20"/>
                <w:szCs w:val="20"/>
              </w:rPr>
              <w:t>other charitable purposes or (in the case of a family Waqf) is held for the benefit of certain named beneficiaries</w:t>
            </w:r>
            <w:r w:rsidR="004830BD" w:rsidRPr="003515AC">
              <w:rPr>
                <w:sz w:val="20"/>
                <w:szCs w:val="20"/>
              </w:rPr>
              <w:t>. For a Waqf to be legally valid, a written document must be executed and registered with the Real Estate Register.</w:t>
            </w:r>
          </w:p>
        </w:tc>
        <w:tc>
          <w:tcPr>
            <w:tcW w:w="1614" w:type="dxa"/>
            <w:shd w:val="clear" w:color="auto" w:fill="auto"/>
          </w:tcPr>
          <w:p w:rsidR="00AC6B92" w:rsidRPr="003515AC" w:rsidRDefault="003939F6" w:rsidP="00BC49D1">
            <w:pPr>
              <w:pStyle w:val="Body1"/>
              <w:rPr>
                <w:sz w:val="20"/>
                <w:szCs w:val="20"/>
              </w:rPr>
            </w:pPr>
            <w:r w:rsidRPr="003515AC">
              <w:rPr>
                <w:sz w:val="20"/>
                <w:szCs w:val="20"/>
              </w:rPr>
              <w:t>Unknown</w:t>
            </w:r>
          </w:p>
        </w:tc>
      </w:tr>
      <w:tr w:rsidR="009012DF" w:rsidRPr="003515AC" w:rsidTr="00BC49D1">
        <w:tc>
          <w:tcPr>
            <w:tcW w:w="1512" w:type="dxa"/>
            <w:shd w:val="clear" w:color="auto" w:fill="auto"/>
          </w:tcPr>
          <w:p w:rsidR="00326392" w:rsidRPr="003515AC" w:rsidRDefault="003939F6" w:rsidP="00BC49D1">
            <w:pPr>
              <w:pStyle w:val="Body1"/>
              <w:rPr>
                <w:sz w:val="20"/>
                <w:szCs w:val="20"/>
              </w:rPr>
            </w:pPr>
            <w:r w:rsidRPr="003515AC">
              <w:rPr>
                <w:sz w:val="20"/>
                <w:szCs w:val="20"/>
              </w:rPr>
              <w:lastRenderedPageBreak/>
              <w:t>Freehold</w:t>
            </w:r>
          </w:p>
        </w:tc>
        <w:tc>
          <w:tcPr>
            <w:tcW w:w="1430" w:type="dxa"/>
            <w:shd w:val="clear" w:color="auto" w:fill="auto"/>
          </w:tcPr>
          <w:p w:rsidR="00326392" w:rsidRPr="003515AC" w:rsidRDefault="003939F6" w:rsidP="00BC49D1">
            <w:pPr>
              <w:pStyle w:val="Body1"/>
              <w:rPr>
                <w:sz w:val="20"/>
                <w:szCs w:val="20"/>
              </w:rPr>
            </w:pPr>
            <w:r w:rsidRPr="003515AC">
              <w:rPr>
                <w:sz w:val="20"/>
                <w:szCs w:val="20"/>
              </w:rPr>
              <w:t>Yes</w:t>
            </w:r>
          </w:p>
        </w:tc>
        <w:tc>
          <w:tcPr>
            <w:tcW w:w="4623" w:type="dxa"/>
            <w:shd w:val="clear" w:color="auto" w:fill="auto"/>
          </w:tcPr>
          <w:p w:rsidR="00326392" w:rsidRPr="003515AC" w:rsidRDefault="003939F6" w:rsidP="00BC49D1">
            <w:pPr>
              <w:pStyle w:val="Body1"/>
              <w:rPr>
                <w:sz w:val="20"/>
                <w:szCs w:val="20"/>
              </w:rPr>
            </w:pPr>
            <w:r w:rsidRPr="003515AC">
              <w:rPr>
                <w:sz w:val="20"/>
                <w:szCs w:val="20"/>
              </w:rPr>
              <w:t>Freehold property transfers must be registered at the Real Estate Register in order to ensure that rights are enforceable against third parties. Notably, foreign nationals may not acquire freehold property without governmental authorisation.</w:t>
            </w:r>
          </w:p>
        </w:tc>
        <w:tc>
          <w:tcPr>
            <w:tcW w:w="1614" w:type="dxa"/>
            <w:shd w:val="clear" w:color="auto" w:fill="auto"/>
          </w:tcPr>
          <w:p w:rsidR="00326392" w:rsidRPr="003515AC" w:rsidRDefault="003939F6" w:rsidP="00BC49D1">
            <w:pPr>
              <w:pStyle w:val="Body1"/>
              <w:rPr>
                <w:sz w:val="20"/>
                <w:szCs w:val="20"/>
              </w:rPr>
            </w:pPr>
            <w:r w:rsidRPr="003515AC">
              <w:rPr>
                <w:sz w:val="20"/>
                <w:szCs w:val="20"/>
              </w:rPr>
              <w:t>Property Title Deed</w:t>
            </w:r>
          </w:p>
        </w:tc>
      </w:tr>
      <w:tr w:rsidR="009012DF" w:rsidRPr="003515AC" w:rsidTr="00BC49D1">
        <w:tc>
          <w:tcPr>
            <w:tcW w:w="1512" w:type="dxa"/>
            <w:shd w:val="clear" w:color="auto" w:fill="auto"/>
          </w:tcPr>
          <w:p w:rsidR="00326392" w:rsidRPr="003515AC" w:rsidRDefault="003939F6" w:rsidP="00BC49D1">
            <w:pPr>
              <w:pStyle w:val="Body1"/>
              <w:rPr>
                <w:sz w:val="20"/>
                <w:szCs w:val="20"/>
              </w:rPr>
            </w:pPr>
            <w:r w:rsidRPr="003515AC">
              <w:rPr>
                <w:sz w:val="20"/>
                <w:szCs w:val="20"/>
              </w:rPr>
              <w:t>Lease</w:t>
            </w:r>
          </w:p>
        </w:tc>
        <w:tc>
          <w:tcPr>
            <w:tcW w:w="1430" w:type="dxa"/>
            <w:shd w:val="clear" w:color="auto" w:fill="auto"/>
          </w:tcPr>
          <w:p w:rsidR="00326392" w:rsidRPr="003515AC" w:rsidRDefault="003939F6" w:rsidP="00BC49D1">
            <w:pPr>
              <w:pStyle w:val="Body1"/>
              <w:rPr>
                <w:sz w:val="20"/>
                <w:szCs w:val="20"/>
              </w:rPr>
            </w:pPr>
            <w:r w:rsidRPr="003515AC">
              <w:rPr>
                <w:sz w:val="20"/>
                <w:szCs w:val="20"/>
              </w:rPr>
              <w:t>Yes</w:t>
            </w:r>
          </w:p>
        </w:tc>
        <w:tc>
          <w:tcPr>
            <w:tcW w:w="4623" w:type="dxa"/>
            <w:shd w:val="clear" w:color="auto" w:fill="auto"/>
          </w:tcPr>
          <w:p w:rsidR="00326392" w:rsidRPr="003515AC" w:rsidRDefault="003939F6" w:rsidP="00BC49D1">
            <w:pPr>
              <w:pStyle w:val="Body1"/>
              <w:rPr>
                <w:sz w:val="20"/>
                <w:szCs w:val="20"/>
              </w:rPr>
            </w:pPr>
            <w:r w:rsidRPr="003515AC">
              <w:rPr>
                <w:sz w:val="20"/>
                <w:szCs w:val="20"/>
              </w:rPr>
              <w:t xml:space="preserve">Leases of both public and private property are common and should be registered at the Real Estate Register as with freehold transfers. However, due to certain financial and logistical hurdles, many leases are not registered. </w:t>
            </w:r>
          </w:p>
        </w:tc>
        <w:tc>
          <w:tcPr>
            <w:tcW w:w="1614" w:type="dxa"/>
            <w:shd w:val="clear" w:color="auto" w:fill="auto"/>
          </w:tcPr>
          <w:p w:rsidR="00326392" w:rsidRPr="003515AC" w:rsidRDefault="003939F6" w:rsidP="00BC49D1">
            <w:pPr>
              <w:pStyle w:val="Body1"/>
              <w:rPr>
                <w:sz w:val="20"/>
                <w:szCs w:val="20"/>
              </w:rPr>
            </w:pPr>
            <w:r w:rsidRPr="003515AC">
              <w:rPr>
                <w:sz w:val="20"/>
                <w:szCs w:val="20"/>
              </w:rPr>
              <w:t xml:space="preserve">Lease </w:t>
            </w:r>
          </w:p>
        </w:tc>
      </w:tr>
    </w:tbl>
    <w:p w:rsidR="00326392" w:rsidRPr="003515AC" w:rsidRDefault="00326392" w:rsidP="00326392">
      <w:pPr>
        <w:rPr>
          <w:sz w:val="20"/>
          <w:szCs w:val="20"/>
        </w:rPr>
      </w:pPr>
    </w:p>
    <w:p w:rsidR="00326392" w:rsidRPr="00043786" w:rsidRDefault="00984792" w:rsidP="00326392">
      <w:pPr>
        <w:pStyle w:val="Level1"/>
        <w:keepNext/>
        <w:rPr>
          <w:rStyle w:val="Heading1Text"/>
        </w:rPr>
      </w:pPr>
      <w:hyperlink w:anchor="Security_of_tenure_of_vulnerable_group" w:history="1">
        <w:r w:rsidR="006D2818" w:rsidRPr="00043786">
          <w:rPr>
            <w:rStyle w:val="Heading1Text"/>
          </w:rPr>
          <w:t>Security of tenure of vulnerable groups</w:t>
        </w:r>
      </w:hyperlink>
    </w:p>
    <w:tbl>
      <w:tblPr>
        <w:tblStyle w:val="TableGrid"/>
        <w:tblW w:w="0" w:type="auto"/>
        <w:tblInd w:w="108" w:type="dxa"/>
        <w:tblLook w:val="04A0" w:firstRow="1" w:lastRow="0" w:firstColumn="1" w:lastColumn="0" w:noHBand="0" w:noVBand="1"/>
      </w:tblPr>
      <w:tblGrid>
        <w:gridCol w:w="1535"/>
        <w:gridCol w:w="7418"/>
      </w:tblGrid>
      <w:tr w:rsidR="009012DF" w:rsidTr="00BC49D1">
        <w:tc>
          <w:tcPr>
            <w:tcW w:w="1560" w:type="dxa"/>
            <w:shd w:val="clear" w:color="auto" w:fill="auto"/>
          </w:tcPr>
          <w:p w:rsidR="00326392" w:rsidRPr="007146D8" w:rsidRDefault="00984792" w:rsidP="00BC49D1">
            <w:pPr>
              <w:pStyle w:val="Body1"/>
              <w:keepNext/>
            </w:pPr>
            <w:hyperlink w:anchor="Women" w:history="1">
              <w:r w:rsidR="006D2818" w:rsidRPr="007146D8">
                <w:t>Women</w:t>
              </w:r>
            </w:hyperlink>
          </w:p>
        </w:tc>
        <w:tc>
          <w:tcPr>
            <w:tcW w:w="7904" w:type="dxa"/>
            <w:shd w:val="clear" w:color="auto" w:fill="auto"/>
          </w:tcPr>
          <w:p w:rsidR="00326392" w:rsidRPr="007146D8" w:rsidRDefault="003939F6" w:rsidP="00BC49D1">
            <w:pPr>
              <w:pStyle w:val="Body1"/>
              <w:keepNext/>
            </w:pPr>
            <w:r>
              <w:t xml:space="preserve">Under the Constitution, women are equal to men. However, the framework of various confessions in Lebanon and use of </w:t>
            </w:r>
            <w:r w:rsidR="00DD797B">
              <w:t>“</w:t>
            </w:r>
            <w:r>
              <w:t>personal status</w:t>
            </w:r>
            <w:r w:rsidR="00DD797B">
              <w:t>”</w:t>
            </w:r>
            <w:r>
              <w:t xml:space="preserve"> codes as well as Lebanese citizenship laws complicate women</w:t>
            </w:r>
            <w:r w:rsidR="00DD797B">
              <w:t>’</w:t>
            </w:r>
            <w:r>
              <w:t>s security of tenure and the security of tenure of children fathered by foreign nationals</w:t>
            </w:r>
            <w:r w:rsidR="00F523C6">
              <w:t>, even when married</w:t>
            </w:r>
            <w:r>
              <w:t>.</w:t>
            </w:r>
          </w:p>
        </w:tc>
      </w:tr>
      <w:tr w:rsidR="009012DF" w:rsidTr="00BC49D1">
        <w:tc>
          <w:tcPr>
            <w:tcW w:w="1560" w:type="dxa"/>
            <w:shd w:val="clear" w:color="auto" w:fill="auto"/>
          </w:tcPr>
          <w:p w:rsidR="00326392" w:rsidRPr="007146D8" w:rsidRDefault="00984792" w:rsidP="00BC49D1">
            <w:pPr>
              <w:pStyle w:val="Body1"/>
            </w:pPr>
            <w:hyperlink w:anchor="Minority_groups" w:history="1">
              <w:r w:rsidR="006D2818" w:rsidRPr="007146D8">
                <w:t>Minority groups</w:t>
              </w:r>
            </w:hyperlink>
          </w:p>
        </w:tc>
        <w:tc>
          <w:tcPr>
            <w:tcW w:w="7904" w:type="dxa"/>
            <w:shd w:val="clear" w:color="auto" w:fill="auto"/>
          </w:tcPr>
          <w:p w:rsidR="00AC17B7" w:rsidRDefault="003939F6" w:rsidP="00BC49D1">
            <w:pPr>
              <w:pStyle w:val="Body1"/>
            </w:pPr>
            <w:r>
              <w:t xml:space="preserve">The key minority groups for the purposes of this report are Palestinian refugees, Syrian refugees and stateless people. </w:t>
            </w:r>
          </w:p>
          <w:p w:rsidR="00326392" w:rsidRDefault="003939F6" w:rsidP="00BC49D1">
            <w:pPr>
              <w:pStyle w:val="Body1"/>
            </w:pPr>
            <w:r>
              <w:t xml:space="preserve">Stateless people </w:t>
            </w:r>
            <w:r w:rsidR="002B4931">
              <w:t xml:space="preserve">(of various nationalities) </w:t>
            </w:r>
            <w:r>
              <w:t>may rent but cannot work so often l</w:t>
            </w:r>
            <w:r w:rsidR="00B77034">
              <w:t>ive in informal neighbourhoods</w:t>
            </w:r>
            <w:r w:rsidR="00A96D52">
              <w:t>, and informal rental systems have developed within these camps</w:t>
            </w:r>
            <w:r w:rsidR="00B77034">
              <w:t xml:space="preserve">. </w:t>
            </w:r>
            <w:r w:rsidR="00A96D52">
              <w:t>In particular, g</w:t>
            </w:r>
            <w:r w:rsidR="00B77034">
              <w:t xml:space="preserve">atherings have emerged as Palestinian refugees cannot own property, </w:t>
            </w:r>
            <w:r w:rsidR="00FC4DEB">
              <w:t>have limited rights to work</w:t>
            </w:r>
            <w:r w:rsidR="00A96D52">
              <w:t xml:space="preserve"> and</w:t>
            </w:r>
            <w:r w:rsidR="00B77034">
              <w:t xml:space="preserve"> face challenges renting outside the camps. </w:t>
            </w:r>
            <w:r>
              <w:t>Palestinian refugees</w:t>
            </w:r>
            <w:r w:rsidR="00252F0A">
              <w:t xml:space="preserve"> </w:t>
            </w:r>
            <w:r w:rsidR="002B4931">
              <w:t>internally displaced within Lebanon</w:t>
            </w:r>
            <w:r>
              <w:t xml:space="preserve"> also face obstacles to housing rights. </w:t>
            </w:r>
          </w:p>
          <w:p w:rsidR="00326392" w:rsidRPr="007146D8" w:rsidRDefault="003939F6" w:rsidP="00E12A1B">
            <w:pPr>
              <w:pStyle w:val="Body1"/>
            </w:pPr>
            <w:r>
              <w:t>There has been a huge influx of Syrian refugees entering Lebanon in recent years, and many refugees lack legal residency and therefore</w:t>
            </w:r>
            <w:r w:rsidR="00AC17B7">
              <w:t>,</w:t>
            </w:r>
            <w:r>
              <w:t xml:space="preserve"> struggle to work or rent. </w:t>
            </w:r>
          </w:p>
        </w:tc>
      </w:tr>
      <w:tr w:rsidR="009012DF" w:rsidTr="00BC49D1">
        <w:tc>
          <w:tcPr>
            <w:tcW w:w="1560" w:type="dxa"/>
            <w:shd w:val="clear" w:color="auto" w:fill="auto"/>
          </w:tcPr>
          <w:p w:rsidR="00326392" w:rsidRPr="007146D8" w:rsidRDefault="00984792" w:rsidP="00BC49D1">
            <w:pPr>
              <w:pStyle w:val="Body1"/>
            </w:pPr>
            <w:hyperlink w:anchor="Informal_settle" w:history="1">
              <w:r w:rsidR="006D2818" w:rsidRPr="007146D8">
                <w:t>Informal settlements</w:t>
              </w:r>
            </w:hyperlink>
          </w:p>
        </w:tc>
        <w:tc>
          <w:tcPr>
            <w:tcW w:w="7904" w:type="dxa"/>
            <w:shd w:val="clear" w:color="auto" w:fill="auto"/>
          </w:tcPr>
          <w:p w:rsidR="00CA4F86" w:rsidRDefault="003939F6" w:rsidP="00C850EC">
            <w:pPr>
              <w:pStyle w:val="Body1"/>
            </w:pPr>
            <w:r>
              <w:t xml:space="preserve">There are many informal settlements in Lebanon including informal </w:t>
            </w:r>
            <w:r w:rsidR="00DF1DBC">
              <w:t xml:space="preserve">tented </w:t>
            </w:r>
            <w:r>
              <w:t>s</w:t>
            </w:r>
            <w:r w:rsidR="00DF1DBC">
              <w:t>ettlements</w:t>
            </w:r>
            <w:r>
              <w:t xml:space="preserve"> (such as those referred to in respect of Minority groups above) and </w:t>
            </w:r>
            <w:r w:rsidR="00DF1DBC">
              <w:t xml:space="preserve">informal </w:t>
            </w:r>
            <w:r>
              <w:t>neighbourhoods</w:t>
            </w:r>
            <w:r w:rsidR="00DF1DBC">
              <w:t xml:space="preserve"> in urban areas</w:t>
            </w:r>
            <w:r>
              <w:t>. Inhabitants live in an uneasy peace with the authorities but do not usually own the land.</w:t>
            </w:r>
          </w:p>
          <w:p w:rsidR="00CA4F86" w:rsidRPr="007146D8" w:rsidRDefault="003939F6" w:rsidP="00DF1DBC">
            <w:pPr>
              <w:pStyle w:val="Body1"/>
            </w:pPr>
            <w:r>
              <w:t>Informal systems of selling and leasing property have emerged as de facto property ownership in Palestinian camps.</w:t>
            </w:r>
            <w:r>
              <w:rPr>
                <w:rStyle w:val="FootnoteReference"/>
              </w:rPr>
              <w:footnoteReference w:id="2"/>
            </w:r>
            <w:r>
              <w:t xml:space="preserve"> These homes, mostly built by UNRWA, are often overcrowded and serviced with poor infrastructure. </w:t>
            </w:r>
          </w:p>
        </w:tc>
      </w:tr>
      <w:tr w:rsidR="009012DF" w:rsidTr="00BC49D1">
        <w:tc>
          <w:tcPr>
            <w:tcW w:w="1560" w:type="dxa"/>
            <w:shd w:val="clear" w:color="auto" w:fill="auto"/>
          </w:tcPr>
          <w:p w:rsidR="00326392" w:rsidRPr="007146D8" w:rsidRDefault="00984792" w:rsidP="00BC49D1">
            <w:pPr>
              <w:pStyle w:val="Body1"/>
            </w:pPr>
            <w:hyperlink w:anchor="Landless_people" w:history="1">
              <w:r w:rsidR="006D2818" w:rsidRPr="007146D8">
                <w:t>Landless people</w:t>
              </w:r>
            </w:hyperlink>
          </w:p>
        </w:tc>
        <w:tc>
          <w:tcPr>
            <w:tcW w:w="7904" w:type="dxa"/>
            <w:shd w:val="clear" w:color="auto" w:fill="auto"/>
          </w:tcPr>
          <w:p w:rsidR="00326392" w:rsidRPr="007146D8" w:rsidRDefault="003939F6" w:rsidP="00BC49D1">
            <w:pPr>
              <w:pStyle w:val="Body1"/>
            </w:pPr>
            <w:r>
              <w:t xml:space="preserve">Unauthorised occupation is a criminal offence, but is often treated leniently. </w:t>
            </w:r>
          </w:p>
        </w:tc>
      </w:tr>
    </w:tbl>
    <w:p w:rsidR="00326392" w:rsidRPr="007146D8" w:rsidRDefault="00326392" w:rsidP="00326392"/>
    <w:p w:rsidR="00326392" w:rsidRPr="00043786" w:rsidRDefault="00984792" w:rsidP="00326392">
      <w:pPr>
        <w:pStyle w:val="Level1"/>
        <w:keepNext/>
        <w:rPr>
          <w:rStyle w:val="Heading1Text"/>
        </w:rPr>
      </w:pPr>
      <w:hyperlink w:anchor="Eviction_Expropriation_Relocation" w:history="1">
        <w:r w:rsidR="006D2818" w:rsidRPr="00043786">
          <w:rPr>
            <w:rStyle w:val="Heading1Text"/>
          </w:rPr>
          <w:t>Eviction, expropriation and relocation</w:t>
        </w:r>
      </w:hyperlink>
    </w:p>
    <w:tbl>
      <w:tblPr>
        <w:tblStyle w:val="TableGrid"/>
        <w:tblW w:w="0" w:type="auto"/>
        <w:tblInd w:w="108" w:type="dxa"/>
        <w:tblLook w:val="04A0" w:firstRow="1" w:lastRow="0" w:firstColumn="1" w:lastColumn="0" w:noHBand="0" w:noVBand="1"/>
      </w:tblPr>
      <w:tblGrid>
        <w:gridCol w:w="1547"/>
        <w:gridCol w:w="7406"/>
      </w:tblGrid>
      <w:tr w:rsidR="009012DF" w:rsidTr="00BC49D1">
        <w:tc>
          <w:tcPr>
            <w:tcW w:w="1560" w:type="dxa"/>
            <w:shd w:val="clear" w:color="auto" w:fill="auto"/>
          </w:tcPr>
          <w:p w:rsidR="00326392" w:rsidRPr="007146D8" w:rsidRDefault="00984792" w:rsidP="00BC49D1">
            <w:pPr>
              <w:pStyle w:val="Body1"/>
            </w:pPr>
            <w:hyperlink w:anchor="Eviction" w:history="1">
              <w:r w:rsidR="006D2818" w:rsidRPr="007146D8">
                <w:t>Eviction</w:t>
              </w:r>
            </w:hyperlink>
          </w:p>
        </w:tc>
        <w:tc>
          <w:tcPr>
            <w:tcW w:w="7904" w:type="dxa"/>
            <w:shd w:val="clear" w:color="auto" w:fill="auto"/>
          </w:tcPr>
          <w:p w:rsidR="00326392" w:rsidRPr="007146D8" w:rsidRDefault="003939F6" w:rsidP="00BC49D1">
            <w:pPr>
              <w:pStyle w:val="Body1"/>
            </w:pPr>
            <w:r>
              <w:t>Landlords are able to evict their tenants for a multitude of reasons including failure to pay rent, overcrowding and conflict. However, a landlord needs the court</w:t>
            </w:r>
            <w:r w:rsidR="00DD797B">
              <w:t>’</w:t>
            </w:r>
            <w:r>
              <w:t xml:space="preserve">s approval before they can evict a tenant and notice must be given. In practice, the court procedure is often not followed.  </w:t>
            </w:r>
          </w:p>
        </w:tc>
      </w:tr>
      <w:tr w:rsidR="009012DF" w:rsidTr="00BC49D1">
        <w:tc>
          <w:tcPr>
            <w:tcW w:w="1560" w:type="dxa"/>
            <w:shd w:val="clear" w:color="auto" w:fill="auto"/>
          </w:tcPr>
          <w:p w:rsidR="00326392" w:rsidRPr="007146D8" w:rsidRDefault="00984792" w:rsidP="00BC49D1">
            <w:pPr>
              <w:pStyle w:val="Body1"/>
            </w:pPr>
            <w:hyperlink w:anchor="Expropriation" w:history="1">
              <w:r w:rsidR="006D2818" w:rsidRPr="007146D8">
                <w:t>Expropriation</w:t>
              </w:r>
            </w:hyperlink>
          </w:p>
        </w:tc>
        <w:tc>
          <w:tcPr>
            <w:tcW w:w="7904" w:type="dxa"/>
            <w:shd w:val="clear" w:color="auto" w:fill="auto"/>
          </w:tcPr>
          <w:p w:rsidR="00326392" w:rsidRPr="007146D8" w:rsidRDefault="003939F6" w:rsidP="00AC17B7">
            <w:pPr>
              <w:pStyle w:val="Body1"/>
            </w:pPr>
            <w:r>
              <w:t xml:space="preserve">The Constitution dictates that property can only be expropriated for reasons of public utility. To authorise this, the Government Official Gazette publishes a </w:t>
            </w:r>
            <w:r>
              <w:lastRenderedPageBreak/>
              <w:t>notice implementing a timeline</w:t>
            </w:r>
            <w:r w:rsidR="00AC17B7">
              <w:t xml:space="preserve"> that should be</w:t>
            </w:r>
            <w:r>
              <w:t xml:space="preserve"> no longer than eight years. Individuals who are directly affected can appeal this decision. </w:t>
            </w:r>
          </w:p>
        </w:tc>
      </w:tr>
      <w:tr w:rsidR="009012DF" w:rsidTr="00BC49D1">
        <w:tc>
          <w:tcPr>
            <w:tcW w:w="1560" w:type="dxa"/>
            <w:shd w:val="clear" w:color="auto" w:fill="auto"/>
          </w:tcPr>
          <w:p w:rsidR="00326392" w:rsidRPr="007146D8" w:rsidRDefault="00984792" w:rsidP="00BC49D1">
            <w:pPr>
              <w:pStyle w:val="Body1"/>
            </w:pPr>
            <w:hyperlink w:anchor="Relocation" w:history="1">
              <w:r w:rsidR="006D2818" w:rsidRPr="007146D8">
                <w:t>Relocation</w:t>
              </w:r>
            </w:hyperlink>
          </w:p>
        </w:tc>
        <w:tc>
          <w:tcPr>
            <w:tcW w:w="7904" w:type="dxa"/>
            <w:shd w:val="clear" w:color="auto" w:fill="auto"/>
          </w:tcPr>
          <w:p w:rsidR="00326392" w:rsidRPr="007146D8" w:rsidRDefault="003939F6" w:rsidP="00D44124">
            <w:pPr>
              <w:pStyle w:val="Body1"/>
            </w:pPr>
            <w:r>
              <w:t>A Displaced Peoples Fund was set up to give financial support to those who have been relocated</w:t>
            </w:r>
            <w:r w:rsidR="000B6132">
              <w:t xml:space="preserve"> (for example, those displaced during the civil war</w:t>
            </w:r>
            <w:r w:rsidR="00CA4F86">
              <w:t>)</w:t>
            </w:r>
            <w:r>
              <w:t xml:space="preserve">. </w:t>
            </w:r>
            <w:r w:rsidR="002A6057">
              <w:t xml:space="preserve">This was established to encourage squatters to return to their hometown. However, as many do not want to return, financial support is provided for relocation wherever they choose. </w:t>
            </w:r>
            <w:r>
              <w:t>The United Nations High Commissioner for Refugees (</w:t>
            </w:r>
            <w:r w:rsidR="00DD797B">
              <w:t>“</w:t>
            </w:r>
            <w:r w:rsidRPr="00405E90">
              <w:rPr>
                <w:b/>
              </w:rPr>
              <w:t>UNHCR</w:t>
            </w:r>
            <w:r w:rsidR="00DD797B">
              <w:rPr>
                <w:b/>
              </w:rPr>
              <w:t>”</w:t>
            </w:r>
            <w:r>
              <w:t xml:space="preserve">) also works in Lebanon to support those who have been </w:t>
            </w:r>
            <w:r w:rsidR="000B6132">
              <w:t xml:space="preserve">internally </w:t>
            </w:r>
            <w:r>
              <w:t>relocated</w:t>
            </w:r>
            <w:r w:rsidR="00D44124">
              <w:t>, w</w:t>
            </w:r>
            <w:r w:rsidR="006C302A">
              <w:t xml:space="preserve">hile the International Organization for Migration works to support those relocating to the USA, Canada, Australia and Scandinavian countries. </w:t>
            </w:r>
            <w:r>
              <w:t xml:space="preserve">This report notes instances where people who have been relocated have been met with animosity. </w:t>
            </w:r>
          </w:p>
        </w:tc>
      </w:tr>
    </w:tbl>
    <w:p w:rsidR="00326392" w:rsidRPr="007146D8" w:rsidRDefault="00326392" w:rsidP="00326392">
      <w:pPr>
        <w:pStyle w:val="Body1"/>
      </w:pPr>
    </w:p>
    <w:p w:rsidR="00326392" w:rsidRPr="00043786" w:rsidRDefault="003939F6" w:rsidP="00326392">
      <w:pPr>
        <w:pStyle w:val="Level1"/>
        <w:keepNext/>
        <w:rPr>
          <w:rStyle w:val="Heading1Text"/>
        </w:rPr>
      </w:pPr>
      <w:r w:rsidRPr="00043786">
        <w:rPr>
          <w:rStyle w:val="Heading1Text"/>
        </w:rPr>
        <w:t>Shelter Cluster Key Contacts</w:t>
      </w:r>
    </w:p>
    <w:tbl>
      <w:tblPr>
        <w:tblStyle w:val="TableGrid"/>
        <w:tblW w:w="0" w:type="auto"/>
        <w:tblInd w:w="108" w:type="dxa"/>
        <w:tblLook w:val="04A0" w:firstRow="1" w:lastRow="0" w:firstColumn="1" w:lastColumn="0" w:noHBand="0" w:noVBand="1"/>
      </w:tblPr>
      <w:tblGrid>
        <w:gridCol w:w="8953"/>
      </w:tblGrid>
      <w:tr w:rsidR="009012DF" w:rsidTr="00BC49D1">
        <w:trPr>
          <w:trHeight w:val="1696"/>
        </w:trPr>
        <w:tc>
          <w:tcPr>
            <w:tcW w:w="9464" w:type="dxa"/>
            <w:tcBorders>
              <w:bottom w:val="single" w:sz="4" w:space="0" w:color="auto"/>
            </w:tcBorders>
            <w:shd w:val="clear" w:color="auto" w:fill="auto"/>
          </w:tcPr>
          <w:p w:rsidR="00326392" w:rsidRPr="007146D8" w:rsidRDefault="003939F6" w:rsidP="000B6132">
            <w:pPr>
              <w:pStyle w:val="Body1"/>
            </w:pPr>
            <w:r>
              <w:t xml:space="preserve">There is </w:t>
            </w:r>
            <w:r w:rsidR="000B6132">
              <w:t>a Shelter Working Group in Lebanon (</w:t>
            </w:r>
            <w:hyperlink r:id="rId10" w:history="1">
              <w:r w:rsidR="000B6132">
                <w:rPr>
                  <w:rStyle w:val="Hyperlink"/>
                </w:rPr>
                <w:t>https://data2.unhcr.org/en/working-group/24?sv=4&amp;geo=0</w:t>
              </w:r>
            </w:hyperlink>
            <w:r w:rsidR="00416215" w:rsidRPr="00416215">
              <w:rPr>
                <w:rStyle w:val="Hyperlink"/>
                <w:color w:val="auto"/>
                <w:u w:val="none"/>
              </w:rPr>
              <w:t>, Key Contacts:</w:t>
            </w:r>
            <w:r w:rsidR="00416215">
              <w:rPr>
                <w:rStyle w:val="Hyperlink"/>
              </w:rPr>
              <w:t xml:space="preserve"> </w:t>
            </w:r>
            <w:r w:rsidR="00416215" w:rsidRPr="00416215">
              <w:rPr>
                <w:rStyle w:val="Hyperlink"/>
              </w:rPr>
              <w:t>https://data2.unhcr.org/en/documents/download/75732</w:t>
            </w:r>
            <w:r w:rsidR="000B6132">
              <w:rPr>
                <w:rStyle w:val="Hyperlink"/>
              </w:rPr>
              <w:t>)</w:t>
            </w:r>
            <w:r w:rsidR="00416215">
              <w:t>. T</w:t>
            </w:r>
            <w:r>
              <w:t>he UNHCR, the Norwegian Refugee Council (</w:t>
            </w:r>
            <w:r w:rsidR="00DD797B">
              <w:t>“</w:t>
            </w:r>
            <w:r w:rsidRPr="00C308E6">
              <w:rPr>
                <w:b/>
              </w:rPr>
              <w:t>NRC</w:t>
            </w:r>
            <w:r w:rsidR="00DD797B">
              <w:t>”</w:t>
            </w:r>
            <w:r>
              <w:t xml:space="preserve">) and </w:t>
            </w:r>
            <w:r w:rsidR="0005636F">
              <w:t xml:space="preserve">UN </w:t>
            </w:r>
            <w:r>
              <w:t>Habitat are all active in Lebanon</w:t>
            </w:r>
            <w:r w:rsidR="00416215">
              <w:t xml:space="preserve"> also</w:t>
            </w:r>
            <w:r w:rsidR="000B6132">
              <w:t>.</w:t>
            </w:r>
            <w:r w:rsidR="0005636F">
              <w:t xml:space="preserve"> </w:t>
            </w:r>
          </w:p>
        </w:tc>
      </w:tr>
    </w:tbl>
    <w:p w:rsidR="00326392" w:rsidRDefault="00326392" w:rsidP="00326392">
      <w:pPr>
        <w:sectPr w:rsidR="00326392" w:rsidSect="008D7C80">
          <w:headerReference w:type="even" r:id="rId11"/>
          <w:headerReference w:type="default" r:id="rId12"/>
          <w:footerReference w:type="even" r:id="rId13"/>
          <w:footerReference w:type="default" r:id="rId14"/>
          <w:headerReference w:type="first" r:id="rId15"/>
          <w:footerReference w:type="first" r:id="rId16"/>
          <w:pgSz w:w="11907" w:h="16840" w:code="9"/>
          <w:pgMar w:top="992" w:right="1418" w:bottom="851" w:left="1418" w:header="709" w:footer="709" w:gutter="0"/>
          <w:pgNumType w:start="0"/>
          <w:cols w:space="708"/>
          <w:titlePg/>
          <w:docGrid w:linePitch="360"/>
        </w:sectPr>
      </w:pPr>
    </w:p>
    <w:sdt>
      <w:sdtPr>
        <w:rPr>
          <w:rStyle w:val="Heading1Text"/>
        </w:rPr>
        <w:id w:val="1113096364"/>
        <w:docPartObj>
          <w:docPartGallery w:val="Table of Contents"/>
          <w:docPartUnique/>
        </w:docPartObj>
      </w:sdtPr>
      <w:sdtEndPr>
        <w:rPr>
          <w:rStyle w:val="DefaultParagraphFont"/>
          <w:b w:val="0"/>
          <w:smallCaps w:val="0"/>
        </w:rPr>
      </w:sdtEndPr>
      <w:sdtContent>
        <w:p w:rsidR="00326392" w:rsidRPr="005C3BF6" w:rsidRDefault="003939F6" w:rsidP="00326392">
          <w:pPr>
            <w:jc w:val="center"/>
          </w:pPr>
          <w:r w:rsidRPr="00784336">
            <w:rPr>
              <w:rStyle w:val="Heading1Text"/>
            </w:rPr>
            <w:t>Contents</w:t>
          </w:r>
        </w:p>
        <w:p w:rsidR="00326392" w:rsidRPr="005C3BF6" w:rsidRDefault="00326392" w:rsidP="00326392"/>
        <w:p w:rsidR="00326392" w:rsidRPr="008969A6" w:rsidRDefault="003939F6" w:rsidP="00326392">
          <w:pPr>
            <w:pStyle w:val="Body1"/>
            <w:tabs>
              <w:tab w:val="right" w:pos="9072"/>
            </w:tabs>
            <w:rPr>
              <w:rStyle w:val="Heading1Text"/>
            </w:rPr>
          </w:pPr>
          <w:r w:rsidRPr="008969A6">
            <w:rPr>
              <w:rStyle w:val="Heading1Text"/>
            </w:rPr>
            <w:t>Clause</w:t>
          </w:r>
          <w:r w:rsidRPr="008969A6">
            <w:rPr>
              <w:rStyle w:val="Heading1Text"/>
            </w:rPr>
            <w:tab/>
            <w:t>Page</w:t>
          </w:r>
        </w:p>
        <w:p w:rsidR="003515AC" w:rsidRPr="003515AC" w:rsidRDefault="003939F6">
          <w:pPr>
            <w:pStyle w:val="TOC1"/>
            <w:rPr>
              <w:rFonts w:asciiTheme="minorHAnsi" w:eastAsiaTheme="minorEastAsia" w:hAnsiTheme="minorHAnsi" w:cstheme="minorBidi"/>
              <w:b w:val="0"/>
              <w:smallCaps w:val="0"/>
              <w:noProof/>
              <w:sz w:val="20"/>
              <w:szCs w:val="20"/>
              <w:lang w:val="en-AU" w:eastAsia="en-AU"/>
            </w:rPr>
          </w:pPr>
          <w:r w:rsidRPr="005C3BF6">
            <w:rPr>
              <w:rFonts w:eastAsia="Times New Roman"/>
            </w:rPr>
            <w:fldChar w:fldCharType="begin"/>
          </w:r>
          <w:r w:rsidRPr="005C3BF6">
            <w:instrText xml:space="preserve"> TOC \f \h \z \t "Heading 1</w:instrText>
          </w:r>
          <w:r>
            <w:instrText>,</w:instrText>
          </w:r>
          <w:r w:rsidRPr="005C3BF6">
            <w:instrText>1</w:instrText>
          </w:r>
          <w:r>
            <w:instrText>,</w:instrText>
          </w:r>
          <w:r w:rsidRPr="005C3BF6">
            <w:instrText>Heading 1 Restart</w:instrText>
          </w:r>
          <w:r>
            <w:instrText>,</w:instrText>
          </w:r>
          <w:r w:rsidRPr="005C3BF6">
            <w:instrText>1</w:instrText>
          </w:r>
          <w:r>
            <w:instrText>,</w:instrText>
          </w:r>
          <w:r w:rsidRPr="005C3BF6">
            <w:instrText>Heading 2</w:instrText>
          </w:r>
          <w:r>
            <w:instrText>,</w:instrText>
          </w:r>
          <w:r w:rsidRPr="005C3BF6">
            <w:instrText>2</w:instrText>
          </w:r>
          <w:r>
            <w:instrText>,</w:instrText>
          </w:r>
          <w:r w:rsidRPr="005C3BF6">
            <w:instrText>Heading 2 Restart</w:instrText>
          </w:r>
          <w:r>
            <w:instrText>,</w:instrText>
          </w:r>
          <w:r w:rsidRPr="005C3BF6">
            <w:instrText>2</w:instrText>
          </w:r>
          <w:r>
            <w:instrText>,</w:instrText>
          </w:r>
          <w:r w:rsidRPr="005C3BF6">
            <w:instrText>Centred Heading</w:instrText>
          </w:r>
          <w:r>
            <w:instrText>,</w:instrText>
          </w:r>
          <w:r w:rsidRPr="005C3BF6">
            <w:instrText>1</w:instrText>
          </w:r>
          <w:r>
            <w:instrText>,</w:instrText>
          </w:r>
          <w:r w:rsidRPr="005C3BF6">
            <w:instrText>Centred Subheading</w:instrText>
          </w:r>
          <w:r>
            <w:instrText>,</w:instrText>
          </w:r>
          <w:r w:rsidRPr="005C3BF6">
            <w:instrText>2</w:instrText>
          </w:r>
          <w:r>
            <w:instrText>,</w:instrText>
          </w:r>
          <w:r w:rsidRPr="005C3BF6">
            <w:instrText>Sch  Title</w:instrText>
          </w:r>
          <w:r>
            <w:instrText>,</w:instrText>
          </w:r>
          <w:r w:rsidRPr="005C3BF6">
            <w:instrText>1</w:instrText>
          </w:r>
          <w:r>
            <w:instrText>,</w:instrText>
          </w:r>
          <w:r w:rsidRPr="005C3BF6">
            <w:instrText>Sch  subtitle</w:instrText>
          </w:r>
          <w:r>
            <w:instrText>,</w:instrText>
          </w:r>
          <w:r w:rsidRPr="005C3BF6">
            <w:instrText xml:space="preserve">2" </w:instrText>
          </w:r>
          <w:r w:rsidRPr="005C3BF6">
            <w:rPr>
              <w:rFonts w:eastAsia="Times New Roman"/>
            </w:rPr>
            <w:fldChar w:fldCharType="separate"/>
          </w:r>
          <w:hyperlink w:anchor="_Toc44936981" w:history="1">
            <w:r w:rsidR="003515AC" w:rsidRPr="003515AC">
              <w:rPr>
                <w:rStyle w:val="Hyperlink"/>
                <w:noProof/>
                <w:sz w:val="20"/>
                <w:szCs w:val="20"/>
              </w:rPr>
              <w:t>1.</w:t>
            </w:r>
            <w:r w:rsidR="003515AC" w:rsidRPr="003515AC">
              <w:rPr>
                <w:rFonts w:asciiTheme="minorHAnsi" w:eastAsiaTheme="minorEastAsia" w:hAnsiTheme="minorHAnsi" w:cstheme="minorBidi"/>
                <w:b w:val="0"/>
                <w:smallCaps w:val="0"/>
                <w:noProof/>
                <w:sz w:val="20"/>
                <w:szCs w:val="20"/>
                <w:lang w:val="en-AU" w:eastAsia="en-AU"/>
              </w:rPr>
              <w:tab/>
            </w:r>
            <w:r w:rsidR="003515AC" w:rsidRPr="003515AC">
              <w:rPr>
                <w:rStyle w:val="Hyperlink"/>
                <w:noProof/>
                <w:sz w:val="20"/>
                <w:szCs w:val="20"/>
              </w:rPr>
              <w:t>Introduction</w:t>
            </w:r>
            <w:r w:rsidR="003515AC" w:rsidRPr="003515AC">
              <w:rPr>
                <w:noProof/>
                <w:webHidden/>
                <w:sz w:val="20"/>
                <w:szCs w:val="20"/>
              </w:rPr>
              <w:tab/>
            </w:r>
            <w:r w:rsidR="003515AC" w:rsidRPr="003515AC">
              <w:rPr>
                <w:noProof/>
                <w:webHidden/>
                <w:sz w:val="20"/>
                <w:szCs w:val="20"/>
              </w:rPr>
              <w:fldChar w:fldCharType="begin"/>
            </w:r>
            <w:r w:rsidR="003515AC" w:rsidRPr="003515AC">
              <w:rPr>
                <w:noProof/>
                <w:webHidden/>
                <w:sz w:val="20"/>
                <w:szCs w:val="20"/>
              </w:rPr>
              <w:instrText xml:space="preserve"> PAGEREF _Toc44936981 \h </w:instrText>
            </w:r>
            <w:r w:rsidR="003515AC" w:rsidRPr="003515AC">
              <w:rPr>
                <w:noProof/>
                <w:webHidden/>
                <w:sz w:val="20"/>
                <w:szCs w:val="20"/>
              </w:rPr>
            </w:r>
            <w:r w:rsidR="003515AC" w:rsidRPr="003515AC">
              <w:rPr>
                <w:noProof/>
                <w:webHidden/>
                <w:sz w:val="20"/>
                <w:szCs w:val="20"/>
              </w:rPr>
              <w:fldChar w:fldCharType="separate"/>
            </w:r>
            <w:r w:rsidR="003515AC" w:rsidRPr="003515AC">
              <w:rPr>
                <w:noProof/>
                <w:webHidden/>
                <w:sz w:val="20"/>
                <w:szCs w:val="20"/>
              </w:rPr>
              <w:t>1</w:t>
            </w:r>
            <w:r w:rsidR="003515AC"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2" w:history="1">
            <w:r w:rsidRPr="003515AC">
              <w:rPr>
                <w:rStyle w:val="Hyperlink"/>
                <w:rFonts w:cs="Arial"/>
                <w:noProof/>
                <w:sz w:val="20"/>
                <w:szCs w:val="20"/>
              </w:rPr>
              <w:t>1.1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Overview</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_Toc44936982 \h </w:instrText>
            </w:r>
            <w:r w:rsidRPr="003515AC">
              <w:rPr>
                <w:noProof/>
                <w:webHidden/>
                <w:sz w:val="20"/>
                <w:szCs w:val="20"/>
              </w:rPr>
            </w:r>
            <w:r w:rsidRPr="003515AC">
              <w:rPr>
                <w:noProof/>
                <w:webHidden/>
                <w:sz w:val="20"/>
                <w:szCs w:val="20"/>
              </w:rPr>
              <w:fldChar w:fldCharType="separate"/>
            </w:r>
            <w:r w:rsidRPr="003515AC">
              <w:rPr>
                <w:noProof/>
                <w:webHidden/>
                <w:sz w:val="20"/>
                <w:szCs w:val="20"/>
              </w:rPr>
              <w:t>1</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3" w:history="1">
            <w:r w:rsidRPr="003515AC">
              <w:rPr>
                <w:rStyle w:val="Hyperlink"/>
                <w:rFonts w:cs="Arial"/>
                <w:noProof/>
                <w:sz w:val="20"/>
                <w:szCs w:val="20"/>
              </w:rPr>
              <w:t>1.2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Background information on Lebanon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_Toc44936983 \h </w:instrText>
            </w:r>
            <w:r w:rsidRPr="003515AC">
              <w:rPr>
                <w:noProof/>
                <w:webHidden/>
                <w:sz w:val="20"/>
                <w:szCs w:val="20"/>
              </w:rPr>
            </w:r>
            <w:r w:rsidRPr="003515AC">
              <w:rPr>
                <w:noProof/>
                <w:webHidden/>
                <w:sz w:val="20"/>
                <w:szCs w:val="20"/>
              </w:rPr>
              <w:fldChar w:fldCharType="separate"/>
            </w:r>
            <w:r w:rsidRPr="003515AC">
              <w:rPr>
                <w:noProof/>
                <w:webHidden/>
                <w:sz w:val="20"/>
                <w:szCs w:val="20"/>
              </w:rPr>
              <w:t>1</w:t>
            </w:r>
            <w:r w:rsidRPr="003515AC">
              <w:rPr>
                <w:noProof/>
                <w:webHidden/>
                <w:sz w:val="20"/>
                <w:szCs w:val="20"/>
              </w:rPr>
              <w:fldChar w:fldCharType="end"/>
            </w:r>
          </w:hyperlink>
        </w:p>
        <w:p w:rsidR="003515AC" w:rsidRPr="003515AC" w:rsidRDefault="003515AC">
          <w:pPr>
            <w:pStyle w:val="TOC1"/>
            <w:rPr>
              <w:rFonts w:asciiTheme="minorHAnsi" w:eastAsiaTheme="minorEastAsia" w:hAnsiTheme="minorHAnsi" w:cstheme="minorBidi"/>
              <w:b w:val="0"/>
              <w:smallCaps w:val="0"/>
              <w:noProof/>
              <w:sz w:val="20"/>
              <w:szCs w:val="20"/>
              <w:lang w:val="en-AU" w:eastAsia="en-AU"/>
            </w:rPr>
          </w:pPr>
          <w:hyperlink w:anchor="_Toc44936984" w:history="1">
            <w:r w:rsidRPr="003515AC">
              <w:rPr>
                <w:rStyle w:val="Hyperlink"/>
                <w:rFonts w:cs="Arial"/>
                <w:noProof/>
                <w:sz w:val="20"/>
                <w:szCs w:val="20"/>
              </w:rPr>
              <w:t>2.</w:t>
            </w:r>
            <w:r w:rsidRPr="003515AC">
              <w:rPr>
                <w:rFonts w:asciiTheme="minorHAnsi" w:eastAsiaTheme="minorEastAsia" w:hAnsiTheme="minorHAnsi" w:cstheme="minorBidi"/>
                <w:b w:val="0"/>
                <w:smallCaps w:val="0"/>
                <w:noProof/>
                <w:sz w:val="20"/>
                <w:szCs w:val="20"/>
                <w:lang w:val="en-AU" w:eastAsia="en-AU"/>
              </w:rPr>
              <w:tab/>
            </w:r>
            <w:r w:rsidRPr="003515AC">
              <w:rPr>
                <w:rStyle w:val="Hyperlink"/>
                <w:noProof/>
                <w:sz w:val="20"/>
                <w:szCs w:val="20"/>
              </w:rPr>
              <w:t>Common types of tenure</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_Toc44936984 \h </w:instrText>
            </w:r>
            <w:r w:rsidRPr="003515AC">
              <w:rPr>
                <w:noProof/>
                <w:webHidden/>
                <w:sz w:val="20"/>
                <w:szCs w:val="20"/>
              </w:rPr>
            </w:r>
            <w:r w:rsidRPr="003515AC">
              <w:rPr>
                <w:noProof/>
                <w:webHidden/>
                <w:sz w:val="20"/>
                <w:szCs w:val="20"/>
              </w:rPr>
              <w:fldChar w:fldCharType="separate"/>
            </w:r>
            <w:r w:rsidRPr="003515AC">
              <w:rPr>
                <w:noProof/>
                <w:webHidden/>
                <w:sz w:val="20"/>
                <w:szCs w:val="20"/>
              </w:rPr>
              <w:t>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5" w:history="1">
            <w:r w:rsidRPr="003515AC">
              <w:rPr>
                <w:rStyle w:val="Hyperlink"/>
                <w:rFonts w:cs="Arial"/>
                <w:noProof/>
                <w:sz w:val="20"/>
                <w:szCs w:val="20"/>
              </w:rPr>
              <w:t>2.1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Tenure typologies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_Toc44936985 \h </w:instrText>
            </w:r>
            <w:r w:rsidRPr="003515AC">
              <w:rPr>
                <w:noProof/>
                <w:webHidden/>
                <w:sz w:val="20"/>
                <w:szCs w:val="20"/>
              </w:rPr>
            </w:r>
            <w:r w:rsidRPr="003515AC">
              <w:rPr>
                <w:noProof/>
                <w:webHidden/>
                <w:sz w:val="20"/>
                <w:szCs w:val="20"/>
              </w:rPr>
              <w:fldChar w:fldCharType="separate"/>
            </w:r>
            <w:r w:rsidRPr="003515AC">
              <w:rPr>
                <w:noProof/>
                <w:webHidden/>
                <w:sz w:val="20"/>
                <w:szCs w:val="20"/>
              </w:rPr>
              <w:t>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6" w:history="1">
            <w:r w:rsidRPr="003515AC">
              <w:rPr>
                <w:rStyle w:val="Hyperlink"/>
                <w:rFonts w:cs="Arial"/>
                <w:noProof/>
                <w:sz w:val="20"/>
                <w:szCs w:val="20"/>
              </w:rPr>
              <w:t>2.2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Documenting tenure</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_Toc44936986 \h </w:instrText>
            </w:r>
            <w:r w:rsidRPr="003515AC">
              <w:rPr>
                <w:noProof/>
                <w:webHidden/>
                <w:sz w:val="20"/>
                <w:szCs w:val="20"/>
              </w:rPr>
            </w:r>
            <w:r w:rsidRPr="003515AC">
              <w:rPr>
                <w:noProof/>
                <w:webHidden/>
                <w:sz w:val="20"/>
                <w:szCs w:val="20"/>
              </w:rPr>
              <w:fldChar w:fldCharType="separate"/>
            </w:r>
            <w:r w:rsidRPr="003515AC">
              <w:rPr>
                <w:noProof/>
                <w:webHidden/>
                <w:sz w:val="20"/>
                <w:szCs w:val="20"/>
              </w:rPr>
              <w:t>10</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7" w:history="1">
            <w:r w:rsidRPr="003515AC">
              <w:rPr>
                <w:rStyle w:val="Hyperlink"/>
                <w:rFonts w:cs="Arial"/>
                <w:noProof/>
                <w:sz w:val="20"/>
                <w:szCs w:val="20"/>
              </w:rPr>
              <w:t>2.3</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Customary ownership</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_Toc44936987 \h </w:instrText>
            </w:r>
            <w:r w:rsidRPr="003515AC">
              <w:rPr>
                <w:noProof/>
                <w:webHidden/>
                <w:sz w:val="20"/>
                <w:szCs w:val="20"/>
              </w:rPr>
            </w:r>
            <w:r w:rsidRPr="003515AC">
              <w:rPr>
                <w:noProof/>
                <w:webHidden/>
                <w:sz w:val="20"/>
                <w:szCs w:val="20"/>
              </w:rPr>
              <w:fldChar w:fldCharType="separate"/>
            </w:r>
            <w:r w:rsidRPr="003515AC">
              <w:rPr>
                <w:noProof/>
                <w:webHidden/>
                <w:sz w:val="20"/>
                <w:szCs w:val="20"/>
              </w:rPr>
              <w:t>11</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88" w:history="1">
            <w:r w:rsidRPr="003515AC">
              <w:rPr>
                <w:rStyle w:val="Hyperlink"/>
                <w:rFonts w:cs="Arial"/>
                <w:noProof/>
                <w:sz w:val="20"/>
                <w:szCs w:val="20"/>
              </w:rPr>
              <w:t>2.4</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Informal settlements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_Toc44936988 \h </w:instrText>
            </w:r>
            <w:r w:rsidRPr="003515AC">
              <w:rPr>
                <w:noProof/>
                <w:webHidden/>
                <w:sz w:val="20"/>
                <w:szCs w:val="20"/>
              </w:rPr>
            </w:r>
            <w:r w:rsidRPr="003515AC">
              <w:rPr>
                <w:noProof/>
                <w:webHidden/>
                <w:sz w:val="20"/>
                <w:szCs w:val="20"/>
              </w:rPr>
              <w:fldChar w:fldCharType="separate"/>
            </w:r>
            <w:r w:rsidRPr="003515AC">
              <w:rPr>
                <w:noProof/>
                <w:webHidden/>
                <w:sz w:val="20"/>
                <w:szCs w:val="20"/>
              </w:rPr>
              <w:t>11</w:t>
            </w:r>
            <w:r w:rsidRPr="003515AC">
              <w:rPr>
                <w:noProof/>
                <w:webHidden/>
                <w:sz w:val="20"/>
                <w:szCs w:val="20"/>
              </w:rPr>
              <w:fldChar w:fldCharType="end"/>
            </w:r>
          </w:hyperlink>
        </w:p>
        <w:p w:rsidR="003515AC" w:rsidRPr="003515AC" w:rsidRDefault="003515AC">
          <w:pPr>
            <w:pStyle w:val="TOC1"/>
            <w:rPr>
              <w:rFonts w:asciiTheme="minorHAnsi" w:eastAsiaTheme="minorEastAsia" w:hAnsiTheme="minorHAnsi" w:cstheme="minorBidi"/>
              <w:b w:val="0"/>
              <w:smallCaps w:val="0"/>
              <w:noProof/>
              <w:sz w:val="20"/>
              <w:szCs w:val="20"/>
              <w:lang w:val="en-AU" w:eastAsia="en-AU"/>
            </w:rPr>
          </w:pPr>
          <w:hyperlink w:anchor="_Toc44936989" w:history="1">
            <w:r w:rsidRPr="003515AC">
              <w:rPr>
                <w:rStyle w:val="Hyperlink"/>
                <w:rFonts w:cs="Arial"/>
                <w:noProof/>
                <w:sz w:val="20"/>
                <w:szCs w:val="20"/>
              </w:rPr>
              <w:t>3.</w:t>
            </w:r>
            <w:r w:rsidRPr="003515AC">
              <w:rPr>
                <w:rFonts w:asciiTheme="minorHAnsi" w:eastAsiaTheme="minorEastAsia" w:hAnsiTheme="minorHAnsi" w:cstheme="minorBidi"/>
                <w:b w:val="0"/>
                <w:smallCaps w:val="0"/>
                <w:noProof/>
                <w:sz w:val="20"/>
                <w:szCs w:val="20"/>
                <w:lang w:val="en-AU" w:eastAsia="en-AU"/>
              </w:rPr>
              <w:tab/>
            </w:r>
            <w:r w:rsidRPr="003515AC">
              <w:rPr>
                <w:rStyle w:val="Hyperlink"/>
                <w:noProof/>
                <w:sz w:val="20"/>
                <w:szCs w:val="20"/>
              </w:rPr>
              <w:t>Security of tenure of vulnerable groups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_Toc44936989 \h </w:instrText>
            </w:r>
            <w:r w:rsidRPr="003515AC">
              <w:rPr>
                <w:noProof/>
                <w:webHidden/>
                <w:sz w:val="20"/>
                <w:szCs w:val="20"/>
              </w:rPr>
            </w:r>
            <w:r w:rsidRPr="003515AC">
              <w:rPr>
                <w:noProof/>
                <w:webHidden/>
                <w:sz w:val="20"/>
                <w:szCs w:val="20"/>
              </w:rPr>
              <w:fldChar w:fldCharType="separate"/>
            </w:r>
            <w:r w:rsidRPr="003515AC">
              <w:rPr>
                <w:noProof/>
                <w:webHidden/>
                <w:sz w:val="20"/>
                <w:szCs w:val="20"/>
              </w:rPr>
              <w:t>12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0" w:history="1">
            <w:r w:rsidRPr="003515AC">
              <w:rPr>
                <w:rStyle w:val="Hyperlink"/>
                <w:rFonts w:cs="Arial"/>
                <w:noProof/>
                <w:sz w:val="20"/>
                <w:szCs w:val="20"/>
              </w:rPr>
              <w:t>3.1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Women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_Toc44936990 \h </w:instrText>
            </w:r>
            <w:r w:rsidRPr="003515AC">
              <w:rPr>
                <w:noProof/>
                <w:webHidden/>
                <w:sz w:val="20"/>
                <w:szCs w:val="20"/>
              </w:rPr>
            </w:r>
            <w:r w:rsidRPr="003515AC">
              <w:rPr>
                <w:noProof/>
                <w:webHidden/>
                <w:sz w:val="20"/>
                <w:szCs w:val="20"/>
              </w:rPr>
              <w:fldChar w:fldCharType="separate"/>
            </w:r>
            <w:r w:rsidRPr="003515AC">
              <w:rPr>
                <w:noProof/>
                <w:webHidden/>
                <w:sz w:val="20"/>
                <w:szCs w:val="20"/>
              </w:rPr>
              <w:t>12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1" w:history="1">
            <w:r w:rsidRPr="003515AC">
              <w:rPr>
                <w:rStyle w:val="Hyperlink"/>
                <w:rFonts w:cs="Arial"/>
                <w:noProof/>
                <w:sz w:val="20"/>
                <w:szCs w:val="20"/>
              </w:rPr>
              <w:t>3.2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Indigenous groups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_Toc44936991 \h </w:instrText>
            </w:r>
            <w:r w:rsidRPr="003515AC">
              <w:rPr>
                <w:noProof/>
                <w:webHidden/>
                <w:sz w:val="20"/>
                <w:szCs w:val="20"/>
              </w:rPr>
            </w:r>
            <w:r w:rsidRPr="003515AC">
              <w:rPr>
                <w:noProof/>
                <w:webHidden/>
                <w:sz w:val="20"/>
                <w:szCs w:val="20"/>
              </w:rPr>
              <w:fldChar w:fldCharType="separate"/>
            </w:r>
            <w:r w:rsidRPr="003515AC">
              <w:rPr>
                <w:noProof/>
                <w:webHidden/>
                <w:sz w:val="20"/>
                <w:szCs w:val="20"/>
              </w:rPr>
              <w:t>13</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2" w:history="1">
            <w:r w:rsidRPr="003515AC">
              <w:rPr>
                <w:rStyle w:val="Hyperlink"/>
                <w:rFonts w:cs="Arial"/>
                <w:noProof/>
                <w:sz w:val="20"/>
                <w:szCs w:val="20"/>
              </w:rPr>
              <w:t>3.3</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Minority groups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_Toc44936992 \h </w:instrText>
            </w:r>
            <w:r w:rsidRPr="003515AC">
              <w:rPr>
                <w:noProof/>
                <w:webHidden/>
                <w:sz w:val="20"/>
                <w:szCs w:val="20"/>
              </w:rPr>
            </w:r>
            <w:r w:rsidRPr="003515AC">
              <w:rPr>
                <w:noProof/>
                <w:webHidden/>
                <w:sz w:val="20"/>
                <w:szCs w:val="20"/>
              </w:rPr>
              <w:fldChar w:fldCharType="separate"/>
            </w:r>
            <w:r w:rsidRPr="003515AC">
              <w:rPr>
                <w:noProof/>
                <w:webHidden/>
                <w:sz w:val="20"/>
                <w:szCs w:val="20"/>
              </w:rPr>
              <w:t>14</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3" w:history="1">
            <w:r w:rsidRPr="003515AC">
              <w:rPr>
                <w:rStyle w:val="Hyperlink"/>
                <w:rFonts w:cs="Arial"/>
                <w:noProof/>
                <w:sz w:val="20"/>
                <w:szCs w:val="20"/>
              </w:rPr>
              <w:t>3.4</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Landless people/squatters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_Toc44936993 \h </w:instrText>
            </w:r>
            <w:r w:rsidRPr="003515AC">
              <w:rPr>
                <w:noProof/>
                <w:webHidden/>
                <w:sz w:val="20"/>
                <w:szCs w:val="20"/>
              </w:rPr>
            </w:r>
            <w:r w:rsidRPr="003515AC">
              <w:rPr>
                <w:noProof/>
                <w:webHidden/>
                <w:sz w:val="20"/>
                <w:szCs w:val="20"/>
              </w:rPr>
              <w:fldChar w:fldCharType="separate"/>
            </w:r>
            <w:r w:rsidRPr="003515AC">
              <w:rPr>
                <w:noProof/>
                <w:webHidden/>
                <w:sz w:val="20"/>
                <w:szCs w:val="20"/>
              </w:rPr>
              <w:t>16</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4" w:history="1">
            <w:r w:rsidRPr="003515AC">
              <w:rPr>
                <w:rStyle w:val="Hyperlink"/>
                <w:rFonts w:cs="Arial"/>
                <w:noProof/>
                <w:sz w:val="20"/>
                <w:szCs w:val="20"/>
              </w:rPr>
              <w:t>3.5</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General questions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_Toc44936994 \h </w:instrText>
            </w:r>
            <w:r w:rsidRPr="003515AC">
              <w:rPr>
                <w:noProof/>
                <w:webHidden/>
                <w:sz w:val="20"/>
                <w:szCs w:val="20"/>
              </w:rPr>
            </w:r>
            <w:r w:rsidRPr="003515AC">
              <w:rPr>
                <w:noProof/>
                <w:webHidden/>
                <w:sz w:val="20"/>
                <w:szCs w:val="20"/>
              </w:rPr>
              <w:fldChar w:fldCharType="separate"/>
            </w:r>
            <w:r w:rsidRPr="003515AC">
              <w:rPr>
                <w:noProof/>
                <w:webHidden/>
                <w:sz w:val="20"/>
                <w:szCs w:val="20"/>
              </w:rPr>
              <w:t>17</w:t>
            </w:r>
            <w:r w:rsidRPr="003515AC">
              <w:rPr>
                <w:noProof/>
                <w:webHidden/>
                <w:sz w:val="20"/>
                <w:szCs w:val="20"/>
              </w:rPr>
              <w:fldChar w:fldCharType="end"/>
            </w:r>
          </w:hyperlink>
        </w:p>
        <w:p w:rsidR="003515AC" w:rsidRPr="003515AC" w:rsidRDefault="003515AC">
          <w:pPr>
            <w:pStyle w:val="TOC1"/>
            <w:rPr>
              <w:rFonts w:asciiTheme="minorHAnsi" w:eastAsiaTheme="minorEastAsia" w:hAnsiTheme="minorHAnsi" w:cstheme="minorBidi"/>
              <w:b w:val="0"/>
              <w:smallCaps w:val="0"/>
              <w:noProof/>
              <w:sz w:val="20"/>
              <w:szCs w:val="20"/>
              <w:lang w:val="en-AU" w:eastAsia="en-AU"/>
            </w:rPr>
          </w:pPr>
          <w:hyperlink w:anchor="_Toc44936995" w:history="1">
            <w:r w:rsidRPr="003515AC">
              <w:rPr>
                <w:rStyle w:val="Hyperlink"/>
                <w:rFonts w:cs="Arial"/>
                <w:noProof/>
                <w:sz w:val="20"/>
                <w:szCs w:val="20"/>
              </w:rPr>
              <w:t>4.</w:t>
            </w:r>
            <w:r w:rsidRPr="003515AC">
              <w:rPr>
                <w:rFonts w:asciiTheme="minorHAnsi" w:eastAsiaTheme="minorEastAsia" w:hAnsiTheme="minorHAnsi" w:cstheme="minorBidi"/>
                <w:b w:val="0"/>
                <w:smallCaps w:val="0"/>
                <w:noProof/>
                <w:sz w:val="20"/>
                <w:szCs w:val="20"/>
                <w:lang w:val="en-AU" w:eastAsia="en-AU"/>
              </w:rPr>
              <w:tab/>
            </w:r>
            <w:r w:rsidRPr="003515AC">
              <w:rPr>
                <w:rStyle w:val="Hyperlink"/>
                <w:noProof/>
                <w:sz w:val="20"/>
                <w:szCs w:val="20"/>
              </w:rPr>
              <w:t>Eviction, Expropriation and Relocation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_Toc44936995 \h </w:instrText>
            </w:r>
            <w:r w:rsidRPr="003515AC">
              <w:rPr>
                <w:noProof/>
                <w:webHidden/>
                <w:sz w:val="20"/>
                <w:szCs w:val="20"/>
              </w:rPr>
            </w:r>
            <w:r w:rsidRPr="003515AC">
              <w:rPr>
                <w:noProof/>
                <w:webHidden/>
                <w:sz w:val="20"/>
                <w:szCs w:val="20"/>
              </w:rPr>
              <w:fldChar w:fldCharType="separate"/>
            </w:r>
            <w:r w:rsidRPr="003515AC">
              <w:rPr>
                <w:noProof/>
                <w:webHidden/>
                <w:sz w:val="20"/>
                <w:szCs w:val="20"/>
              </w:rPr>
              <w:t>17</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6" w:history="1">
            <w:r w:rsidRPr="003515AC">
              <w:rPr>
                <w:rStyle w:val="Hyperlink"/>
                <w:rFonts w:cs="Arial"/>
                <w:noProof/>
                <w:sz w:val="20"/>
                <w:szCs w:val="20"/>
              </w:rPr>
              <w:t>4.1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Evictions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_Toc44936996 \h </w:instrText>
            </w:r>
            <w:r w:rsidRPr="003515AC">
              <w:rPr>
                <w:noProof/>
                <w:webHidden/>
                <w:sz w:val="20"/>
                <w:szCs w:val="20"/>
              </w:rPr>
            </w:r>
            <w:r w:rsidRPr="003515AC">
              <w:rPr>
                <w:noProof/>
                <w:webHidden/>
                <w:sz w:val="20"/>
                <w:szCs w:val="20"/>
              </w:rPr>
              <w:fldChar w:fldCharType="separate"/>
            </w:r>
            <w:r w:rsidRPr="003515AC">
              <w:rPr>
                <w:noProof/>
                <w:webHidden/>
                <w:sz w:val="20"/>
                <w:szCs w:val="20"/>
              </w:rPr>
              <w:t>17</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7" w:history="1">
            <w:r w:rsidRPr="003515AC">
              <w:rPr>
                <w:rStyle w:val="Hyperlink"/>
                <w:rFonts w:cs="Arial"/>
                <w:noProof/>
                <w:sz w:val="20"/>
                <w:szCs w:val="20"/>
              </w:rPr>
              <w:t>4.2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Expropriation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_Toc44936997 \h </w:instrText>
            </w:r>
            <w:r w:rsidRPr="003515AC">
              <w:rPr>
                <w:noProof/>
                <w:webHidden/>
                <w:sz w:val="20"/>
                <w:szCs w:val="20"/>
              </w:rPr>
            </w:r>
            <w:r w:rsidRPr="003515AC">
              <w:rPr>
                <w:noProof/>
                <w:webHidden/>
                <w:sz w:val="20"/>
                <w:szCs w:val="20"/>
              </w:rPr>
              <w:fldChar w:fldCharType="separate"/>
            </w:r>
            <w:r w:rsidRPr="003515AC">
              <w:rPr>
                <w:noProof/>
                <w:webHidden/>
                <w:sz w:val="20"/>
                <w:szCs w:val="20"/>
              </w:rPr>
              <w:t>18</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8" w:history="1">
            <w:r w:rsidRPr="003515AC">
              <w:rPr>
                <w:rStyle w:val="Hyperlink"/>
                <w:rFonts w:cs="Arial"/>
                <w:noProof/>
                <w:sz w:val="20"/>
                <w:szCs w:val="20"/>
              </w:rPr>
              <w:t>4.3</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Relocation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_Toc44936998 \h </w:instrText>
            </w:r>
            <w:r w:rsidRPr="003515AC">
              <w:rPr>
                <w:noProof/>
                <w:webHidden/>
                <w:sz w:val="20"/>
                <w:szCs w:val="20"/>
              </w:rPr>
            </w:r>
            <w:r w:rsidRPr="003515AC">
              <w:rPr>
                <w:noProof/>
                <w:webHidden/>
                <w:sz w:val="20"/>
                <w:szCs w:val="20"/>
              </w:rPr>
              <w:fldChar w:fldCharType="separate"/>
            </w:r>
            <w:r w:rsidRPr="003515AC">
              <w:rPr>
                <w:noProof/>
                <w:webHidden/>
                <w:sz w:val="20"/>
                <w:szCs w:val="20"/>
              </w:rPr>
              <w:t>19</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6999" w:history="1">
            <w:r w:rsidRPr="003515AC">
              <w:rPr>
                <w:rStyle w:val="Hyperlink"/>
                <w:rFonts w:cs="Arial"/>
                <w:noProof/>
                <w:sz w:val="20"/>
                <w:szCs w:val="20"/>
              </w:rPr>
              <w:t>4.4</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Compensation for Expropriation and Relocation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_Toc44936999 \h </w:instrText>
            </w:r>
            <w:r w:rsidRPr="003515AC">
              <w:rPr>
                <w:noProof/>
                <w:webHidden/>
                <w:sz w:val="20"/>
                <w:szCs w:val="20"/>
              </w:rPr>
            </w:r>
            <w:r w:rsidRPr="003515AC">
              <w:rPr>
                <w:noProof/>
                <w:webHidden/>
                <w:sz w:val="20"/>
                <w:szCs w:val="20"/>
              </w:rPr>
              <w:fldChar w:fldCharType="separate"/>
            </w:r>
            <w:r w:rsidRPr="003515AC">
              <w:rPr>
                <w:noProof/>
                <w:webHidden/>
                <w:sz w:val="20"/>
                <w:szCs w:val="20"/>
              </w:rPr>
              <w:t>20</w:t>
            </w:r>
            <w:r w:rsidRPr="003515AC">
              <w:rPr>
                <w:noProof/>
                <w:webHidden/>
                <w:sz w:val="20"/>
                <w:szCs w:val="20"/>
              </w:rPr>
              <w:fldChar w:fldCharType="end"/>
            </w:r>
          </w:hyperlink>
        </w:p>
        <w:p w:rsidR="003515AC" w:rsidRPr="003515AC" w:rsidRDefault="003515AC">
          <w:pPr>
            <w:pStyle w:val="TOC1"/>
            <w:rPr>
              <w:rFonts w:asciiTheme="minorHAnsi" w:eastAsiaTheme="minorEastAsia" w:hAnsiTheme="minorHAnsi" w:cstheme="minorBidi"/>
              <w:b w:val="0"/>
              <w:smallCaps w:val="0"/>
              <w:noProof/>
              <w:sz w:val="20"/>
              <w:szCs w:val="20"/>
              <w:lang w:val="en-AU" w:eastAsia="en-AU"/>
            </w:rPr>
          </w:pPr>
          <w:hyperlink w:anchor="_Toc44937000" w:history="1">
            <w:r w:rsidRPr="003515AC">
              <w:rPr>
                <w:rStyle w:val="Hyperlink"/>
                <w:rFonts w:cs="Arial"/>
                <w:noProof/>
                <w:sz w:val="20"/>
                <w:szCs w:val="20"/>
              </w:rPr>
              <w:t>5.</w:t>
            </w:r>
            <w:r w:rsidRPr="003515AC">
              <w:rPr>
                <w:rFonts w:asciiTheme="minorHAnsi" w:eastAsiaTheme="minorEastAsia" w:hAnsiTheme="minorHAnsi" w:cstheme="minorBidi"/>
                <w:b w:val="0"/>
                <w:smallCaps w:val="0"/>
                <w:noProof/>
                <w:sz w:val="20"/>
                <w:szCs w:val="20"/>
                <w:lang w:val="en-AU" w:eastAsia="en-AU"/>
              </w:rPr>
              <w:tab/>
            </w:r>
            <w:r w:rsidRPr="003515AC">
              <w:rPr>
                <w:rStyle w:val="Hyperlink"/>
                <w:noProof/>
                <w:sz w:val="20"/>
                <w:szCs w:val="20"/>
              </w:rPr>
              <w:t>National Framework and Actors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_Toc44937000 \h </w:instrText>
            </w:r>
            <w:r w:rsidRPr="003515AC">
              <w:rPr>
                <w:noProof/>
                <w:webHidden/>
                <w:sz w:val="20"/>
                <w:szCs w:val="20"/>
              </w:rPr>
            </w:r>
            <w:r w:rsidRPr="003515AC">
              <w:rPr>
                <w:noProof/>
                <w:webHidden/>
                <w:sz w:val="20"/>
                <w:szCs w:val="20"/>
              </w:rPr>
              <w:fldChar w:fldCharType="separate"/>
            </w:r>
            <w:r w:rsidRPr="003515AC">
              <w:rPr>
                <w:noProof/>
                <w:webHidden/>
                <w:sz w:val="20"/>
                <w:szCs w:val="20"/>
              </w:rPr>
              <w:t>20</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1" w:history="1">
            <w:r w:rsidRPr="003515AC">
              <w:rPr>
                <w:rStyle w:val="Hyperlink"/>
                <w:rFonts w:cs="Arial"/>
                <w:noProof/>
                <w:sz w:val="20"/>
                <w:szCs w:val="20"/>
              </w:rPr>
              <w:t>5.1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Are there laws/regulations/policy guiding shelter provision in disaster response and recovery?</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_Toc44937001 \h </w:instrText>
            </w:r>
            <w:r w:rsidRPr="003515AC">
              <w:rPr>
                <w:noProof/>
                <w:webHidden/>
                <w:sz w:val="20"/>
                <w:szCs w:val="20"/>
              </w:rPr>
            </w:r>
            <w:r w:rsidRPr="003515AC">
              <w:rPr>
                <w:noProof/>
                <w:webHidden/>
                <w:sz w:val="20"/>
                <w:szCs w:val="20"/>
              </w:rPr>
              <w:fldChar w:fldCharType="separate"/>
            </w:r>
            <w:r w:rsidRPr="003515AC">
              <w:rPr>
                <w:noProof/>
                <w:webHidden/>
                <w:sz w:val="20"/>
                <w:szCs w:val="20"/>
              </w:rPr>
              <w:t>20</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2" w:history="1">
            <w:r w:rsidRPr="003515AC">
              <w:rPr>
                <w:rStyle w:val="Hyperlink"/>
                <w:rFonts w:cs="Arial"/>
                <w:noProof/>
                <w:sz w:val="20"/>
                <w:szCs w:val="20"/>
              </w:rPr>
              <w:t>5.2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Which government agency takes the lead in housing/shelter/land issues in peace time and in disasters?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_Toc44937002 \h </w:instrText>
            </w:r>
            <w:r w:rsidRPr="003515AC">
              <w:rPr>
                <w:noProof/>
                <w:webHidden/>
                <w:sz w:val="20"/>
                <w:szCs w:val="20"/>
              </w:rPr>
            </w:r>
            <w:r w:rsidRPr="003515AC">
              <w:rPr>
                <w:noProof/>
                <w:webHidden/>
                <w:sz w:val="20"/>
                <w:szCs w:val="20"/>
              </w:rPr>
              <w:fldChar w:fldCharType="separate"/>
            </w:r>
            <w:r w:rsidRPr="003515AC">
              <w:rPr>
                <w:noProof/>
                <w:webHidden/>
                <w:sz w:val="20"/>
                <w:szCs w:val="20"/>
              </w:rPr>
              <w:t>21</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3" w:history="1">
            <w:r w:rsidRPr="003515AC">
              <w:rPr>
                <w:rStyle w:val="Hyperlink"/>
                <w:rFonts w:cs="Arial"/>
                <w:noProof/>
                <w:sz w:val="20"/>
                <w:szCs w:val="20"/>
              </w:rPr>
              <w:t>5.3</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What other government agencies are involved in shelter issues in disaster response?</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_Toc44937003 \h </w:instrText>
            </w:r>
            <w:r w:rsidRPr="003515AC">
              <w:rPr>
                <w:noProof/>
                <w:webHidden/>
                <w:sz w:val="20"/>
                <w:szCs w:val="20"/>
              </w:rPr>
            </w:r>
            <w:r w:rsidRPr="003515AC">
              <w:rPr>
                <w:noProof/>
                <w:webHidden/>
                <w:sz w:val="20"/>
                <w:szCs w:val="20"/>
              </w:rPr>
              <w:fldChar w:fldCharType="separate"/>
            </w:r>
            <w:r w:rsidRPr="003515AC">
              <w:rPr>
                <w:noProof/>
                <w:webHidden/>
                <w:sz w:val="20"/>
                <w:szCs w:val="20"/>
              </w:rPr>
              <w:t>21</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4" w:history="1">
            <w:r w:rsidRPr="003515AC">
              <w:rPr>
                <w:rStyle w:val="Hyperlink"/>
                <w:rFonts w:cs="Arial"/>
                <w:noProof/>
                <w:sz w:val="20"/>
                <w:szCs w:val="20"/>
              </w:rPr>
              <w:t>5.4</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Is there a shelter cluster in Lebanon? If so, how does this function?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_Toc44937004 \h </w:instrText>
            </w:r>
            <w:r w:rsidRPr="003515AC">
              <w:rPr>
                <w:noProof/>
                <w:webHidden/>
                <w:sz w:val="20"/>
                <w:szCs w:val="20"/>
              </w:rPr>
            </w:r>
            <w:r w:rsidRPr="003515AC">
              <w:rPr>
                <w:noProof/>
                <w:webHidden/>
                <w:sz w:val="20"/>
                <w:szCs w:val="20"/>
              </w:rPr>
              <w:fldChar w:fldCharType="separate"/>
            </w:r>
            <w:r w:rsidRPr="003515AC">
              <w:rPr>
                <w:noProof/>
                <w:webHidden/>
                <w:sz w:val="20"/>
                <w:szCs w:val="20"/>
              </w:rPr>
              <w:t>21</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5" w:history="1">
            <w:r w:rsidRPr="003515AC">
              <w:rPr>
                <w:rStyle w:val="Hyperlink"/>
                <w:rFonts w:cs="Arial"/>
                <w:noProof/>
                <w:sz w:val="20"/>
                <w:szCs w:val="20"/>
              </w:rPr>
              <w:t>5.5</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Does IFRC or the host NS have a recognised role in shelter in the country?</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_Toc44937005 \h </w:instrText>
            </w:r>
            <w:r w:rsidRPr="003515AC">
              <w:rPr>
                <w:noProof/>
                <w:webHidden/>
                <w:sz w:val="20"/>
                <w:szCs w:val="20"/>
              </w:rPr>
            </w:r>
            <w:r w:rsidRPr="003515AC">
              <w:rPr>
                <w:noProof/>
                <w:webHidden/>
                <w:sz w:val="20"/>
                <w:szCs w:val="20"/>
              </w:rPr>
              <w:fldChar w:fldCharType="separate"/>
            </w:r>
            <w:r w:rsidRPr="003515AC">
              <w:rPr>
                <w:noProof/>
                <w:webHidden/>
                <w:sz w:val="20"/>
                <w:szCs w:val="20"/>
              </w:rPr>
              <w:t>22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6" w:history="1">
            <w:r w:rsidRPr="003515AC">
              <w:rPr>
                <w:rStyle w:val="Hyperlink"/>
                <w:rFonts w:cs="Arial"/>
                <w:noProof/>
                <w:sz w:val="20"/>
                <w:szCs w:val="20"/>
              </w:rPr>
              <w:t>5.6</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In previous disasters, were beneficiaries of shelter assistance required to provide proof of security of tenure?</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_Toc44937006 \h </w:instrText>
            </w:r>
            <w:r w:rsidRPr="003515AC">
              <w:rPr>
                <w:noProof/>
                <w:webHidden/>
                <w:sz w:val="20"/>
                <w:szCs w:val="20"/>
              </w:rPr>
            </w:r>
            <w:r w:rsidRPr="003515AC">
              <w:rPr>
                <w:noProof/>
                <w:webHidden/>
                <w:sz w:val="20"/>
                <w:szCs w:val="20"/>
              </w:rPr>
              <w:fldChar w:fldCharType="separate"/>
            </w:r>
            <w:r w:rsidRPr="003515AC">
              <w:rPr>
                <w:noProof/>
                <w:webHidden/>
                <w:sz w:val="20"/>
                <w:szCs w:val="20"/>
              </w:rPr>
              <w:t>22</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7" w:history="1">
            <w:r w:rsidRPr="003515AC">
              <w:rPr>
                <w:rStyle w:val="Hyperlink"/>
                <w:rFonts w:cs="Arial"/>
                <w:noProof/>
                <w:sz w:val="20"/>
                <w:szCs w:val="20"/>
              </w:rPr>
              <w:t>5.7</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What is the breakdown of the different forms of tenure identified in this Factsheet?</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_Toc44937007 \h </w:instrText>
            </w:r>
            <w:r w:rsidRPr="003515AC">
              <w:rPr>
                <w:noProof/>
                <w:webHidden/>
                <w:sz w:val="20"/>
                <w:szCs w:val="20"/>
              </w:rPr>
            </w:r>
            <w:r w:rsidRPr="003515AC">
              <w:rPr>
                <w:noProof/>
                <w:webHidden/>
                <w:sz w:val="20"/>
                <w:szCs w:val="20"/>
              </w:rPr>
              <w:fldChar w:fldCharType="separate"/>
            </w:r>
            <w:r w:rsidRPr="003515AC">
              <w:rPr>
                <w:noProof/>
                <w:webHidden/>
                <w:sz w:val="20"/>
                <w:szCs w:val="20"/>
              </w:rPr>
              <w:t>23</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08" w:history="1">
            <w:r w:rsidRPr="003515AC">
              <w:rPr>
                <w:rStyle w:val="Hyperlink"/>
                <w:rFonts w:cs="Arial"/>
                <w:noProof/>
                <w:sz w:val="20"/>
                <w:szCs w:val="20"/>
              </w:rPr>
              <w:t>5.8</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Are there in-country agencies active in working in HLP rights, or who could assist with understanding further information on HLP rights?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_Toc44937008 \h </w:instrText>
            </w:r>
            <w:r w:rsidRPr="003515AC">
              <w:rPr>
                <w:noProof/>
                <w:webHidden/>
                <w:sz w:val="20"/>
                <w:szCs w:val="20"/>
              </w:rPr>
            </w:r>
            <w:r w:rsidRPr="003515AC">
              <w:rPr>
                <w:noProof/>
                <w:webHidden/>
                <w:sz w:val="20"/>
                <w:szCs w:val="20"/>
              </w:rPr>
              <w:fldChar w:fldCharType="separate"/>
            </w:r>
            <w:r w:rsidRPr="003515AC">
              <w:rPr>
                <w:noProof/>
                <w:webHidden/>
                <w:sz w:val="20"/>
                <w:szCs w:val="20"/>
              </w:rPr>
              <w:t>23</w:t>
            </w:r>
            <w:r w:rsidRPr="003515AC">
              <w:rPr>
                <w:noProof/>
                <w:webHidden/>
                <w:sz w:val="20"/>
                <w:szCs w:val="20"/>
              </w:rPr>
              <w:fldChar w:fldCharType="end"/>
            </w:r>
          </w:hyperlink>
        </w:p>
        <w:p w:rsidR="003515AC" w:rsidRPr="003515AC" w:rsidRDefault="003515AC">
          <w:pPr>
            <w:pStyle w:val="TOC1"/>
            <w:rPr>
              <w:rFonts w:asciiTheme="minorHAnsi" w:eastAsiaTheme="minorEastAsia" w:hAnsiTheme="minorHAnsi" w:cstheme="minorBidi"/>
              <w:b w:val="0"/>
              <w:smallCaps w:val="0"/>
              <w:noProof/>
              <w:sz w:val="20"/>
              <w:szCs w:val="20"/>
              <w:lang w:val="en-AU" w:eastAsia="en-AU"/>
            </w:rPr>
          </w:pPr>
          <w:hyperlink w:anchor="_Toc44937009" w:history="1">
            <w:r w:rsidRPr="003515AC">
              <w:rPr>
                <w:rStyle w:val="Hyperlink"/>
                <w:rFonts w:cs="Arial"/>
                <w:noProof/>
                <w:sz w:val="20"/>
                <w:szCs w:val="20"/>
              </w:rPr>
              <w:t>6.</w:t>
            </w:r>
            <w:r w:rsidRPr="003515AC">
              <w:rPr>
                <w:rFonts w:asciiTheme="minorHAnsi" w:eastAsiaTheme="minorEastAsia" w:hAnsiTheme="minorHAnsi" w:cstheme="minorBidi"/>
                <w:b w:val="0"/>
                <w:smallCaps w:val="0"/>
                <w:noProof/>
                <w:sz w:val="20"/>
                <w:szCs w:val="20"/>
                <w:lang w:val="en-AU" w:eastAsia="en-AU"/>
              </w:rPr>
              <w:tab/>
            </w:r>
            <w:r w:rsidRPr="003515AC">
              <w:rPr>
                <w:rStyle w:val="Hyperlink"/>
                <w:noProof/>
                <w:sz w:val="20"/>
                <w:szCs w:val="20"/>
              </w:rPr>
              <w:t>Bibliography</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_Toc44937009 \h </w:instrText>
            </w:r>
            <w:r w:rsidRPr="003515AC">
              <w:rPr>
                <w:noProof/>
                <w:webHidden/>
                <w:sz w:val="20"/>
                <w:szCs w:val="20"/>
              </w:rPr>
            </w:r>
            <w:r w:rsidRPr="003515AC">
              <w:rPr>
                <w:noProof/>
                <w:webHidden/>
                <w:sz w:val="20"/>
                <w:szCs w:val="20"/>
              </w:rPr>
              <w:fldChar w:fldCharType="separate"/>
            </w:r>
            <w:r w:rsidRPr="003515AC">
              <w:rPr>
                <w:noProof/>
                <w:webHidden/>
                <w:sz w:val="20"/>
                <w:szCs w:val="20"/>
              </w:rPr>
              <w:t>23</w:t>
            </w:r>
            <w:r w:rsidRPr="003515AC">
              <w:rPr>
                <w:noProof/>
                <w:webHidden/>
                <w:sz w:val="20"/>
                <w:szCs w:val="20"/>
              </w:rPr>
              <w:fldChar w:fldCharType="end"/>
            </w:r>
          </w:hyperlink>
        </w:p>
        <w:p w:rsidR="003515AC" w:rsidRPr="003515AC" w:rsidRDefault="003515AC">
          <w:pPr>
            <w:pStyle w:val="TOC2"/>
            <w:rPr>
              <w:rFonts w:asciiTheme="minorHAnsi" w:eastAsiaTheme="minorEastAsia" w:hAnsiTheme="minorHAnsi" w:cstheme="minorBidi"/>
              <w:b w:val="0"/>
              <w:noProof/>
              <w:sz w:val="20"/>
              <w:szCs w:val="20"/>
              <w:lang w:val="en-AU" w:eastAsia="en-AU"/>
            </w:rPr>
          </w:pPr>
          <w:hyperlink w:anchor="_Toc44937010" w:history="1">
            <w:r w:rsidRPr="003515AC">
              <w:rPr>
                <w:rStyle w:val="Hyperlink"/>
                <w:rFonts w:cs="Arial"/>
                <w:noProof/>
                <w:sz w:val="20"/>
                <w:szCs w:val="20"/>
              </w:rPr>
              <w:t>6.1</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Legislation</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_Toc44937010 \h </w:instrText>
            </w:r>
            <w:r w:rsidRPr="003515AC">
              <w:rPr>
                <w:noProof/>
                <w:webHidden/>
                <w:sz w:val="20"/>
                <w:szCs w:val="20"/>
              </w:rPr>
            </w:r>
            <w:r w:rsidRPr="003515AC">
              <w:rPr>
                <w:noProof/>
                <w:webHidden/>
                <w:sz w:val="20"/>
                <w:szCs w:val="20"/>
              </w:rPr>
              <w:fldChar w:fldCharType="separate"/>
            </w:r>
            <w:r w:rsidRPr="003515AC">
              <w:rPr>
                <w:noProof/>
                <w:webHidden/>
                <w:sz w:val="20"/>
                <w:szCs w:val="20"/>
              </w:rPr>
              <w:t>23</w:t>
            </w:r>
            <w:r w:rsidRPr="003515AC">
              <w:rPr>
                <w:noProof/>
                <w:webHidden/>
                <w:sz w:val="20"/>
                <w:szCs w:val="20"/>
              </w:rPr>
              <w:fldChar w:fldCharType="end"/>
            </w:r>
          </w:hyperlink>
        </w:p>
        <w:p w:rsidR="003515AC" w:rsidRDefault="003515AC">
          <w:pPr>
            <w:pStyle w:val="TOC2"/>
            <w:rPr>
              <w:rFonts w:asciiTheme="minorHAnsi" w:eastAsiaTheme="minorEastAsia" w:hAnsiTheme="minorHAnsi" w:cstheme="minorBidi"/>
              <w:b w:val="0"/>
              <w:noProof/>
              <w:sz w:val="22"/>
              <w:szCs w:val="22"/>
              <w:lang w:val="en-AU" w:eastAsia="en-AU"/>
            </w:rPr>
          </w:pPr>
          <w:hyperlink w:anchor="_Toc44937011" w:history="1">
            <w:r w:rsidRPr="003515AC">
              <w:rPr>
                <w:rStyle w:val="Hyperlink"/>
                <w:rFonts w:cs="Arial"/>
                <w:noProof/>
                <w:sz w:val="20"/>
                <w:szCs w:val="20"/>
              </w:rPr>
              <w:t>6.2</w:t>
            </w:r>
            <w:r w:rsidRPr="003515AC">
              <w:rPr>
                <w:rFonts w:asciiTheme="minorHAnsi" w:eastAsiaTheme="minorEastAsia" w:hAnsiTheme="minorHAnsi" w:cstheme="minorBidi"/>
                <w:b w:val="0"/>
                <w:noProof/>
                <w:sz w:val="20"/>
                <w:szCs w:val="20"/>
                <w:lang w:val="en-AU" w:eastAsia="en-AU"/>
              </w:rPr>
              <w:tab/>
            </w:r>
            <w:r w:rsidRPr="003515AC">
              <w:rPr>
                <w:rStyle w:val="Hyperlink"/>
                <w:noProof/>
                <w:sz w:val="20"/>
                <w:szCs w:val="20"/>
              </w:rPr>
              <w:t>Secondary Sources</w:t>
            </w:r>
            <w:r w:rsidRPr="003515AC">
              <w:rPr>
                <w:noProof/>
                <w:webHidden/>
                <w:sz w:val="20"/>
                <w:szCs w:val="20"/>
              </w:rPr>
              <w:tab/>
            </w:r>
            <w:r w:rsidRPr="003515AC">
              <w:rPr>
                <w:noProof/>
                <w:webHidden/>
                <w:sz w:val="20"/>
                <w:szCs w:val="20"/>
              </w:rPr>
              <w:fldChar w:fldCharType="begin"/>
            </w:r>
            <w:r w:rsidRPr="003515AC">
              <w:rPr>
                <w:noProof/>
                <w:webHidden/>
                <w:sz w:val="20"/>
                <w:szCs w:val="20"/>
              </w:rPr>
              <w:instrText xml:space="preserve"> PAGEREF _Toc44937011 \h </w:instrText>
            </w:r>
            <w:r w:rsidRPr="003515AC">
              <w:rPr>
                <w:noProof/>
                <w:webHidden/>
                <w:sz w:val="20"/>
                <w:szCs w:val="20"/>
              </w:rPr>
            </w:r>
            <w:r w:rsidRPr="003515AC">
              <w:rPr>
                <w:noProof/>
                <w:webHidden/>
                <w:sz w:val="20"/>
                <w:szCs w:val="20"/>
              </w:rPr>
              <w:fldChar w:fldCharType="separate"/>
            </w:r>
            <w:r w:rsidRPr="003515AC">
              <w:rPr>
                <w:noProof/>
                <w:webHidden/>
                <w:sz w:val="20"/>
                <w:szCs w:val="20"/>
              </w:rPr>
              <w:t>24</w:t>
            </w:r>
            <w:r w:rsidRPr="003515AC">
              <w:rPr>
                <w:noProof/>
                <w:webHidden/>
                <w:sz w:val="20"/>
                <w:szCs w:val="20"/>
              </w:rPr>
              <w:fldChar w:fldCharType="end"/>
            </w:r>
          </w:hyperlink>
        </w:p>
        <w:p w:rsidR="009012DF" w:rsidRPr="005C3BF6" w:rsidRDefault="003939F6" w:rsidP="00326392">
          <w:r w:rsidRPr="005C3BF6">
            <w:lastRenderedPageBreak/>
            <w:fldChar w:fldCharType="end"/>
          </w:r>
        </w:p>
        <w:p w:rsidR="00326392" w:rsidRPr="005C3BF6" w:rsidRDefault="00326392" w:rsidP="00326392"/>
        <w:p w:rsidR="003515AC" w:rsidRPr="003515AC" w:rsidRDefault="00984792" w:rsidP="003515AC"/>
      </w:sdtContent>
    </w:sdt>
    <w:p w:rsidR="003515AC" w:rsidRPr="008D7C80" w:rsidRDefault="003515AC" w:rsidP="003515AC">
      <w:pPr>
        <w:pStyle w:val="Body1"/>
        <w:rPr>
          <w:rStyle w:val="BoldText"/>
        </w:rPr>
      </w:pPr>
      <w:r w:rsidRPr="008D7C80">
        <w:rPr>
          <w:rStyle w:val="BoldText"/>
        </w:rPr>
        <w:t>Disclaimer</w:t>
      </w:r>
    </w:p>
    <w:p w:rsidR="003515AC" w:rsidRPr="003515AC" w:rsidRDefault="003515AC" w:rsidP="003515AC">
      <w:pPr>
        <w:pStyle w:val="Body1"/>
        <w:rPr>
          <w:sz w:val="20"/>
          <w:szCs w:val="20"/>
        </w:rPr>
      </w:pPr>
      <w:r w:rsidRPr="00966CB1">
        <w:rPr>
          <w:sz w:val="20"/>
          <w:szCs w:val="20"/>
        </w:rPr>
        <w:t>This report is the result of a desktop review of publically available information. This report is not legal advice.</w:t>
      </w:r>
      <w:r>
        <w:rPr>
          <w:sz w:val="20"/>
          <w:szCs w:val="20"/>
        </w:rPr>
        <w:t xml:space="preserve"> </w:t>
      </w:r>
      <w:r w:rsidRPr="003515AC">
        <w:rPr>
          <w:sz w:val="20"/>
          <w:szCs w:val="20"/>
        </w:rPr>
        <w:t xml:space="preserve">Some information has been taken from secondary sources where it has not been possible to locate an English translation </w:t>
      </w:r>
      <w:bookmarkStart w:id="1" w:name="_GoBack"/>
      <w:bookmarkEnd w:id="1"/>
      <w:r w:rsidRPr="003515AC">
        <w:rPr>
          <w:sz w:val="20"/>
          <w:szCs w:val="20"/>
        </w:rPr>
        <w:t>of primary legislation.</w:t>
      </w:r>
    </w:p>
    <w:p w:rsidR="00326392" w:rsidRPr="003515AC" w:rsidRDefault="00326392" w:rsidP="003515AC">
      <w:pPr>
        <w:sectPr w:rsidR="00326392" w:rsidRPr="003515AC" w:rsidSect="003515AC">
          <w:headerReference w:type="even" r:id="rId17"/>
          <w:headerReference w:type="default" r:id="rId18"/>
          <w:footerReference w:type="default" r:id="rId19"/>
          <w:footerReference w:type="first" r:id="rId20"/>
          <w:pgSz w:w="11906" w:h="16838" w:code="9"/>
          <w:pgMar w:top="1134" w:right="1440" w:bottom="1276" w:left="1440" w:header="709" w:footer="709" w:gutter="0"/>
          <w:pgNumType w:fmt="lowerRoman" w:start="1"/>
          <w:cols w:space="708"/>
          <w:titlePg/>
          <w:docGrid w:linePitch="360"/>
        </w:sectPr>
      </w:pPr>
    </w:p>
    <w:p w:rsidR="003515AC" w:rsidRDefault="003515AC" w:rsidP="00326392"/>
    <w:bookmarkStart w:id="2" w:name="_Toc256000000"/>
    <w:p w:rsidR="00326392" w:rsidRPr="007146D8" w:rsidRDefault="003939F6" w:rsidP="00326392">
      <w:pPr>
        <w:pStyle w:val="Heading1Restart"/>
      </w:pPr>
      <w:r w:rsidRPr="008D7C80">
        <w:rPr>
          <w:b w:val="0"/>
        </w:rPr>
        <w:fldChar w:fldCharType="begin"/>
      </w:r>
      <w:r w:rsidRPr="008D7C80">
        <w:rPr>
          <w:b w:val="0"/>
        </w:rPr>
        <w:instrText xml:space="preserve"> LISTNUM  CustomListNum \l 1 \s 1  </w:instrText>
      </w:r>
      <w:bookmarkStart w:id="3" w:name="_Toc34830223"/>
      <w:bookmarkStart w:id="4" w:name="_Toc44936981"/>
      <w:r w:rsidRPr="008D7C80">
        <w:rPr>
          <w:b w:val="0"/>
        </w:rPr>
        <w:fldChar w:fldCharType="end"/>
      </w:r>
      <w:r w:rsidRPr="008D7C80">
        <w:rPr>
          <w:b w:val="0"/>
        </w:rPr>
        <w:tab/>
      </w:r>
      <w:r w:rsidRPr="007146D8">
        <w:t>Introduction</w:t>
      </w:r>
      <w:bookmarkEnd w:id="2"/>
      <w:bookmarkEnd w:id="3"/>
      <w:bookmarkEnd w:id="4"/>
    </w:p>
    <w:p w:rsidR="00326392" w:rsidRPr="003515AC" w:rsidRDefault="003939F6" w:rsidP="00326392">
      <w:pPr>
        <w:pStyle w:val="Heading2"/>
        <w:rPr>
          <w:sz w:val="20"/>
          <w:szCs w:val="20"/>
        </w:rPr>
      </w:pPr>
      <w:bookmarkStart w:id="5" w:name="_Toc256000001"/>
      <w:bookmarkStart w:id="6" w:name="_Toc34830224"/>
      <w:bookmarkStart w:id="7" w:name="_Toc44936982"/>
      <w:r w:rsidRPr="003515AC">
        <w:rPr>
          <w:sz w:val="20"/>
          <w:szCs w:val="20"/>
        </w:rPr>
        <w:t>Overview</w:t>
      </w:r>
      <w:bookmarkEnd w:id="5"/>
      <w:bookmarkEnd w:id="6"/>
      <w:bookmarkEnd w:id="7"/>
    </w:p>
    <w:p w:rsidR="00326392" w:rsidRPr="003515AC" w:rsidRDefault="003939F6" w:rsidP="00326392">
      <w:pPr>
        <w:pStyle w:val="Body2"/>
        <w:rPr>
          <w:sz w:val="20"/>
          <w:szCs w:val="20"/>
        </w:rPr>
      </w:pPr>
      <w:r w:rsidRPr="003515AC">
        <w:rPr>
          <w:sz w:val="20"/>
          <w:szCs w:val="20"/>
        </w:rPr>
        <w:t xml:space="preserve">CARE International aims to respond to disasters as rapidly and effectively as possible, by mobilising its resources (people, money and other assets) and using its network in a coordinated manner so that the initial effects are </w:t>
      </w:r>
      <w:r w:rsidR="00242F09" w:rsidRPr="003515AC">
        <w:rPr>
          <w:sz w:val="20"/>
          <w:szCs w:val="20"/>
        </w:rPr>
        <w:t>countered,</w:t>
      </w:r>
      <w:r w:rsidRPr="003515AC">
        <w:rPr>
          <w:sz w:val="20"/>
          <w:szCs w:val="20"/>
        </w:rPr>
        <w:t xml:space="preserve"> and the needs of the affected communities are met.</w:t>
      </w:r>
    </w:p>
    <w:p w:rsidR="00326392" w:rsidRPr="003515AC" w:rsidRDefault="003939F6" w:rsidP="00326392">
      <w:pPr>
        <w:pStyle w:val="Body2"/>
        <w:rPr>
          <w:sz w:val="20"/>
          <w:szCs w:val="20"/>
        </w:rPr>
      </w:pPr>
      <w:r w:rsidRPr="003515AC">
        <w:rPr>
          <w:sz w:val="20"/>
          <w:szCs w:val="20"/>
        </w:rPr>
        <w:t xml:space="preserve">The Australian Red Cross, with technical support from the International Federation of Red Cross and Red Crescent Societies, has provided the research template to which this memorandum responds. This memorandum comprises three main </w:t>
      </w:r>
      <w:r w:rsidR="00AC17B7" w:rsidRPr="003515AC">
        <w:rPr>
          <w:sz w:val="20"/>
          <w:szCs w:val="20"/>
        </w:rPr>
        <w:t>S</w:t>
      </w:r>
      <w:r w:rsidRPr="003515AC">
        <w:rPr>
          <w:sz w:val="20"/>
          <w:szCs w:val="20"/>
        </w:rPr>
        <w:t>ections:</w:t>
      </w:r>
    </w:p>
    <w:p w:rsidR="00326392" w:rsidRPr="003515AC" w:rsidRDefault="003939F6" w:rsidP="00326392">
      <w:pPr>
        <w:pStyle w:val="Body2"/>
        <w:numPr>
          <w:ilvl w:val="0"/>
          <w:numId w:val="7"/>
        </w:numPr>
        <w:tabs>
          <w:tab w:val="clear" w:pos="709"/>
          <w:tab w:val="num" w:pos="1418"/>
        </w:tabs>
        <w:ind w:left="1418"/>
        <w:rPr>
          <w:sz w:val="20"/>
          <w:szCs w:val="20"/>
        </w:rPr>
      </w:pPr>
      <w:r w:rsidRPr="003515AC">
        <w:rPr>
          <w:sz w:val="20"/>
          <w:szCs w:val="20"/>
        </w:rPr>
        <w:t xml:space="preserve">The first </w:t>
      </w:r>
      <w:r w:rsidR="00AC17B7" w:rsidRPr="003515AC">
        <w:rPr>
          <w:sz w:val="20"/>
          <w:szCs w:val="20"/>
        </w:rPr>
        <w:t>S</w:t>
      </w:r>
      <w:r w:rsidRPr="003515AC">
        <w:rPr>
          <w:sz w:val="20"/>
          <w:szCs w:val="20"/>
        </w:rPr>
        <w:t xml:space="preserve">ection, entitled </w:t>
      </w:r>
      <w:hyperlink w:anchor="Common_types_of_tenure" w:history="1">
        <w:r w:rsidR="00DD797B" w:rsidRPr="003515AC">
          <w:rPr>
            <w:sz w:val="20"/>
            <w:szCs w:val="20"/>
          </w:rPr>
          <w:t>‘</w:t>
        </w:r>
        <w:r w:rsidRPr="003515AC">
          <w:rPr>
            <w:b/>
            <w:bCs/>
            <w:sz w:val="20"/>
            <w:szCs w:val="20"/>
          </w:rPr>
          <w:t>Common types of tenure</w:t>
        </w:r>
        <w:r w:rsidR="00DD797B" w:rsidRPr="003515AC">
          <w:rPr>
            <w:sz w:val="20"/>
            <w:szCs w:val="20"/>
          </w:rPr>
          <w:t>’</w:t>
        </w:r>
      </w:hyperlink>
      <w:r w:rsidRPr="003515AC">
        <w:rPr>
          <w:sz w:val="20"/>
          <w:szCs w:val="20"/>
        </w:rPr>
        <w:t xml:space="preserve">, provides an overview of the different types of housing and land tenure in Lebanon. It outlines the methods used to create and transfer </w:t>
      </w:r>
      <w:r w:rsidR="00242F09" w:rsidRPr="003515AC">
        <w:rPr>
          <w:sz w:val="20"/>
          <w:szCs w:val="20"/>
        </w:rPr>
        <w:t>tenure and</w:t>
      </w:r>
      <w:r w:rsidRPr="003515AC">
        <w:rPr>
          <w:sz w:val="20"/>
          <w:szCs w:val="20"/>
        </w:rPr>
        <w:t xml:space="preserve"> analyses the degree of security of tenure afforded by each form of tenure.</w:t>
      </w:r>
    </w:p>
    <w:p w:rsidR="00326392" w:rsidRPr="003515AC" w:rsidRDefault="003939F6" w:rsidP="00326392">
      <w:pPr>
        <w:pStyle w:val="Body2"/>
        <w:numPr>
          <w:ilvl w:val="0"/>
          <w:numId w:val="7"/>
        </w:numPr>
        <w:tabs>
          <w:tab w:val="clear" w:pos="709"/>
          <w:tab w:val="num" w:pos="1418"/>
        </w:tabs>
        <w:ind w:left="1418"/>
        <w:rPr>
          <w:sz w:val="20"/>
          <w:szCs w:val="20"/>
        </w:rPr>
      </w:pPr>
      <w:r w:rsidRPr="003515AC">
        <w:rPr>
          <w:sz w:val="20"/>
          <w:szCs w:val="20"/>
        </w:rPr>
        <w:t xml:space="preserve">The second </w:t>
      </w:r>
      <w:r w:rsidR="00AC17B7" w:rsidRPr="003515AC">
        <w:rPr>
          <w:sz w:val="20"/>
          <w:szCs w:val="20"/>
        </w:rPr>
        <w:t>S</w:t>
      </w:r>
      <w:r w:rsidRPr="003515AC">
        <w:rPr>
          <w:sz w:val="20"/>
          <w:szCs w:val="20"/>
        </w:rPr>
        <w:t xml:space="preserve">ection, entitled </w:t>
      </w:r>
      <w:hyperlink w:anchor="Security_of_tenure_of_vulnerable_group" w:history="1">
        <w:r w:rsidR="00DD797B" w:rsidRPr="003515AC">
          <w:rPr>
            <w:sz w:val="20"/>
            <w:szCs w:val="20"/>
          </w:rPr>
          <w:t>‘</w:t>
        </w:r>
        <w:r w:rsidRPr="003515AC">
          <w:rPr>
            <w:b/>
            <w:bCs/>
            <w:sz w:val="20"/>
            <w:szCs w:val="20"/>
          </w:rPr>
          <w:t>Security of tenure of vulnerable groups</w:t>
        </w:r>
        <w:r w:rsidR="00DD797B" w:rsidRPr="003515AC">
          <w:rPr>
            <w:sz w:val="20"/>
            <w:szCs w:val="20"/>
          </w:rPr>
          <w:t>’</w:t>
        </w:r>
      </w:hyperlink>
      <w:r w:rsidRPr="003515AC">
        <w:rPr>
          <w:sz w:val="20"/>
          <w:szCs w:val="20"/>
        </w:rPr>
        <w:t xml:space="preserve">, considers whether, and to what extent, certain groups face legal barriers to owning or accessing land and housing. This </w:t>
      </w:r>
      <w:r w:rsidR="00AC17B7" w:rsidRPr="003515AC">
        <w:rPr>
          <w:sz w:val="20"/>
          <w:szCs w:val="20"/>
        </w:rPr>
        <w:t>S</w:t>
      </w:r>
      <w:r w:rsidRPr="003515AC">
        <w:rPr>
          <w:sz w:val="20"/>
          <w:szCs w:val="20"/>
        </w:rPr>
        <w:t xml:space="preserve">ection focuses primarily on women, Palestinian and Syrian refugees, all </w:t>
      </w:r>
      <w:r w:rsidR="00242F09" w:rsidRPr="003515AC">
        <w:rPr>
          <w:sz w:val="20"/>
          <w:szCs w:val="20"/>
        </w:rPr>
        <w:t>who face</w:t>
      </w:r>
      <w:r w:rsidRPr="003515AC">
        <w:rPr>
          <w:sz w:val="20"/>
          <w:szCs w:val="20"/>
        </w:rPr>
        <w:t xml:space="preserve"> barriers to owning land.</w:t>
      </w:r>
    </w:p>
    <w:p w:rsidR="00326392" w:rsidRPr="003515AC" w:rsidRDefault="003939F6" w:rsidP="00326392">
      <w:pPr>
        <w:pStyle w:val="Body2"/>
        <w:numPr>
          <w:ilvl w:val="0"/>
          <w:numId w:val="7"/>
        </w:numPr>
        <w:tabs>
          <w:tab w:val="clear" w:pos="709"/>
          <w:tab w:val="num" w:pos="1418"/>
        </w:tabs>
        <w:ind w:left="1418"/>
        <w:rPr>
          <w:sz w:val="20"/>
          <w:szCs w:val="20"/>
        </w:rPr>
      </w:pPr>
      <w:r w:rsidRPr="003515AC">
        <w:rPr>
          <w:sz w:val="20"/>
          <w:szCs w:val="20"/>
        </w:rPr>
        <w:t xml:space="preserve">The third </w:t>
      </w:r>
      <w:r w:rsidR="00AC17B7" w:rsidRPr="003515AC">
        <w:rPr>
          <w:sz w:val="20"/>
          <w:szCs w:val="20"/>
        </w:rPr>
        <w:t>S</w:t>
      </w:r>
      <w:r w:rsidRPr="003515AC">
        <w:rPr>
          <w:sz w:val="20"/>
          <w:szCs w:val="20"/>
        </w:rPr>
        <w:t xml:space="preserve">ection, entitled </w:t>
      </w:r>
      <w:hyperlink w:anchor="Eviction_Expropriation_Relocation" w:history="1">
        <w:r w:rsidR="00DD797B" w:rsidRPr="003515AC">
          <w:rPr>
            <w:sz w:val="20"/>
            <w:szCs w:val="20"/>
          </w:rPr>
          <w:t>‘</w:t>
        </w:r>
        <w:r w:rsidRPr="003515AC">
          <w:rPr>
            <w:b/>
            <w:bCs/>
            <w:sz w:val="20"/>
            <w:szCs w:val="20"/>
          </w:rPr>
          <w:t>Eviction, expropriation and relocation</w:t>
        </w:r>
        <w:r w:rsidR="00DD797B" w:rsidRPr="003515AC">
          <w:rPr>
            <w:b/>
            <w:bCs/>
            <w:sz w:val="20"/>
            <w:szCs w:val="20"/>
          </w:rPr>
          <w:t>’</w:t>
        </w:r>
      </w:hyperlink>
      <w:r w:rsidRPr="003515AC">
        <w:rPr>
          <w:sz w:val="20"/>
          <w:szCs w:val="20"/>
        </w:rPr>
        <w:t xml:space="preserve">, considers Lebanese statutory and case law which governs, or is applicable to, forced evictions, compulsory acquisition of land and relocations. This </w:t>
      </w:r>
      <w:r w:rsidR="00AC17B7" w:rsidRPr="003515AC">
        <w:rPr>
          <w:sz w:val="20"/>
          <w:szCs w:val="20"/>
        </w:rPr>
        <w:t>S</w:t>
      </w:r>
      <w:r w:rsidRPr="003515AC">
        <w:rPr>
          <w:sz w:val="20"/>
          <w:szCs w:val="20"/>
        </w:rPr>
        <w:t>ection also considers whether compensation is available in these situations.</w:t>
      </w:r>
    </w:p>
    <w:p w:rsidR="00326392" w:rsidRPr="003515AC" w:rsidRDefault="003939F6" w:rsidP="00326392">
      <w:pPr>
        <w:pStyle w:val="Heading2"/>
        <w:rPr>
          <w:sz w:val="20"/>
          <w:szCs w:val="20"/>
        </w:rPr>
      </w:pPr>
      <w:bookmarkStart w:id="8" w:name="_Toc256000002"/>
      <w:bookmarkStart w:id="9" w:name="_Toc34830225"/>
      <w:bookmarkStart w:id="10" w:name="_Toc44936983"/>
      <w:r w:rsidRPr="003515AC">
        <w:rPr>
          <w:sz w:val="20"/>
          <w:szCs w:val="20"/>
        </w:rPr>
        <w:t>Background information on Lebanon</w:t>
      </w:r>
      <w:bookmarkEnd w:id="8"/>
      <w:bookmarkEnd w:id="9"/>
      <w:bookmarkEnd w:id="10"/>
    </w:p>
    <w:p w:rsidR="00326392" w:rsidRPr="003515AC" w:rsidRDefault="003939F6" w:rsidP="00326392">
      <w:pPr>
        <w:pStyle w:val="Body2"/>
        <w:rPr>
          <w:sz w:val="20"/>
          <w:szCs w:val="20"/>
        </w:rPr>
      </w:pPr>
      <w:r w:rsidRPr="003515AC">
        <w:rPr>
          <w:noProof/>
          <w:sz w:val="20"/>
          <w:szCs w:val="20"/>
          <w:lang w:val="en-AU" w:eastAsia="en-AU"/>
        </w:rPr>
        <w:drawing>
          <wp:anchor distT="0" distB="0" distL="114300" distR="114300" simplePos="0" relativeHeight="251659264" behindDoc="0" locked="0" layoutInCell="1" allowOverlap="1">
            <wp:simplePos x="0" y="0"/>
            <wp:positionH relativeFrom="column">
              <wp:posOffset>1776095</wp:posOffset>
            </wp:positionH>
            <wp:positionV relativeFrom="paragraph">
              <wp:posOffset>1201420</wp:posOffset>
            </wp:positionV>
            <wp:extent cx="2326005" cy="2495550"/>
            <wp:effectExtent l="0" t="0" r="0" b="0"/>
            <wp:wrapSquare wrapText="bothSides"/>
            <wp:docPr id="4" name="Picture 4" descr="C:\Users\1078201\Documents\LE-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41014" name="Picture 1" descr="C:\Users\1078201\Documents\LE-map.gif"/>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32600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5AC">
        <w:rPr>
          <w:sz w:val="20"/>
          <w:szCs w:val="20"/>
        </w:rPr>
        <w:t>Lebanon is a small country bordered by Israel to the south, Syria to the north and east, and the Mediterranean Sea to the west. It covers an area of 10,400 square kilometre</w:t>
      </w:r>
      <w:r w:rsidR="00AC17B7" w:rsidRPr="003515AC">
        <w:rPr>
          <w:sz w:val="20"/>
          <w:szCs w:val="20"/>
        </w:rPr>
        <w:t>s and has a population of over six</w:t>
      </w:r>
      <w:r w:rsidRPr="003515AC">
        <w:rPr>
          <w:sz w:val="20"/>
          <w:szCs w:val="20"/>
        </w:rPr>
        <w:t xml:space="preserve"> million of whom 2.4 million live in Beirut, the country</w:t>
      </w:r>
      <w:r w:rsidR="00DD797B" w:rsidRPr="003515AC">
        <w:rPr>
          <w:sz w:val="20"/>
          <w:szCs w:val="20"/>
        </w:rPr>
        <w:t>’</w:t>
      </w:r>
      <w:r w:rsidRPr="003515AC">
        <w:rPr>
          <w:sz w:val="20"/>
          <w:szCs w:val="20"/>
        </w:rPr>
        <w:t>s capital city.</w:t>
      </w:r>
      <w:r w:rsidRPr="003515AC">
        <w:rPr>
          <w:rStyle w:val="FootnoteReference"/>
          <w:sz w:val="20"/>
          <w:szCs w:val="20"/>
        </w:rPr>
        <w:t xml:space="preserve"> </w:t>
      </w:r>
      <w:r w:rsidRPr="003515AC">
        <w:rPr>
          <w:rStyle w:val="FootnoteReference"/>
          <w:sz w:val="20"/>
          <w:szCs w:val="20"/>
        </w:rPr>
        <w:footnoteReference w:id="3"/>
      </w:r>
      <w:r w:rsidRPr="003515AC">
        <w:rPr>
          <w:sz w:val="20"/>
          <w:szCs w:val="20"/>
        </w:rPr>
        <w:t xml:space="preserve"> Approximately 89% of the total population live in urban areas, largely near to or on the Mediterranean coast.</w:t>
      </w:r>
      <w:r w:rsidRPr="003515AC">
        <w:rPr>
          <w:rStyle w:val="FootnoteReference"/>
          <w:sz w:val="20"/>
          <w:szCs w:val="20"/>
        </w:rPr>
        <w:footnoteReference w:id="4"/>
      </w:r>
      <w:r w:rsidRPr="003515AC">
        <w:rPr>
          <w:sz w:val="20"/>
          <w:szCs w:val="20"/>
        </w:rPr>
        <w:t xml:space="preserve"> Lebanon is an ethnically diverse country including Arabs, Phoenicians, Armenians, Druze, Copts and a large number of Syrian and Palestinian refugees. </w:t>
      </w:r>
    </w:p>
    <w:p w:rsidR="00326392" w:rsidRDefault="00326392" w:rsidP="00326392">
      <w:pPr>
        <w:pStyle w:val="Body2"/>
      </w:pPr>
    </w:p>
    <w:p w:rsidR="00326392" w:rsidRDefault="00326392" w:rsidP="00326392">
      <w:pPr>
        <w:pStyle w:val="Body2"/>
      </w:pPr>
    </w:p>
    <w:p w:rsidR="00326392" w:rsidRPr="006B6099" w:rsidRDefault="00326392" w:rsidP="00326392">
      <w:pPr>
        <w:pStyle w:val="Body2"/>
      </w:pPr>
    </w:p>
    <w:p w:rsidR="00326392" w:rsidRDefault="00326392" w:rsidP="00326392">
      <w:pPr>
        <w:pStyle w:val="Body2"/>
      </w:pPr>
    </w:p>
    <w:p w:rsidR="00326392" w:rsidRDefault="00326392" w:rsidP="00326392">
      <w:pPr>
        <w:pStyle w:val="Body2"/>
      </w:pPr>
    </w:p>
    <w:p w:rsidR="00326392" w:rsidRDefault="00326392" w:rsidP="00326392">
      <w:pPr>
        <w:pStyle w:val="Body2"/>
      </w:pPr>
    </w:p>
    <w:p w:rsidR="00326392" w:rsidRDefault="00326392" w:rsidP="00326392">
      <w:pPr>
        <w:pStyle w:val="Body2"/>
      </w:pPr>
    </w:p>
    <w:p w:rsidR="00326392" w:rsidRDefault="00326392" w:rsidP="00326392">
      <w:pPr>
        <w:pStyle w:val="Body2"/>
      </w:pPr>
    </w:p>
    <w:p w:rsidR="00326392" w:rsidRDefault="00326392" w:rsidP="00326392">
      <w:pPr>
        <w:pStyle w:val="Body2"/>
      </w:pPr>
    </w:p>
    <w:p w:rsidR="00326392" w:rsidRDefault="00326392" w:rsidP="00326392">
      <w:pPr>
        <w:pStyle w:val="Body2"/>
      </w:pPr>
    </w:p>
    <w:p w:rsidR="00326392" w:rsidRPr="003515AC" w:rsidRDefault="003939F6" w:rsidP="00326392">
      <w:pPr>
        <w:pStyle w:val="Body2"/>
        <w:rPr>
          <w:sz w:val="20"/>
          <w:szCs w:val="20"/>
        </w:rPr>
      </w:pPr>
      <w:r w:rsidRPr="003515AC">
        <w:rPr>
          <w:sz w:val="20"/>
          <w:szCs w:val="20"/>
        </w:rPr>
        <w:t xml:space="preserve">Following World </w:t>
      </w:r>
      <w:proofErr w:type="gramStart"/>
      <w:r w:rsidRPr="003515AC">
        <w:rPr>
          <w:sz w:val="20"/>
          <w:szCs w:val="20"/>
        </w:rPr>
        <w:t>War</w:t>
      </w:r>
      <w:proofErr w:type="gramEnd"/>
      <w:r w:rsidRPr="003515AC">
        <w:rPr>
          <w:sz w:val="20"/>
          <w:szCs w:val="20"/>
        </w:rPr>
        <w:t xml:space="preserve"> I, France acquired a mandate over the north of the former Ottoman Empire, with the region of Lebanon demarcated in 1920 and independence granted in 1943. The country has experienced significant and continuing political instability. The Syrian military occupied Lebanon between 1976 and 2005. The borders with both Syria and Israel remain to be finally determined and the Hizballah militia, established in Lebanon, continue to attack and be attacked by the Israeli military. 2019 </w:t>
      </w:r>
      <w:r w:rsidR="00AC17B7" w:rsidRPr="003515AC">
        <w:rPr>
          <w:sz w:val="20"/>
          <w:szCs w:val="20"/>
        </w:rPr>
        <w:t>saw</w:t>
      </w:r>
      <w:r w:rsidRPr="003515AC">
        <w:rPr>
          <w:sz w:val="20"/>
          <w:szCs w:val="20"/>
        </w:rPr>
        <w:t xml:space="preserve"> a string of protests across the country, motivated largely by economic crisis, perceived corruption and planned taxes on gasoline and online phone calls. The protests resulted in the resignation of former Prime Minister Saad Hariri and protesters continue to demand the resignation of President Michel Aoun</w:t>
      </w:r>
      <w:r w:rsidR="00E12A1B" w:rsidRPr="003515AC">
        <w:rPr>
          <w:sz w:val="20"/>
          <w:szCs w:val="20"/>
        </w:rPr>
        <w:t xml:space="preserve"> (as of March 2020)</w:t>
      </w:r>
      <w:r w:rsidRPr="003515AC">
        <w:rPr>
          <w:sz w:val="20"/>
          <w:szCs w:val="20"/>
        </w:rPr>
        <w:t xml:space="preserve">. </w:t>
      </w:r>
    </w:p>
    <w:p w:rsidR="00326392" w:rsidRPr="003515AC" w:rsidRDefault="003939F6" w:rsidP="00326392">
      <w:pPr>
        <w:pStyle w:val="Body2"/>
        <w:rPr>
          <w:sz w:val="20"/>
          <w:szCs w:val="20"/>
        </w:rPr>
      </w:pPr>
      <w:r w:rsidRPr="003515AC">
        <w:rPr>
          <w:sz w:val="20"/>
          <w:szCs w:val="20"/>
        </w:rPr>
        <w:t xml:space="preserve">Lebanon is a parliamentary democracy with the distinctive feature of confessionalism, such that under the 1989 </w:t>
      </w:r>
      <w:proofErr w:type="spellStart"/>
      <w:r w:rsidRPr="003515AC">
        <w:rPr>
          <w:sz w:val="20"/>
          <w:szCs w:val="20"/>
        </w:rPr>
        <w:t>Ta</w:t>
      </w:r>
      <w:r w:rsidR="00DD797B" w:rsidRPr="003515AC">
        <w:rPr>
          <w:sz w:val="20"/>
          <w:szCs w:val="20"/>
        </w:rPr>
        <w:t>’</w:t>
      </w:r>
      <w:r w:rsidRPr="003515AC">
        <w:rPr>
          <w:sz w:val="20"/>
          <w:szCs w:val="20"/>
        </w:rPr>
        <w:t>if</w:t>
      </w:r>
      <w:proofErr w:type="spellEnd"/>
      <w:r w:rsidRPr="003515AC">
        <w:rPr>
          <w:sz w:val="20"/>
          <w:szCs w:val="20"/>
        </w:rPr>
        <w:t xml:space="preserve"> Accord, seats in the Lebanese parliament are equally apportioned between Christians and Muslims. By convention the president must be a Maronite Christian, the prime minister a Sunni Muslim and the National Assembly speaker a Shi</w:t>
      </w:r>
      <w:r w:rsidR="00DD797B" w:rsidRPr="003515AC">
        <w:rPr>
          <w:sz w:val="20"/>
          <w:szCs w:val="20"/>
        </w:rPr>
        <w:t>’</w:t>
      </w:r>
      <w:r w:rsidRPr="003515AC">
        <w:rPr>
          <w:sz w:val="20"/>
          <w:szCs w:val="20"/>
        </w:rPr>
        <w:t xml:space="preserve">ite Muslim. The legal system is largely modelled on French laws but there is a blend of secular law and confessionalism which is based on the Lebanese Constitution (adopted in 1926 and amended on numerous occasions) (the </w:t>
      </w:r>
      <w:r w:rsidR="00DD797B" w:rsidRPr="003515AC">
        <w:rPr>
          <w:sz w:val="20"/>
          <w:szCs w:val="20"/>
        </w:rPr>
        <w:t>“</w:t>
      </w:r>
      <w:r w:rsidRPr="003515AC">
        <w:rPr>
          <w:b/>
          <w:sz w:val="20"/>
          <w:szCs w:val="20"/>
        </w:rPr>
        <w:t>Constitution</w:t>
      </w:r>
      <w:r w:rsidR="00DD797B" w:rsidRPr="003515AC">
        <w:rPr>
          <w:sz w:val="20"/>
          <w:szCs w:val="20"/>
        </w:rPr>
        <w:t>”</w:t>
      </w:r>
      <w:r w:rsidRPr="003515AC">
        <w:rPr>
          <w:sz w:val="20"/>
          <w:szCs w:val="20"/>
        </w:rPr>
        <w:t xml:space="preserve">). Alongside the Constitution and surrounding legislation, religious groups have the freedom to institute their own codes, including </w:t>
      </w:r>
      <w:r w:rsidR="00DD797B" w:rsidRPr="003515AC">
        <w:rPr>
          <w:sz w:val="20"/>
          <w:szCs w:val="20"/>
        </w:rPr>
        <w:t>“</w:t>
      </w:r>
      <w:r w:rsidRPr="003515AC">
        <w:rPr>
          <w:sz w:val="20"/>
          <w:szCs w:val="20"/>
        </w:rPr>
        <w:t>personal status codes</w:t>
      </w:r>
      <w:r w:rsidR="00DD797B" w:rsidRPr="003515AC">
        <w:rPr>
          <w:sz w:val="20"/>
          <w:szCs w:val="20"/>
        </w:rPr>
        <w:t>”</w:t>
      </w:r>
      <w:r w:rsidRPr="003515AC">
        <w:rPr>
          <w:sz w:val="20"/>
          <w:szCs w:val="20"/>
        </w:rPr>
        <w:t xml:space="preserve"> on matters such as marriage, divorce, inheritance and custody of children (further detail of the codes is set out below). The state recognises 18 such religious confessions in Lebanon, each with its own courts and laws. </w:t>
      </w:r>
    </w:p>
    <w:p w:rsidR="00326392" w:rsidRPr="003515AC" w:rsidRDefault="003939F6" w:rsidP="00326392">
      <w:pPr>
        <w:pStyle w:val="Body2"/>
        <w:rPr>
          <w:sz w:val="20"/>
          <w:szCs w:val="20"/>
        </w:rPr>
      </w:pPr>
      <w:r w:rsidRPr="003515AC">
        <w:rPr>
          <w:sz w:val="20"/>
          <w:szCs w:val="20"/>
        </w:rPr>
        <w:t>There has been an influx of refugees in Lebanon since 2012 as a result of the civil war in Syria; approximately 920,000 Syrian refugees (as of 2019) have been displaced into Lebanon.</w:t>
      </w:r>
      <w:r w:rsidRPr="003515AC">
        <w:rPr>
          <w:rStyle w:val="FootnoteReference"/>
          <w:sz w:val="20"/>
          <w:szCs w:val="20"/>
        </w:rPr>
        <w:footnoteReference w:id="5"/>
      </w:r>
      <w:r w:rsidRPr="003515AC">
        <w:rPr>
          <w:sz w:val="20"/>
          <w:szCs w:val="20"/>
        </w:rPr>
        <w:t xml:space="preserve"> This is in addition to the already settled minority refugees in Lebanon, which includes approximately 475,000 Palestinian refugees (as of 2019).</w:t>
      </w:r>
      <w:r w:rsidRPr="003515AC">
        <w:rPr>
          <w:rStyle w:val="FootnoteReference"/>
          <w:sz w:val="20"/>
          <w:szCs w:val="20"/>
        </w:rPr>
        <w:footnoteReference w:id="6"/>
      </w:r>
    </w:p>
    <w:p w:rsidR="00326392" w:rsidRPr="003515AC" w:rsidRDefault="003939F6" w:rsidP="00326392">
      <w:pPr>
        <w:pStyle w:val="Heading1"/>
        <w:rPr>
          <w:sz w:val="20"/>
          <w:szCs w:val="20"/>
        </w:rPr>
      </w:pPr>
      <w:bookmarkStart w:id="11" w:name="_Toc256000003"/>
      <w:bookmarkStart w:id="12" w:name="_Toc34830226"/>
      <w:bookmarkStart w:id="13" w:name="_Toc44936984"/>
      <w:r w:rsidRPr="003515AC">
        <w:rPr>
          <w:sz w:val="20"/>
          <w:szCs w:val="20"/>
        </w:rPr>
        <w:t>Common types of tenure</w:t>
      </w:r>
      <w:bookmarkEnd w:id="11"/>
      <w:bookmarkEnd w:id="12"/>
      <w:bookmarkEnd w:id="13"/>
    </w:p>
    <w:p w:rsidR="00326392" w:rsidRPr="003515AC" w:rsidRDefault="003939F6" w:rsidP="00326392">
      <w:pPr>
        <w:pStyle w:val="Heading2"/>
        <w:rPr>
          <w:sz w:val="20"/>
          <w:szCs w:val="20"/>
        </w:rPr>
      </w:pPr>
      <w:bookmarkStart w:id="14" w:name="_Toc256000004"/>
      <w:bookmarkStart w:id="15" w:name="_Ref11326915"/>
      <w:bookmarkStart w:id="16" w:name="_Toc34830227"/>
      <w:bookmarkStart w:id="17" w:name="_Toc44936985"/>
      <w:r w:rsidRPr="003515AC">
        <w:rPr>
          <w:sz w:val="20"/>
          <w:szCs w:val="20"/>
        </w:rPr>
        <w:t>Tenure typologies</w:t>
      </w:r>
      <w:bookmarkEnd w:id="14"/>
      <w:bookmarkEnd w:id="15"/>
      <w:bookmarkEnd w:id="16"/>
      <w:bookmarkEnd w:id="17"/>
    </w:p>
    <w:p w:rsidR="00326392" w:rsidRPr="003515AC" w:rsidRDefault="003939F6" w:rsidP="00326392">
      <w:pPr>
        <w:pStyle w:val="Heading3"/>
        <w:rPr>
          <w:sz w:val="20"/>
          <w:szCs w:val="20"/>
        </w:rPr>
      </w:pPr>
      <w:r w:rsidRPr="003515AC">
        <w:rPr>
          <w:sz w:val="20"/>
          <w:szCs w:val="20"/>
        </w:rPr>
        <w:t>What are the key pieces of legislation governing housing, land, building and planning? Please provide links to copies of the legislation.</w:t>
      </w:r>
    </w:p>
    <w:p w:rsidR="00326392" w:rsidRPr="003515AC" w:rsidRDefault="003939F6" w:rsidP="00326392">
      <w:pPr>
        <w:pStyle w:val="Body3"/>
        <w:rPr>
          <w:sz w:val="20"/>
          <w:szCs w:val="20"/>
        </w:rPr>
      </w:pPr>
      <w:r w:rsidRPr="003515AC">
        <w:rPr>
          <w:sz w:val="20"/>
          <w:szCs w:val="20"/>
        </w:rPr>
        <w:t>The key pieces of legislation governing housing, land, building and planning are:</w:t>
      </w:r>
    </w:p>
    <w:p w:rsidR="00326392" w:rsidRPr="003515AC" w:rsidRDefault="003939F6" w:rsidP="00E12A1B">
      <w:pPr>
        <w:pStyle w:val="Body3"/>
        <w:numPr>
          <w:ilvl w:val="0"/>
          <w:numId w:val="14"/>
        </w:numPr>
        <w:ind w:hanging="720"/>
        <w:rPr>
          <w:sz w:val="20"/>
          <w:szCs w:val="20"/>
        </w:rPr>
      </w:pPr>
      <w:r w:rsidRPr="003515AC">
        <w:rPr>
          <w:sz w:val="20"/>
          <w:szCs w:val="20"/>
        </w:rPr>
        <w:t>the Constitution;</w:t>
      </w:r>
    </w:p>
    <w:p w:rsidR="00326392" w:rsidRPr="003515AC" w:rsidRDefault="003939F6" w:rsidP="00E12A1B">
      <w:pPr>
        <w:pStyle w:val="Body3"/>
        <w:numPr>
          <w:ilvl w:val="0"/>
          <w:numId w:val="14"/>
        </w:numPr>
        <w:ind w:hanging="720"/>
        <w:rPr>
          <w:sz w:val="20"/>
          <w:szCs w:val="20"/>
        </w:rPr>
      </w:pPr>
      <w:r w:rsidRPr="003515AC">
        <w:rPr>
          <w:sz w:val="20"/>
          <w:szCs w:val="20"/>
        </w:rPr>
        <w:t>the Lebanese Penal Code;</w:t>
      </w:r>
    </w:p>
    <w:p w:rsidR="00326392" w:rsidRPr="003515AC" w:rsidRDefault="003939F6" w:rsidP="00E12A1B">
      <w:pPr>
        <w:pStyle w:val="Body3"/>
        <w:numPr>
          <w:ilvl w:val="0"/>
          <w:numId w:val="14"/>
        </w:numPr>
        <w:ind w:hanging="720"/>
        <w:rPr>
          <w:sz w:val="20"/>
          <w:szCs w:val="20"/>
        </w:rPr>
      </w:pPr>
      <w:r w:rsidRPr="003515AC">
        <w:rPr>
          <w:sz w:val="20"/>
          <w:szCs w:val="20"/>
        </w:rPr>
        <w:t>Expropriation Law No.58 (May 29,1991);</w:t>
      </w:r>
    </w:p>
    <w:p w:rsidR="00326392" w:rsidRPr="003515AC" w:rsidRDefault="003939F6" w:rsidP="00E12A1B">
      <w:pPr>
        <w:pStyle w:val="Body3"/>
        <w:numPr>
          <w:ilvl w:val="0"/>
          <w:numId w:val="14"/>
        </w:numPr>
        <w:ind w:hanging="720"/>
        <w:rPr>
          <w:sz w:val="20"/>
          <w:szCs w:val="20"/>
        </w:rPr>
      </w:pPr>
      <w:r w:rsidRPr="003515AC">
        <w:rPr>
          <w:sz w:val="20"/>
          <w:szCs w:val="20"/>
        </w:rPr>
        <w:t>Nationality Law (1925); and</w:t>
      </w:r>
    </w:p>
    <w:p w:rsidR="00326392" w:rsidRPr="003515AC" w:rsidRDefault="003939F6" w:rsidP="00E12A1B">
      <w:pPr>
        <w:pStyle w:val="Body3"/>
        <w:numPr>
          <w:ilvl w:val="0"/>
          <w:numId w:val="14"/>
        </w:numPr>
        <w:ind w:hanging="720"/>
        <w:rPr>
          <w:sz w:val="20"/>
          <w:szCs w:val="20"/>
        </w:rPr>
      </w:pPr>
      <w:r w:rsidRPr="003515AC">
        <w:rPr>
          <w:sz w:val="20"/>
          <w:szCs w:val="20"/>
        </w:rPr>
        <w:t xml:space="preserve">Decrees. </w:t>
      </w:r>
    </w:p>
    <w:p w:rsidR="00326392" w:rsidRPr="003515AC" w:rsidRDefault="003939F6" w:rsidP="00326392">
      <w:pPr>
        <w:pStyle w:val="Heading3"/>
        <w:rPr>
          <w:sz w:val="20"/>
          <w:szCs w:val="20"/>
        </w:rPr>
      </w:pPr>
      <w:r w:rsidRPr="003515AC">
        <w:rPr>
          <w:sz w:val="20"/>
          <w:szCs w:val="20"/>
        </w:rPr>
        <w:lastRenderedPageBreak/>
        <w:t>What types of tenure exist?</w:t>
      </w:r>
    </w:p>
    <w:p w:rsidR="00326392" w:rsidRPr="003515AC" w:rsidRDefault="003939F6" w:rsidP="00326392">
      <w:pPr>
        <w:pStyle w:val="Body3"/>
        <w:rPr>
          <w:sz w:val="20"/>
          <w:szCs w:val="20"/>
        </w:rPr>
      </w:pPr>
      <w:r w:rsidRPr="003515AC">
        <w:rPr>
          <w:sz w:val="20"/>
          <w:szCs w:val="20"/>
        </w:rPr>
        <w:t xml:space="preserve">Ownership of land is divided into three main categories in Lebanon, these are: private, public and </w:t>
      </w:r>
      <w:proofErr w:type="spellStart"/>
      <w:r w:rsidRPr="003515AC">
        <w:rPr>
          <w:sz w:val="20"/>
          <w:szCs w:val="20"/>
        </w:rPr>
        <w:t>Wakaf</w:t>
      </w:r>
      <w:proofErr w:type="spellEnd"/>
      <w:r w:rsidRPr="003515AC">
        <w:rPr>
          <w:sz w:val="20"/>
          <w:szCs w:val="20"/>
        </w:rPr>
        <w:t xml:space="preserve"> (</w:t>
      </w:r>
      <w:proofErr w:type="spellStart"/>
      <w:r w:rsidRPr="003515AC">
        <w:rPr>
          <w:sz w:val="20"/>
          <w:szCs w:val="20"/>
        </w:rPr>
        <w:t>Waqf</w:t>
      </w:r>
      <w:proofErr w:type="spellEnd"/>
      <w:r w:rsidRPr="003515AC">
        <w:rPr>
          <w:sz w:val="20"/>
          <w:szCs w:val="20"/>
        </w:rPr>
        <w:t>) (as detailed below)</w:t>
      </w:r>
      <w:r w:rsidR="00BC49D1" w:rsidRPr="003515AC">
        <w:rPr>
          <w:sz w:val="20"/>
          <w:szCs w:val="20"/>
        </w:rPr>
        <w:t>:</w:t>
      </w:r>
    </w:p>
    <w:p w:rsidR="00E12A1B" w:rsidRPr="003515AC" w:rsidRDefault="003939F6" w:rsidP="00E12A1B">
      <w:pPr>
        <w:pStyle w:val="Body3"/>
        <w:numPr>
          <w:ilvl w:val="0"/>
          <w:numId w:val="14"/>
        </w:numPr>
        <w:ind w:hanging="720"/>
        <w:rPr>
          <w:sz w:val="20"/>
          <w:szCs w:val="20"/>
        </w:rPr>
      </w:pPr>
      <w:r w:rsidRPr="003515AC">
        <w:rPr>
          <w:sz w:val="20"/>
          <w:szCs w:val="20"/>
        </w:rPr>
        <w:t>Private Land</w:t>
      </w:r>
    </w:p>
    <w:p w:rsidR="00326392" w:rsidRPr="003515AC" w:rsidRDefault="003939F6" w:rsidP="00E12A1B">
      <w:pPr>
        <w:pStyle w:val="Body3"/>
        <w:ind w:left="2160" w:hanging="720"/>
        <w:rPr>
          <w:sz w:val="20"/>
          <w:szCs w:val="20"/>
        </w:rPr>
      </w:pPr>
      <w:r w:rsidRPr="003515AC">
        <w:rPr>
          <w:sz w:val="20"/>
          <w:szCs w:val="20"/>
        </w:rPr>
        <w:tab/>
        <w:t>The ownership of private land may be individual or collective, however, such ownership must be registered to ensure the full protection of domestic law (further detail of which is set out below).</w:t>
      </w:r>
      <w:r w:rsidRPr="003515AC">
        <w:rPr>
          <w:rStyle w:val="FootnoteReference"/>
          <w:sz w:val="20"/>
          <w:szCs w:val="20"/>
        </w:rPr>
        <w:footnoteReference w:id="7"/>
      </w:r>
      <w:r w:rsidRPr="003515AC">
        <w:rPr>
          <w:sz w:val="20"/>
          <w:szCs w:val="20"/>
        </w:rPr>
        <w:t xml:space="preserve"> Private properties are considered to be made up of 2,400 </w:t>
      </w:r>
      <w:r w:rsidR="00DD797B" w:rsidRPr="003515AC">
        <w:rPr>
          <w:sz w:val="20"/>
          <w:szCs w:val="20"/>
        </w:rPr>
        <w:t>‘</w:t>
      </w:r>
      <w:r w:rsidRPr="003515AC">
        <w:rPr>
          <w:sz w:val="20"/>
          <w:szCs w:val="20"/>
        </w:rPr>
        <w:t>shares</w:t>
      </w:r>
      <w:r w:rsidR="00DD797B" w:rsidRPr="003515AC">
        <w:rPr>
          <w:sz w:val="20"/>
          <w:szCs w:val="20"/>
        </w:rPr>
        <w:t>’</w:t>
      </w:r>
      <w:r w:rsidRPr="003515AC">
        <w:rPr>
          <w:sz w:val="20"/>
          <w:szCs w:val="20"/>
        </w:rPr>
        <w:t>, with collective ownership being established by a division of the holding of these shares.</w:t>
      </w:r>
      <w:r w:rsidRPr="003515AC">
        <w:rPr>
          <w:rStyle w:val="FootnoteReference"/>
          <w:sz w:val="20"/>
          <w:szCs w:val="20"/>
        </w:rPr>
        <w:t xml:space="preserve"> </w:t>
      </w:r>
      <w:r w:rsidRPr="003515AC">
        <w:rPr>
          <w:rStyle w:val="FootnoteReference"/>
          <w:sz w:val="20"/>
          <w:szCs w:val="20"/>
        </w:rPr>
        <w:footnoteReference w:id="8"/>
      </w:r>
    </w:p>
    <w:p w:rsidR="00E12A1B" w:rsidRPr="003515AC" w:rsidRDefault="003939F6" w:rsidP="00E12A1B">
      <w:pPr>
        <w:pStyle w:val="Body3"/>
        <w:numPr>
          <w:ilvl w:val="0"/>
          <w:numId w:val="14"/>
        </w:numPr>
        <w:ind w:hanging="720"/>
        <w:rPr>
          <w:sz w:val="20"/>
          <w:szCs w:val="20"/>
        </w:rPr>
      </w:pPr>
      <w:r w:rsidRPr="003515AC">
        <w:rPr>
          <w:sz w:val="20"/>
          <w:szCs w:val="20"/>
        </w:rPr>
        <w:t>Public Land</w:t>
      </w:r>
    </w:p>
    <w:p w:rsidR="00BC49D1" w:rsidRPr="003515AC" w:rsidRDefault="003939F6" w:rsidP="00E12A1B">
      <w:pPr>
        <w:pStyle w:val="Body3"/>
        <w:ind w:left="2160" w:hanging="720"/>
        <w:rPr>
          <w:sz w:val="20"/>
          <w:szCs w:val="20"/>
        </w:rPr>
      </w:pPr>
      <w:r w:rsidRPr="003515AC">
        <w:rPr>
          <w:sz w:val="20"/>
          <w:szCs w:val="20"/>
        </w:rPr>
        <w:tab/>
      </w:r>
      <w:r w:rsidR="00326392" w:rsidRPr="003515AC">
        <w:rPr>
          <w:sz w:val="20"/>
          <w:szCs w:val="20"/>
        </w:rPr>
        <w:t xml:space="preserve">Public land may be either state </w:t>
      </w:r>
      <w:r w:rsidRPr="003515AC">
        <w:rPr>
          <w:sz w:val="20"/>
          <w:szCs w:val="20"/>
        </w:rPr>
        <w:t>p</w:t>
      </w:r>
      <w:r w:rsidR="00326392" w:rsidRPr="003515AC">
        <w:rPr>
          <w:sz w:val="20"/>
          <w:szCs w:val="20"/>
        </w:rPr>
        <w:t xml:space="preserve">ublic </w:t>
      </w:r>
      <w:r w:rsidRPr="003515AC">
        <w:rPr>
          <w:sz w:val="20"/>
          <w:szCs w:val="20"/>
        </w:rPr>
        <w:t>p</w:t>
      </w:r>
      <w:r w:rsidR="00326392" w:rsidRPr="003515AC">
        <w:rPr>
          <w:sz w:val="20"/>
          <w:szCs w:val="20"/>
        </w:rPr>
        <w:t xml:space="preserve">roperty or state </w:t>
      </w:r>
      <w:r w:rsidRPr="003515AC">
        <w:rPr>
          <w:sz w:val="20"/>
          <w:szCs w:val="20"/>
        </w:rPr>
        <w:t>p</w:t>
      </w:r>
      <w:r w:rsidR="00326392" w:rsidRPr="003515AC">
        <w:rPr>
          <w:sz w:val="20"/>
          <w:szCs w:val="20"/>
        </w:rPr>
        <w:t xml:space="preserve">rivate </w:t>
      </w:r>
      <w:r w:rsidRPr="003515AC">
        <w:rPr>
          <w:sz w:val="20"/>
          <w:szCs w:val="20"/>
        </w:rPr>
        <w:t>p</w:t>
      </w:r>
      <w:r w:rsidR="00326392" w:rsidRPr="003515AC">
        <w:rPr>
          <w:sz w:val="20"/>
          <w:szCs w:val="20"/>
        </w:rPr>
        <w:t>roperty:</w:t>
      </w:r>
    </w:p>
    <w:p w:rsidR="00BC49D1" w:rsidRPr="003515AC" w:rsidRDefault="003939F6" w:rsidP="00A03582">
      <w:pPr>
        <w:pStyle w:val="Body3"/>
        <w:numPr>
          <w:ilvl w:val="0"/>
          <w:numId w:val="18"/>
        </w:numPr>
        <w:rPr>
          <w:sz w:val="20"/>
          <w:szCs w:val="20"/>
        </w:rPr>
      </w:pPr>
      <w:r w:rsidRPr="003515AC">
        <w:rPr>
          <w:sz w:val="20"/>
          <w:szCs w:val="20"/>
        </w:rPr>
        <w:t xml:space="preserve">state public property is property which is public by nature (i.e. roads, coastline etc.); and </w:t>
      </w:r>
    </w:p>
    <w:p w:rsidR="00326392" w:rsidRPr="003515AC" w:rsidRDefault="003939F6" w:rsidP="00A03582">
      <w:pPr>
        <w:pStyle w:val="Body3"/>
        <w:numPr>
          <w:ilvl w:val="0"/>
          <w:numId w:val="18"/>
        </w:numPr>
        <w:rPr>
          <w:sz w:val="20"/>
          <w:szCs w:val="20"/>
        </w:rPr>
      </w:pPr>
      <w:r w:rsidRPr="003515AC">
        <w:rPr>
          <w:sz w:val="20"/>
          <w:szCs w:val="20"/>
        </w:rPr>
        <w:t xml:space="preserve">state private property is other developed or undeveloped land which is owned by government ministries or municipal authorities. </w:t>
      </w:r>
      <w:r w:rsidRPr="003515AC">
        <w:rPr>
          <w:sz w:val="20"/>
          <w:szCs w:val="20"/>
        </w:rPr>
        <w:footnoteReference w:id="9"/>
      </w:r>
    </w:p>
    <w:p w:rsidR="00E12A1B" w:rsidRPr="003515AC" w:rsidRDefault="003939F6" w:rsidP="00E12A1B">
      <w:pPr>
        <w:pStyle w:val="Body3"/>
        <w:numPr>
          <w:ilvl w:val="0"/>
          <w:numId w:val="14"/>
        </w:numPr>
        <w:ind w:hanging="720"/>
        <w:rPr>
          <w:sz w:val="20"/>
          <w:szCs w:val="20"/>
        </w:rPr>
      </w:pPr>
      <w:r w:rsidRPr="003515AC">
        <w:rPr>
          <w:sz w:val="20"/>
          <w:szCs w:val="20"/>
        </w:rPr>
        <w:t>Waqf Land</w:t>
      </w:r>
    </w:p>
    <w:p w:rsidR="00326392" w:rsidRPr="003515AC" w:rsidRDefault="003939F6" w:rsidP="00E12A1B">
      <w:pPr>
        <w:pStyle w:val="Body3"/>
        <w:ind w:left="2160" w:hanging="720"/>
        <w:rPr>
          <w:sz w:val="20"/>
          <w:szCs w:val="20"/>
        </w:rPr>
      </w:pPr>
      <w:r w:rsidRPr="003515AC">
        <w:rPr>
          <w:sz w:val="20"/>
          <w:szCs w:val="20"/>
        </w:rPr>
        <w:tab/>
        <w:t>Waqf is religious endowment land; land that has been entrusted to a religious organisation for specific purposes (such as a school) or other charitable purposes.</w:t>
      </w:r>
      <w:r w:rsidRPr="003515AC">
        <w:rPr>
          <w:rStyle w:val="FootnoteReference"/>
          <w:sz w:val="20"/>
          <w:szCs w:val="20"/>
        </w:rPr>
        <w:t xml:space="preserve"> </w:t>
      </w:r>
      <w:r w:rsidRPr="003515AC">
        <w:rPr>
          <w:rStyle w:val="FootnoteReference"/>
          <w:sz w:val="20"/>
          <w:szCs w:val="20"/>
        </w:rPr>
        <w:footnoteReference w:id="10"/>
      </w:r>
      <w:r w:rsidRPr="003515AC">
        <w:rPr>
          <w:sz w:val="20"/>
          <w:szCs w:val="20"/>
        </w:rPr>
        <w:t xml:space="preserve"> In Lebanon, it is also possible to create a family Waqf where the property is held for the benefit of certain named beneficiaries (discussed in Section 2.1(b)(iv) below).</w:t>
      </w:r>
    </w:p>
    <w:p w:rsidR="00BC49D1" w:rsidRPr="003515AC" w:rsidRDefault="003939F6" w:rsidP="00326392">
      <w:pPr>
        <w:pStyle w:val="Body3"/>
        <w:rPr>
          <w:sz w:val="20"/>
          <w:szCs w:val="20"/>
        </w:rPr>
      </w:pPr>
      <w:r w:rsidRPr="003515AC">
        <w:rPr>
          <w:sz w:val="20"/>
          <w:szCs w:val="20"/>
        </w:rPr>
        <w:t>Property and the transfer of property are registered in Lebanon on the Real Estate Register. Anybody can inquire as to any property and apply for a copy of the ownership deeds; this can be done online on the main website of the Real Estate Register and Cadastre</w:t>
      </w:r>
      <w:r w:rsidR="00221B48" w:rsidRPr="003515AC">
        <w:rPr>
          <w:sz w:val="20"/>
          <w:szCs w:val="20"/>
        </w:rPr>
        <w:t xml:space="preserve"> (the full name of the Lebanese </w:t>
      </w:r>
      <w:r w:rsidRPr="003515AC">
        <w:rPr>
          <w:sz w:val="20"/>
          <w:szCs w:val="20"/>
        </w:rPr>
        <w:t>Real Estate Register</w:t>
      </w:r>
      <w:r w:rsidR="00221B48" w:rsidRPr="003515AC">
        <w:rPr>
          <w:sz w:val="20"/>
          <w:szCs w:val="20"/>
        </w:rPr>
        <w:t>)</w:t>
      </w:r>
      <w:r w:rsidRPr="003515AC">
        <w:rPr>
          <w:sz w:val="20"/>
          <w:szCs w:val="20"/>
        </w:rPr>
        <w:t>. In order to obtain the ownership deeds, an interested party would need to provide the location of the property and a processing fee.</w:t>
      </w:r>
      <w:r w:rsidRPr="003515AC">
        <w:rPr>
          <w:rStyle w:val="FootnoteReference"/>
          <w:sz w:val="20"/>
          <w:szCs w:val="20"/>
        </w:rPr>
        <w:footnoteReference w:id="11"/>
      </w:r>
    </w:p>
    <w:p w:rsidR="00326392" w:rsidRPr="003515AC" w:rsidRDefault="003939F6" w:rsidP="00326392">
      <w:pPr>
        <w:pStyle w:val="Body3"/>
        <w:rPr>
          <w:sz w:val="20"/>
          <w:szCs w:val="20"/>
        </w:rPr>
      </w:pPr>
      <w:r w:rsidRPr="003515AC">
        <w:rPr>
          <w:sz w:val="20"/>
          <w:szCs w:val="20"/>
        </w:rPr>
        <w:t>There are certain areas of Lebanon where real estate has not been surveyed and recorded in the official registry and therefore official copies of the title will not be available</w:t>
      </w:r>
      <w:r w:rsidR="00BC49D1" w:rsidRPr="003515AC">
        <w:rPr>
          <w:sz w:val="20"/>
          <w:szCs w:val="20"/>
        </w:rPr>
        <w:t>; i</w:t>
      </w:r>
      <w:r w:rsidR="00221B48" w:rsidRPr="003515AC">
        <w:rPr>
          <w:sz w:val="20"/>
          <w:szCs w:val="20"/>
        </w:rPr>
        <w:t xml:space="preserve">t is our understanding </w:t>
      </w:r>
      <w:r w:rsidR="000826F8" w:rsidRPr="003515AC">
        <w:rPr>
          <w:sz w:val="20"/>
          <w:szCs w:val="20"/>
        </w:rPr>
        <w:t>(although it</w:t>
      </w:r>
      <w:r w:rsidR="00E12A1B" w:rsidRPr="003515AC">
        <w:rPr>
          <w:sz w:val="20"/>
          <w:szCs w:val="20"/>
        </w:rPr>
        <w:t xml:space="preserve"> i</w:t>
      </w:r>
      <w:r w:rsidR="000826F8" w:rsidRPr="003515AC">
        <w:rPr>
          <w:sz w:val="20"/>
          <w:szCs w:val="20"/>
        </w:rPr>
        <w:t xml:space="preserve">s not completely clear) </w:t>
      </w:r>
      <w:r w:rsidR="00221B48" w:rsidRPr="003515AC">
        <w:rPr>
          <w:sz w:val="20"/>
          <w:szCs w:val="20"/>
        </w:rPr>
        <w:t xml:space="preserve">that if a property has been surveyed it will appear as a title on the property register, whether </w:t>
      </w:r>
      <w:r w:rsidR="00BC49D1" w:rsidRPr="003515AC">
        <w:rPr>
          <w:sz w:val="20"/>
          <w:szCs w:val="20"/>
        </w:rPr>
        <w:t>or not it has been properly regi</w:t>
      </w:r>
      <w:r w:rsidR="00221B48" w:rsidRPr="003515AC">
        <w:rPr>
          <w:sz w:val="20"/>
          <w:szCs w:val="20"/>
        </w:rPr>
        <w:t xml:space="preserve">stered. </w:t>
      </w:r>
      <w:r w:rsidRPr="003515AC">
        <w:rPr>
          <w:sz w:val="20"/>
          <w:szCs w:val="20"/>
        </w:rPr>
        <w:t>In areas</w:t>
      </w:r>
      <w:r w:rsidR="00221B48" w:rsidRPr="003515AC">
        <w:rPr>
          <w:sz w:val="20"/>
          <w:szCs w:val="20"/>
        </w:rPr>
        <w:t xml:space="preserve"> of Lebanon</w:t>
      </w:r>
      <w:r w:rsidR="00E12A1B" w:rsidRPr="003515AC">
        <w:rPr>
          <w:sz w:val="20"/>
          <w:szCs w:val="20"/>
        </w:rPr>
        <w:t>,</w:t>
      </w:r>
      <w:r w:rsidR="000826F8" w:rsidRPr="003515AC">
        <w:rPr>
          <w:sz w:val="20"/>
          <w:szCs w:val="20"/>
        </w:rPr>
        <w:t xml:space="preserve"> where real estate has not yet been surveyed</w:t>
      </w:r>
      <w:r w:rsidRPr="003515AC">
        <w:rPr>
          <w:sz w:val="20"/>
          <w:szCs w:val="20"/>
        </w:rPr>
        <w:t xml:space="preserve">, </w:t>
      </w:r>
      <w:r w:rsidR="000826F8" w:rsidRPr="003515AC">
        <w:rPr>
          <w:sz w:val="20"/>
          <w:szCs w:val="20"/>
        </w:rPr>
        <w:t xml:space="preserve">landowners receive a notification </w:t>
      </w:r>
      <w:r w:rsidR="00E12A1B" w:rsidRPr="003515AC">
        <w:rPr>
          <w:sz w:val="20"/>
          <w:szCs w:val="20"/>
        </w:rPr>
        <w:t xml:space="preserve">of ownership </w:t>
      </w:r>
      <w:r w:rsidR="000826F8" w:rsidRPr="003515AC">
        <w:rPr>
          <w:sz w:val="20"/>
          <w:szCs w:val="20"/>
        </w:rPr>
        <w:t xml:space="preserve">from the </w:t>
      </w:r>
      <w:r w:rsidR="00E9203D" w:rsidRPr="003515AC">
        <w:rPr>
          <w:sz w:val="20"/>
          <w:szCs w:val="20"/>
        </w:rPr>
        <w:t xml:space="preserve">local </w:t>
      </w:r>
      <w:r w:rsidR="000826F8" w:rsidRPr="003515AC">
        <w:rPr>
          <w:sz w:val="20"/>
          <w:szCs w:val="20"/>
        </w:rPr>
        <w:t>mukhtar</w:t>
      </w:r>
      <w:r w:rsidR="00896E71" w:rsidRPr="003515AC">
        <w:rPr>
          <w:sz w:val="20"/>
          <w:szCs w:val="20"/>
        </w:rPr>
        <w:t xml:space="preserve"> (</w:t>
      </w:r>
      <w:r w:rsidR="008F7AC3" w:rsidRPr="003515AC">
        <w:rPr>
          <w:sz w:val="20"/>
          <w:szCs w:val="20"/>
        </w:rPr>
        <w:t>the formally elected leader</w:t>
      </w:r>
      <w:r w:rsidR="00AD5076" w:rsidRPr="003515AC">
        <w:rPr>
          <w:sz w:val="20"/>
          <w:szCs w:val="20"/>
        </w:rPr>
        <w:t xml:space="preserve"> of a given community</w:t>
      </w:r>
      <w:r w:rsidR="00896E71" w:rsidRPr="003515AC">
        <w:rPr>
          <w:sz w:val="20"/>
          <w:szCs w:val="20"/>
        </w:rPr>
        <w:t>)</w:t>
      </w:r>
      <w:r w:rsidR="00E9203D" w:rsidRPr="003515AC">
        <w:rPr>
          <w:sz w:val="20"/>
          <w:szCs w:val="20"/>
        </w:rPr>
        <w:t>.</w:t>
      </w:r>
      <w:r w:rsidRPr="003515AC">
        <w:rPr>
          <w:rStyle w:val="FootnoteReference"/>
          <w:sz w:val="20"/>
          <w:szCs w:val="20"/>
        </w:rPr>
        <w:footnoteReference w:id="12"/>
      </w:r>
      <w:r w:rsidR="00E9203D" w:rsidRPr="003515AC">
        <w:rPr>
          <w:sz w:val="20"/>
          <w:szCs w:val="20"/>
        </w:rPr>
        <w:t xml:space="preserve"> </w:t>
      </w:r>
      <w:r w:rsidR="00896E71" w:rsidRPr="003515AC">
        <w:rPr>
          <w:sz w:val="20"/>
          <w:szCs w:val="20"/>
        </w:rPr>
        <w:t xml:space="preserve">It is unclear whether mukhtars are identifiable or contactable using online sources. </w:t>
      </w:r>
      <w:r w:rsidR="00E9203D" w:rsidRPr="003515AC">
        <w:rPr>
          <w:sz w:val="20"/>
          <w:szCs w:val="20"/>
        </w:rPr>
        <w:t>A</w:t>
      </w:r>
      <w:r w:rsidRPr="003515AC">
        <w:rPr>
          <w:sz w:val="20"/>
          <w:szCs w:val="20"/>
        </w:rPr>
        <w:t xml:space="preserve"> notification of ownership from a </w:t>
      </w:r>
      <w:r w:rsidR="000826F8" w:rsidRPr="003515AC">
        <w:rPr>
          <w:sz w:val="20"/>
          <w:szCs w:val="20"/>
        </w:rPr>
        <w:lastRenderedPageBreak/>
        <w:t>m</w:t>
      </w:r>
      <w:r w:rsidRPr="003515AC">
        <w:rPr>
          <w:sz w:val="20"/>
          <w:szCs w:val="20"/>
        </w:rPr>
        <w:t>ukhtar is legitimate evidence of ownership</w:t>
      </w:r>
      <w:r w:rsidR="000826F8" w:rsidRPr="003515AC">
        <w:rPr>
          <w:sz w:val="20"/>
          <w:szCs w:val="20"/>
        </w:rPr>
        <w:t xml:space="preserve">, </w:t>
      </w:r>
      <w:r w:rsidR="00E9203D" w:rsidRPr="003515AC">
        <w:rPr>
          <w:sz w:val="20"/>
          <w:szCs w:val="20"/>
        </w:rPr>
        <w:t xml:space="preserve">despite it not being </w:t>
      </w:r>
      <w:r w:rsidR="000826F8" w:rsidRPr="003515AC">
        <w:rPr>
          <w:sz w:val="20"/>
          <w:szCs w:val="20"/>
        </w:rPr>
        <w:t xml:space="preserve">entered in any real estate records </w:t>
      </w:r>
      <w:r w:rsidR="00896E71" w:rsidRPr="003515AC">
        <w:rPr>
          <w:sz w:val="20"/>
          <w:szCs w:val="20"/>
        </w:rPr>
        <w:t>and e</w:t>
      </w:r>
      <w:r w:rsidR="00E9203D" w:rsidRPr="003515AC">
        <w:rPr>
          <w:sz w:val="20"/>
          <w:szCs w:val="20"/>
        </w:rPr>
        <w:t>xisting</w:t>
      </w:r>
      <w:r w:rsidR="000826F8" w:rsidRPr="003515AC">
        <w:rPr>
          <w:sz w:val="20"/>
          <w:szCs w:val="20"/>
        </w:rPr>
        <w:t xml:space="preserve"> only with the mukhtar</w:t>
      </w:r>
      <w:r w:rsidRPr="003515AC">
        <w:rPr>
          <w:sz w:val="20"/>
          <w:szCs w:val="20"/>
        </w:rPr>
        <w:t>.</w:t>
      </w:r>
      <w:r w:rsidRPr="003515AC">
        <w:rPr>
          <w:rStyle w:val="FootnoteReference"/>
          <w:sz w:val="20"/>
          <w:szCs w:val="20"/>
        </w:rPr>
        <w:t xml:space="preserve"> </w:t>
      </w:r>
      <w:r w:rsidRPr="003515AC">
        <w:rPr>
          <w:rStyle w:val="FootnoteReference"/>
          <w:sz w:val="20"/>
          <w:szCs w:val="20"/>
        </w:rPr>
        <w:footnoteReference w:id="13"/>
      </w:r>
    </w:p>
    <w:p w:rsidR="00326392" w:rsidRPr="003515AC" w:rsidRDefault="003939F6" w:rsidP="00326392">
      <w:pPr>
        <w:pStyle w:val="Body3"/>
        <w:rPr>
          <w:sz w:val="20"/>
          <w:szCs w:val="20"/>
        </w:rPr>
      </w:pPr>
      <w:r w:rsidRPr="003515AC">
        <w:rPr>
          <w:sz w:val="20"/>
          <w:szCs w:val="20"/>
        </w:rPr>
        <w:t>Land and property are registered as parcels and no property transactions (including leases or sales of freehold) are legally enforceable against a third party until registered. Registration of a transfer of property rights is deemed to be completed when the Land Registrar approves the signed contract and agrees to record it on the title of the relevant property.</w:t>
      </w:r>
      <w:r w:rsidRPr="003515AC">
        <w:rPr>
          <w:rStyle w:val="FootnoteReference"/>
          <w:sz w:val="20"/>
          <w:szCs w:val="20"/>
        </w:rPr>
        <w:footnoteReference w:id="14"/>
      </w:r>
      <w:r w:rsidRPr="003515AC">
        <w:rPr>
          <w:sz w:val="20"/>
          <w:szCs w:val="20"/>
        </w:rPr>
        <w:t xml:space="preserve"> An agreement which transfers rights in real property, even if the transfer is not subsequently registered, is enforceable amongst the parties according to its terms. </w:t>
      </w:r>
    </w:p>
    <w:p w:rsidR="00326392" w:rsidRPr="003515AC" w:rsidRDefault="003939F6" w:rsidP="00326392">
      <w:pPr>
        <w:pStyle w:val="Body3"/>
        <w:rPr>
          <w:sz w:val="20"/>
          <w:szCs w:val="20"/>
        </w:rPr>
      </w:pPr>
      <w:r w:rsidRPr="003515AC">
        <w:rPr>
          <w:sz w:val="20"/>
          <w:szCs w:val="20"/>
        </w:rPr>
        <w:t>Registration may be made at any time after the relevant transaction provided that it is made within 10 years (with the actual registration process taking approximately three days); the legal right to register is lost after this time. However, due to high registration fees and the requirement for compliance with building and zoning regulations, non-registration is common amongst low-income buyers (although note, we have been unable to identify which building and zoning regulations create compliance issues for property purchasers). This means that the registered owner could transfer the rights in the property to any other person, who will then obtain an absolute right to the property on registration (provided that the buyer had no prior knowledge of the defect in title of the right being transferred).</w:t>
      </w:r>
      <w:r w:rsidRPr="003515AC">
        <w:rPr>
          <w:rStyle w:val="FootnoteReference"/>
          <w:sz w:val="20"/>
          <w:szCs w:val="20"/>
        </w:rPr>
        <w:t xml:space="preserve"> </w:t>
      </w:r>
      <w:r w:rsidRPr="003515AC">
        <w:rPr>
          <w:rStyle w:val="FootnoteReference"/>
          <w:sz w:val="20"/>
          <w:szCs w:val="20"/>
        </w:rPr>
        <w:footnoteReference w:id="15"/>
      </w:r>
      <w:r w:rsidRPr="003515AC">
        <w:rPr>
          <w:sz w:val="20"/>
          <w:szCs w:val="20"/>
        </w:rPr>
        <w:t xml:space="preserve"> </w:t>
      </w:r>
    </w:p>
    <w:p w:rsidR="00326392" w:rsidRPr="003515AC" w:rsidRDefault="003939F6" w:rsidP="00326392">
      <w:pPr>
        <w:pStyle w:val="Body3"/>
        <w:rPr>
          <w:sz w:val="20"/>
          <w:szCs w:val="20"/>
        </w:rPr>
      </w:pPr>
      <w:r w:rsidRPr="003515AC">
        <w:rPr>
          <w:sz w:val="20"/>
          <w:szCs w:val="20"/>
        </w:rPr>
        <w:t>Where there is a division of the 2,400 shares</w:t>
      </w:r>
      <w:r w:rsidR="00B61119" w:rsidRPr="003515AC">
        <w:rPr>
          <w:sz w:val="20"/>
          <w:szCs w:val="20"/>
        </w:rPr>
        <w:t xml:space="preserve"> (see </w:t>
      </w:r>
      <w:r w:rsidR="002F2A2F" w:rsidRPr="003515AC">
        <w:rPr>
          <w:sz w:val="20"/>
          <w:szCs w:val="20"/>
        </w:rPr>
        <w:t xml:space="preserve">"Private Land" bullet point in this </w:t>
      </w:r>
      <w:r w:rsidR="00B61119" w:rsidRPr="003515AC">
        <w:rPr>
          <w:sz w:val="20"/>
          <w:szCs w:val="20"/>
        </w:rPr>
        <w:t>Section 2.1(b) above)</w:t>
      </w:r>
      <w:r w:rsidRPr="003515AC">
        <w:rPr>
          <w:sz w:val="20"/>
          <w:szCs w:val="20"/>
        </w:rPr>
        <w:t xml:space="preserve"> in a property amongst co-owners, any sale must be approved by all co-owners. Further, any lease of the property requires the approval of at least three quarters of the co-owners.</w:t>
      </w:r>
      <w:r w:rsidRPr="003515AC">
        <w:rPr>
          <w:rStyle w:val="FootnoteReference"/>
          <w:sz w:val="20"/>
          <w:szCs w:val="20"/>
        </w:rPr>
        <w:t xml:space="preserve"> </w:t>
      </w:r>
      <w:r w:rsidRPr="003515AC">
        <w:rPr>
          <w:rStyle w:val="FootnoteReference"/>
          <w:sz w:val="20"/>
          <w:szCs w:val="20"/>
        </w:rPr>
        <w:footnoteReference w:id="16"/>
      </w:r>
    </w:p>
    <w:p w:rsidR="00326392" w:rsidRPr="003515AC" w:rsidRDefault="003939F6" w:rsidP="00326392">
      <w:pPr>
        <w:pStyle w:val="Body3"/>
        <w:rPr>
          <w:sz w:val="20"/>
          <w:szCs w:val="20"/>
        </w:rPr>
      </w:pPr>
      <w:r w:rsidRPr="003515AC">
        <w:rPr>
          <w:sz w:val="20"/>
          <w:szCs w:val="20"/>
        </w:rPr>
        <w:t>The transfer of property rights occurs automatically on the death of the owner (see Section 3.1(a) below for more information regarding inheritance laws in Lebanon).</w:t>
      </w:r>
      <w:r w:rsidRPr="003515AC">
        <w:rPr>
          <w:rStyle w:val="FootnoteReference"/>
          <w:sz w:val="20"/>
          <w:szCs w:val="20"/>
        </w:rPr>
        <w:footnoteReference w:id="17"/>
      </w:r>
    </w:p>
    <w:p w:rsidR="00326392" w:rsidRPr="003515AC" w:rsidRDefault="003939F6" w:rsidP="00326392">
      <w:pPr>
        <w:pStyle w:val="Body3"/>
        <w:rPr>
          <w:sz w:val="20"/>
          <w:szCs w:val="20"/>
        </w:rPr>
      </w:pPr>
      <w:r w:rsidRPr="003515AC">
        <w:rPr>
          <w:sz w:val="20"/>
          <w:szCs w:val="20"/>
        </w:rPr>
        <w:t>The different types of tenure are shown in the table below:</w:t>
      </w:r>
    </w:p>
    <w:tbl>
      <w:tblPr>
        <w:tblW w:w="790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559"/>
        <w:gridCol w:w="1809"/>
      </w:tblGrid>
      <w:tr w:rsidR="009012DF" w:rsidRPr="003515AC" w:rsidTr="00015761">
        <w:tc>
          <w:tcPr>
            <w:tcW w:w="2835" w:type="dxa"/>
            <w:shd w:val="clear" w:color="auto" w:fill="auto"/>
          </w:tcPr>
          <w:p w:rsidR="00326392" w:rsidRPr="003515AC" w:rsidRDefault="003939F6" w:rsidP="00015761">
            <w:pPr>
              <w:pStyle w:val="Body1"/>
              <w:jc w:val="left"/>
              <w:rPr>
                <w:rStyle w:val="BoldText"/>
                <w:sz w:val="20"/>
                <w:szCs w:val="20"/>
              </w:rPr>
            </w:pPr>
            <w:r w:rsidRPr="003515AC">
              <w:rPr>
                <w:rStyle w:val="BoldText"/>
                <w:sz w:val="20"/>
                <w:szCs w:val="20"/>
              </w:rPr>
              <w:t>Tenure</w:t>
            </w:r>
          </w:p>
        </w:tc>
        <w:tc>
          <w:tcPr>
            <w:tcW w:w="1701"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Registerable?</w:t>
            </w:r>
          </w:p>
        </w:tc>
        <w:tc>
          <w:tcPr>
            <w:tcW w:w="1559"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Commonly registered?</w:t>
            </w:r>
          </w:p>
        </w:tc>
        <w:tc>
          <w:tcPr>
            <w:tcW w:w="1809" w:type="dxa"/>
            <w:shd w:val="clear" w:color="auto" w:fill="auto"/>
          </w:tcPr>
          <w:p w:rsidR="00326392" w:rsidRPr="003515AC" w:rsidRDefault="003939F6" w:rsidP="00BC49D1">
            <w:pPr>
              <w:pStyle w:val="Body1"/>
              <w:rPr>
                <w:rStyle w:val="BoldText"/>
                <w:sz w:val="20"/>
                <w:szCs w:val="20"/>
              </w:rPr>
            </w:pPr>
            <w:r w:rsidRPr="003515AC">
              <w:rPr>
                <w:rStyle w:val="BoldText"/>
                <w:sz w:val="20"/>
                <w:szCs w:val="20"/>
              </w:rPr>
              <w:t>Section below</w:t>
            </w:r>
          </w:p>
        </w:tc>
      </w:tr>
      <w:tr w:rsidR="009012DF" w:rsidRPr="003515AC" w:rsidTr="00015761">
        <w:tc>
          <w:tcPr>
            <w:tcW w:w="2835" w:type="dxa"/>
            <w:shd w:val="clear" w:color="auto" w:fill="auto"/>
          </w:tcPr>
          <w:p w:rsidR="00E9203D" w:rsidRPr="003515AC" w:rsidRDefault="003939F6" w:rsidP="00015761">
            <w:pPr>
              <w:pStyle w:val="Body1"/>
              <w:jc w:val="left"/>
              <w:rPr>
                <w:sz w:val="20"/>
                <w:szCs w:val="20"/>
              </w:rPr>
            </w:pPr>
            <w:r w:rsidRPr="003515AC">
              <w:rPr>
                <w:sz w:val="20"/>
                <w:szCs w:val="20"/>
              </w:rPr>
              <w:t>Public</w:t>
            </w:r>
            <w:r w:rsidR="00A36A91" w:rsidRPr="003515AC">
              <w:rPr>
                <w:sz w:val="20"/>
                <w:szCs w:val="20"/>
              </w:rPr>
              <w:t xml:space="preserve"> </w:t>
            </w:r>
          </w:p>
          <w:p w:rsidR="00326392" w:rsidRPr="003515AC" w:rsidRDefault="003939F6" w:rsidP="00015761">
            <w:pPr>
              <w:pStyle w:val="Body1"/>
              <w:jc w:val="left"/>
              <w:rPr>
                <w:sz w:val="20"/>
                <w:szCs w:val="20"/>
              </w:rPr>
            </w:pPr>
            <w:r w:rsidRPr="003515AC">
              <w:rPr>
                <w:sz w:val="20"/>
                <w:szCs w:val="20"/>
              </w:rPr>
              <w:t xml:space="preserve">(As noted above, in the open sources we have seen, public land is often discussed separately to private freehold and leasehold tenure. It is however, essentially freehold/leasehold property held by the state). </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 xml:space="preserve">No </w:t>
            </w:r>
          </w:p>
        </w:tc>
        <w:tc>
          <w:tcPr>
            <w:tcW w:w="1809" w:type="dxa"/>
            <w:shd w:val="clear" w:color="auto" w:fill="auto"/>
          </w:tcPr>
          <w:p w:rsidR="00326392" w:rsidRPr="003515AC" w:rsidRDefault="003939F6" w:rsidP="00BC49D1">
            <w:pPr>
              <w:pStyle w:val="Body1"/>
              <w:rPr>
                <w:sz w:val="20"/>
                <w:szCs w:val="20"/>
              </w:rPr>
            </w:pPr>
            <w:r w:rsidRPr="003515AC">
              <w:rPr>
                <w:sz w:val="20"/>
                <w:szCs w:val="20"/>
              </w:rPr>
              <w:t>(</w:t>
            </w:r>
            <w:proofErr w:type="spellStart"/>
            <w:r w:rsidRPr="003515AC">
              <w:rPr>
                <w:sz w:val="20"/>
                <w:szCs w:val="20"/>
              </w:rPr>
              <w:t>i</w:t>
            </w:r>
            <w:proofErr w:type="spellEnd"/>
            <w:r w:rsidRPr="003515AC">
              <w:rPr>
                <w:sz w:val="20"/>
                <w:szCs w:val="20"/>
              </w:rPr>
              <w:t>)</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t>Freehold</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 xml:space="preserve">Yes </w:t>
            </w:r>
          </w:p>
        </w:tc>
        <w:tc>
          <w:tcPr>
            <w:tcW w:w="1809" w:type="dxa"/>
            <w:shd w:val="clear" w:color="auto" w:fill="auto"/>
          </w:tcPr>
          <w:p w:rsidR="00326392" w:rsidRPr="003515AC" w:rsidRDefault="003939F6" w:rsidP="00BC49D1">
            <w:pPr>
              <w:pStyle w:val="Body1"/>
              <w:rPr>
                <w:sz w:val="20"/>
                <w:szCs w:val="20"/>
              </w:rPr>
            </w:pPr>
            <w:r w:rsidRPr="003515AC">
              <w:rPr>
                <w:sz w:val="20"/>
                <w:szCs w:val="20"/>
              </w:rPr>
              <w:t xml:space="preserve">(ii) </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t>Lease</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Some</w:t>
            </w:r>
          </w:p>
        </w:tc>
        <w:tc>
          <w:tcPr>
            <w:tcW w:w="1809" w:type="dxa"/>
            <w:shd w:val="clear" w:color="auto" w:fill="auto"/>
          </w:tcPr>
          <w:p w:rsidR="00326392" w:rsidRPr="003515AC" w:rsidRDefault="003939F6" w:rsidP="00BC49D1">
            <w:pPr>
              <w:pStyle w:val="Body1"/>
              <w:rPr>
                <w:sz w:val="20"/>
                <w:szCs w:val="20"/>
              </w:rPr>
            </w:pPr>
            <w:r w:rsidRPr="003515AC">
              <w:rPr>
                <w:sz w:val="20"/>
                <w:szCs w:val="20"/>
              </w:rPr>
              <w:t>(iii)</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lastRenderedPageBreak/>
              <w:t>Property in Mortmain (Waqf)</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Unknown</w:t>
            </w:r>
          </w:p>
        </w:tc>
        <w:tc>
          <w:tcPr>
            <w:tcW w:w="1809" w:type="dxa"/>
            <w:shd w:val="clear" w:color="auto" w:fill="auto"/>
          </w:tcPr>
          <w:p w:rsidR="00326392" w:rsidRPr="003515AC" w:rsidRDefault="003939F6" w:rsidP="00BC49D1">
            <w:pPr>
              <w:pStyle w:val="Body1"/>
              <w:rPr>
                <w:sz w:val="20"/>
                <w:szCs w:val="20"/>
              </w:rPr>
            </w:pPr>
            <w:r w:rsidRPr="003515AC">
              <w:rPr>
                <w:sz w:val="20"/>
                <w:szCs w:val="20"/>
              </w:rPr>
              <w:t>(iv)</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t>Easements</w:t>
            </w:r>
          </w:p>
        </w:tc>
        <w:tc>
          <w:tcPr>
            <w:tcW w:w="1701" w:type="dxa"/>
            <w:shd w:val="clear" w:color="auto" w:fill="auto"/>
          </w:tcPr>
          <w:p w:rsidR="00326392" w:rsidRPr="003515AC" w:rsidRDefault="003939F6" w:rsidP="00BC49D1">
            <w:pPr>
              <w:pStyle w:val="Body1"/>
              <w:jc w:val="left"/>
              <w:rPr>
                <w:sz w:val="20"/>
                <w:szCs w:val="20"/>
              </w:rPr>
            </w:pPr>
            <w:r w:rsidRPr="003515AC">
              <w:rPr>
                <w:sz w:val="20"/>
                <w:szCs w:val="20"/>
              </w:rPr>
              <w:t>Yes</w:t>
            </w:r>
            <w:r w:rsidRPr="003515AC">
              <w:rPr>
                <w:rStyle w:val="FootnoteReference"/>
                <w:sz w:val="20"/>
                <w:szCs w:val="20"/>
              </w:rPr>
              <w:footnoteReference w:id="18"/>
            </w:r>
          </w:p>
        </w:tc>
        <w:tc>
          <w:tcPr>
            <w:tcW w:w="1559" w:type="dxa"/>
            <w:shd w:val="clear" w:color="auto" w:fill="auto"/>
          </w:tcPr>
          <w:p w:rsidR="00326392" w:rsidRPr="003515AC" w:rsidRDefault="003939F6" w:rsidP="00BC49D1">
            <w:pPr>
              <w:pStyle w:val="Body1"/>
              <w:rPr>
                <w:sz w:val="20"/>
                <w:szCs w:val="20"/>
              </w:rPr>
            </w:pPr>
            <w:r w:rsidRPr="003515AC">
              <w:rPr>
                <w:sz w:val="20"/>
                <w:szCs w:val="20"/>
              </w:rPr>
              <w:t>Unknown</w:t>
            </w:r>
          </w:p>
        </w:tc>
        <w:tc>
          <w:tcPr>
            <w:tcW w:w="1809" w:type="dxa"/>
            <w:shd w:val="clear" w:color="auto" w:fill="auto"/>
          </w:tcPr>
          <w:p w:rsidR="00326392" w:rsidRPr="003515AC" w:rsidRDefault="003939F6" w:rsidP="00BC49D1">
            <w:pPr>
              <w:pStyle w:val="Body1"/>
              <w:rPr>
                <w:sz w:val="20"/>
                <w:szCs w:val="20"/>
              </w:rPr>
            </w:pPr>
            <w:r w:rsidRPr="003515AC">
              <w:rPr>
                <w:sz w:val="20"/>
                <w:szCs w:val="20"/>
              </w:rPr>
              <w:t>(v)</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t>Usufruct Rights</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 xml:space="preserve">Yes </w:t>
            </w:r>
          </w:p>
        </w:tc>
        <w:tc>
          <w:tcPr>
            <w:tcW w:w="1809" w:type="dxa"/>
            <w:shd w:val="clear" w:color="auto" w:fill="auto"/>
          </w:tcPr>
          <w:p w:rsidR="00326392" w:rsidRPr="003515AC" w:rsidRDefault="003939F6" w:rsidP="00BC49D1">
            <w:pPr>
              <w:pStyle w:val="Body1"/>
              <w:rPr>
                <w:sz w:val="20"/>
                <w:szCs w:val="20"/>
              </w:rPr>
            </w:pPr>
            <w:r w:rsidRPr="003515AC">
              <w:rPr>
                <w:sz w:val="20"/>
                <w:szCs w:val="20"/>
              </w:rPr>
              <w:t>(vi)</w:t>
            </w:r>
          </w:p>
        </w:tc>
      </w:tr>
      <w:tr w:rsidR="009012DF" w:rsidRPr="003515AC" w:rsidTr="00015761">
        <w:tc>
          <w:tcPr>
            <w:tcW w:w="2835" w:type="dxa"/>
            <w:shd w:val="clear" w:color="auto" w:fill="auto"/>
          </w:tcPr>
          <w:p w:rsidR="00326392" w:rsidRPr="003515AC" w:rsidRDefault="003939F6" w:rsidP="00015761">
            <w:pPr>
              <w:pStyle w:val="Body1"/>
              <w:jc w:val="left"/>
              <w:rPr>
                <w:sz w:val="20"/>
                <w:szCs w:val="20"/>
              </w:rPr>
            </w:pPr>
            <w:r w:rsidRPr="003515AC">
              <w:rPr>
                <w:sz w:val="20"/>
                <w:szCs w:val="20"/>
              </w:rPr>
              <w:t>Mortgage Interest</w:t>
            </w:r>
          </w:p>
        </w:tc>
        <w:tc>
          <w:tcPr>
            <w:tcW w:w="1701" w:type="dxa"/>
            <w:shd w:val="clear" w:color="auto" w:fill="auto"/>
          </w:tcPr>
          <w:p w:rsidR="00326392" w:rsidRPr="003515AC" w:rsidRDefault="003939F6" w:rsidP="00BC49D1">
            <w:pPr>
              <w:pStyle w:val="Body1"/>
              <w:rPr>
                <w:sz w:val="20"/>
                <w:szCs w:val="20"/>
              </w:rPr>
            </w:pPr>
            <w:r w:rsidRPr="003515AC">
              <w:rPr>
                <w:sz w:val="20"/>
                <w:szCs w:val="20"/>
              </w:rPr>
              <w:t>Yes</w:t>
            </w:r>
          </w:p>
        </w:tc>
        <w:tc>
          <w:tcPr>
            <w:tcW w:w="1559" w:type="dxa"/>
            <w:shd w:val="clear" w:color="auto" w:fill="auto"/>
          </w:tcPr>
          <w:p w:rsidR="00326392" w:rsidRPr="003515AC" w:rsidRDefault="003939F6" w:rsidP="00BC49D1">
            <w:pPr>
              <w:pStyle w:val="Body1"/>
              <w:rPr>
                <w:sz w:val="20"/>
                <w:szCs w:val="20"/>
              </w:rPr>
            </w:pPr>
            <w:r w:rsidRPr="003515AC">
              <w:rPr>
                <w:sz w:val="20"/>
                <w:szCs w:val="20"/>
              </w:rPr>
              <w:t>Unknown</w:t>
            </w:r>
          </w:p>
        </w:tc>
        <w:tc>
          <w:tcPr>
            <w:tcW w:w="1809" w:type="dxa"/>
            <w:shd w:val="clear" w:color="auto" w:fill="auto"/>
          </w:tcPr>
          <w:p w:rsidR="00326392" w:rsidRPr="003515AC" w:rsidRDefault="003939F6" w:rsidP="00BC49D1">
            <w:pPr>
              <w:pStyle w:val="Body1"/>
              <w:rPr>
                <w:sz w:val="20"/>
                <w:szCs w:val="20"/>
              </w:rPr>
            </w:pPr>
            <w:r w:rsidRPr="003515AC">
              <w:rPr>
                <w:sz w:val="20"/>
                <w:szCs w:val="20"/>
              </w:rPr>
              <w:t>(vii)</w:t>
            </w:r>
          </w:p>
        </w:tc>
      </w:tr>
    </w:tbl>
    <w:p w:rsidR="00326392" w:rsidRPr="003515AC" w:rsidRDefault="00326392" w:rsidP="00326392">
      <w:pPr>
        <w:rPr>
          <w:sz w:val="20"/>
          <w:szCs w:val="20"/>
        </w:rPr>
      </w:pPr>
    </w:p>
    <w:p w:rsidR="00326392" w:rsidRPr="003515AC" w:rsidRDefault="003939F6" w:rsidP="00A36A91">
      <w:pPr>
        <w:pStyle w:val="Level4"/>
        <w:keepNext/>
        <w:numPr>
          <w:ilvl w:val="3"/>
          <w:numId w:val="16"/>
        </w:numPr>
        <w:rPr>
          <w:rStyle w:val="BoldText"/>
          <w:sz w:val="20"/>
          <w:szCs w:val="20"/>
        </w:rPr>
      </w:pPr>
      <w:r w:rsidRPr="003515AC">
        <w:rPr>
          <w:rStyle w:val="BoldText"/>
          <w:sz w:val="20"/>
          <w:szCs w:val="20"/>
        </w:rPr>
        <w:t>Public</w:t>
      </w:r>
    </w:p>
    <w:p w:rsidR="00326392" w:rsidRPr="003515AC" w:rsidRDefault="003939F6" w:rsidP="00326392">
      <w:pPr>
        <w:pStyle w:val="Body4"/>
        <w:rPr>
          <w:sz w:val="20"/>
          <w:szCs w:val="20"/>
        </w:rPr>
      </w:pPr>
      <w:r w:rsidRPr="003515AC">
        <w:rPr>
          <w:sz w:val="20"/>
          <w:szCs w:val="20"/>
        </w:rPr>
        <w:t xml:space="preserve">Housing legislation recognises the need for the state to provide some affordable public housing with Law 58, 1965 noting the need to </w:t>
      </w:r>
      <w:r w:rsidR="00DD797B" w:rsidRPr="003515AC">
        <w:rPr>
          <w:sz w:val="20"/>
          <w:szCs w:val="20"/>
        </w:rPr>
        <w:t>“</w:t>
      </w:r>
      <w:r w:rsidRPr="003515AC">
        <w:rPr>
          <w:sz w:val="20"/>
          <w:szCs w:val="20"/>
        </w:rPr>
        <w:t>facilitate residency to Lebanese in need, whether middle or low income, in cities and villages</w:t>
      </w:r>
      <w:r w:rsidR="00DD797B" w:rsidRPr="003515AC">
        <w:rPr>
          <w:sz w:val="20"/>
          <w:szCs w:val="20"/>
        </w:rPr>
        <w:t>”</w:t>
      </w:r>
      <w:r w:rsidRPr="003515AC">
        <w:rPr>
          <w:sz w:val="20"/>
          <w:szCs w:val="20"/>
        </w:rPr>
        <w:t>.</w:t>
      </w:r>
      <w:r w:rsidRPr="003515AC">
        <w:rPr>
          <w:rStyle w:val="FootnoteReference"/>
          <w:sz w:val="20"/>
          <w:szCs w:val="20"/>
        </w:rPr>
        <w:footnoteReference w:id="19"/>
      </w:r>
      <w:r w:rsidRPr="003515AC">
        <w:rPr>
          <w:sz w:val="20"/>
          <w:szCs w:val="20"/>
        </w:rPr>
        <w:t xml:space="preserve"> This responsibility is then reinforced within several pieces of legislation including Decree-law no. 118/1977 </w:t>
      </w:r>
      <w:r w:rsidR="00DD797B" w:rsidRPr="003515AC">
        <w:rPr>
          <w:sz w:val="20"/>
          <w:szCs w:val="20"/>
        </w:rPr>
        <w:t>“</w:t>
      </w:r>
      <w:r w:rsidRPr="003515AC">
        <w:rPr>
          <w:sz w:val="20"/>
          <w:szCs w:val="20"/>
        </w:rPr>
        <w:t>that included this responsibility in its definition of the jurisdictions of municipal authorities</w:t>
      </w:r>
      <w:r w:rsidR="00DD797B" w:rsidRPr="003515AC">
        <w:rPr>
          <w:sz w:val="20"/>
          <w:szCs w:val="20"/>
        </w:rPr>
        <w:t>”</w:t>
      </w:r>
      <w:r w:rsidRPr="003515AC">
        <w:rPr>
          <w:sz w:val="20"/>
          <w:szCs w:val="20"/>
        </w:rPr>
        <w:t>.</w:t>
      </w:r>
      <w:r w:rsidRPr="003515AC">
        <w:rPr>
          <w:rStyle w:val="FootnoteReference"/>
          <w:sz w:val="20"/>
          <w:szCs w:val="20"/>
        </w:rPr>
        <w:footnoteReference w:id="20"/>
      </w:r>
      <w:r w:rsidRPr="003515AC">
        <w:rPr>
          <w:sz w:val="20"/>
          <w:szCs w:val="20"/>
        </w:rPr>
        <w:t xml:space="preserve"> Collectively these mandate that </w:t>
      </w:r>
      <w:r w:rsidR="00DD797B" w:rsidRPr="003515AC">
        <w:rPr>
          <w:sz w:val="20"/>
          <w:szCs w:val="20"/>
        </w:rPr>
        <w:t>“</w:t>
      </w:r>
      <w:r w:rsidRPr="003515AC">
        <w:rPr>
          <w:sz w:val="20"/>
          <w:szCs w:val="20"/>
        </w:rPr>
        <w:t>state agencies…participate in the direct and indirect production of affordable housing</w:t>
      </w:r>
      <w:r w:rsidR="00DD797B" w:rsidRPr="003515AC">
        <w:rPr>
          <w:sz w:val="20"/>
          <w:szCs w:val="20"/>
        </w:rPr>
        <w:t>”</w:t>
      </w:r>
      <w:r w:rsidRPr="003515AC">
        <w:rPr>
          <w:sz w:val="20"/>
          <w:szCs w:val="20"/>
        </w:rPr>
        <w:t>.</w:t>
      </w:r>
      <w:r w:rsidRPr="003515AC">
        <w:rPr>
          <w:rStyle w:val="FootnoteReference"/>
          <w:sz w:val="20"/>
          <w:szCs w:val="20"/>
        </w:rPr>
        <w:footnoteReference w:id="21"/>
      </w:r>
      <w:r w:rsidRPr="003515AC">
        <w:rPr>
          <w:sz w:val="20"/>
          <w:szCs w:val="20"/>
        </w:rPr>
        <w:t xml:space="preserve"> In addition, Lebanon has ratified several international agreements (such as the Universal Declaration of Human Rights adopted by the United Nations) which mandate its public agencies to provide adequate and secure shelter with access to affordable public services and infrastructure for all. </w:t>
      </w:r>
    </w:p>
    <w:p w:rsidR="00326392" w:rsidRPr="003515AC" w:rsidRDefault="003939F6" w:rsidP="00326392">
      <w:pPr>
        <w:pStyle w:val="Body4"/>
        <w:rPr>
          <w:sz w:val="20"/>
          <w:szCs w:val="20"/>
        </w:rPr>
      </w:pPr>
      <w:r w:rsidRPr="003515AC">
        <w:rPr>
          <w:sz w:val="20"/>
          <w:szCs w:val="20"/>
        </w:rPr>
        <w:t xml:space="preserve">Having said this, there is little evidence that the state is as committed to providing public housing as the legislation would suggest. Indeed, we understand that there are </w:t>
      </w:r>
      <w:r w:rsidR="00DD797B" w:rsidRPr="003515AC">
        <w:rPr>
          <w:sz w:val="20"/>
          <w:szCs w:val="20"/>
        </w:rPr>
        <w:t>“</w:t>
      </w:r>
      <w:r w:rsidRPr="003515AC">
        <w:rPr>
          <w:sz w:val="20"/>
          <w:szCs w:val="20"/>
        </w:rPr>
        <w:t>no public housing projects</w:t>
      </w:r>
      <w:r w:rsidR="00DD797B" w:rsidRPr="003515AC">
        <w:rPr>
          <w:sz w:val="20"/>
          <w:szCs w:val="20"/>
        </w:rPr>
        <w:t>”</w:t>
      </w:r>
      <w:r w:rsidRPr="003515AC">
        <w:rPr>
          <w:sz w:val="20"/>
          <w:szCs w:val="20"/>
        </w:rPr>
        <w:t xml:space="preserve"> in Lebanon and </w:t>
      </w:r>
      <w:r w:rsidR="00DD797B" w:rsidRPr="003515AC">
        <w:rPr>
          <w:sz w:val="20"/>
          <w:szCs w:val="20"/>
        </w:rPr>
        <w:t>“</w:t>
      </w:r>
      <w:r w:rsidRPr="003515AC">
        <w:rPr>
          <w:sz w:val="20"/>
          <w:szCs w:val="20"/>
        </w:rPr>
        <w:t>the Lebanese state has rarely engaged in the production of public housing or introduced measures to protect or secure affordable housing for low-income groups</w:t>
      </w:r>
      <w:r w:rsidR="00DD797B" w:rsidRPr="003515AC">
        <w:rPr>
          <w:sz w:val="20"/>
          <w:szCs w:val="20"/>
        </w:rPr>
        <w:t>”</w:t>
      </w:r>
      <w:r w:rsidRPr="003515AC">
        <w:rPr>
          <w:sz w:val="20"/>
          <w:szCs w:val="20"/>
        </w:rPr>
        <w:t>.</w:t>
      </w:r>
      <w:r w:rsidRPr="003515AC">
        <w:rPr>
          <w:rStyle w:val="FootnoteReference"/>
          <w:sz w:val="20"/>
          <w:szCs w:val="20"/>
        </w:rPr>
        <w:footnoteReference w:id="22"/>
      </w:r>
      <w:r w:rsidRPr="003515AC">
        <w:rPr>
          <w:sz w:val="20"/>
          <w:szCs w:val="20"/>
        </w:rPr>
        <w:t xml:space="preserve"> The Public Corporation for Housing was set up in 1996 to help low-income families receive better access to housing. However, it is reported that this service has benefited middle income groups the most, who now find it easier to obtain loans through the service</w:t>
      </w:r>
      <w:r w:rsidR="00DD797B" w:rsidRPr="003515AC">
        <w:rPr>
          <w:sz w:val="20"/>
          <w:szCs w:val="20"/>
        </w:rPr>
        <w:t>’</w:t>
      </w:r>
      <w:r w:rsidRPr="003515AC">
        <w:rPr>
          <w:sz w:val="20"/>
          <w:szCs w:val="20"/>
        </w:rPr>
        <w:t>s partnerships with commercial banks.</w:t>
      </w:r>
      <w:r w:rsidRPr="003515AC">
        <w:rPr>
          <w:rStyle w:val="FootnoteReference"/>
          <w:sz w:val="20"/>
          <w:szCs w:val="20"/>
        </w:rPr>
        <w:footnoteReference w:id="23"/>
      </w:r>
      <w:r w:rsidRPr="003515AC">
        <w:rPr>
          <w:sz w:val="20"/>
          <w:szCs w:val="20"/>
        </w:rPr>
        <w:t xml:space="preserve"> </w:t>
      </w:r>
    </w:p>
    <w:p w:rsidR="00326392" w:rsidRPr="003515AC" w:rsidRDefault="003939F6" w:rsidP="00326392">
      <w:pPr>
        <w:pStyle w:val="Body4"/>
        <w:rPr>
          <w:sz w:val="20"/>
          <w:szCs w:val="20"/>
        </w:rPr>
      </w:pPr>
      <w:r w:rsidRPr="003515AC">
        <w:rPr>
          <w:sz w:val="20"/>
          <w:szCs w:val="20"/>
        </w:rPr>
        <w:t>In terms of the state</w:t>
      </w:r>
      <w:r w:rsidR="00DD797B" w:rsidRPr="003515AC">
        <w:rPr>
          <w:sz w:val="20"/>
          <w:szCs w:val="20"/>
        </w:rPr>
        <w:t>’</w:t>
      </w:r>
      <w:r w:rsidRPr="003515AC">
        <w:rPr>
          <w:sz w:val="20"/>
          <w:szCs w:val="20"/>
        </w:rPr>
        <w:t>s public property, the state can allow temporary occupation of such property under decree no. 144, often where such occupation is related to the undertaking of a public interest project (</w:t>
      </w:r>
      <w:r w:rsidR="00A36A91" w:rsidRPr="003515AC">
        <w:rPr>
          <w:sz w:val="20"/>
          <w:szCs w:val="20"/>
        </w:rPr>
        <w:t>although</w:t>
      </w:r>
      <w:r w:rsidRPr="003515AC">
        <w:rPr>
          <w:sz w:val="20"/>
          <w:szCs w:val="20"/>
        </w:rPr>
        <w:t xml:space="preserve"> we have been unable to identify whether there is an application process for the occupation of public property). The decree dictates that this temporary occupation lasts for one year, although it can be extended with state or municipality approval. Usually a nominal fee will be payable to the state in advance of occupation for the use of such a building. It should be noted that the government can at any time and for any reason reclaim such property without being required to pay any compensation (other than a repayment by the state of any fees that were paid in advance).</w:t>
      </w:r>
      <w:r w:rsidRPr="003515AC">
        <w:rPr>
          <w:rStyle w:val="FootnoteReference"/>
          <w:sz w:val="20"/>
          <w:szCs w:val="20"/>
        </w:rPr>
        <w:t xml:space="preserve"> </w:t>
      </w:r>
      <w:r w:rsidRPr="003515AC">
        <w:rPr>
          <w:rStyle w:val="FootnoteReference"/>
          <w:sz w:val="20"/>
          <w:szCs w:val="20"/>
        </w:rPr>
        <w:footnoteReference w:id="24"/>
      </w:r>
    </w:p>
    <w:p w:rsidR="00326392" w:rsidRPr="003515AC" w:rsidRDefault="003939F6" w:rsidP="00326392">
      <w:pPr>
        <w:pStyle w:val="Body4"/>
        <w:rPr>
          <w:sz w:val="20"/>
          <w:szCs w:val="20"/>
        </w:rPr>
      </w:pPr>
      <w:r w:rsidRPr="003515AC">
        <w:rPr>
          <w:sz w:val="20"/>
          <w:szCs w:val="20"/>
        </w:rPr>
        <w:lastRenderedPageBreak/>
        <w:t>It has not been possible to determine whether there is a specific documentary process to be followed when letting/occupying public property.</w:t>
      </w:r>
    </w:p>
    <w:p w:rsidR="00326392" w:rsidRPr="003515AC" w:rsidRDefault="003939F6" w:rsidP="00326392">
      <w:pPr>
        <w:pStyle w:val="Body4"/>
        <w:rPr>
          <w:sz w:val="20"/>
          <w:szCs w:val="20"/>
        </w:rPr>
      </w:pPr>
      <w:r w:rsidRPr="003515AC">
        <w:rPr>
          <w:sz w:val="20"/>
          <w:szCs w:val="20"/>
        </w:rPr>
        <w:t>The state can also lease its private property, be that farmland or state</w:t>
      </w:r>
      <w:r w:rsidR="00D92612" w:rsidRPr="003515AC">
        <w:rPr>
          <w:sz w:val="20"/>
          <w:szCs w:val="20"/>
        </w:rPr>
        <w:t>-</w:t>
      </w:r>
      <w:r w:rsidRPr="003515AC">
        <w:rPr>
          <w:sz w:val="20"/>
          <w:szCs w:val="20"/>
        </w:rPr>
        <w:t>owned property in cities for example. This is discussed in more detail below at Section</w:t>
      </w:r>
      <w:r w:rsidR="00A03582" w:rsidRPr="003515AC">
        <w:rPr>
          <w:sz w:val="20"/>
          <w:szCs w:val="20"/>
        </w:rPr>
        <w:t xml:space="preserve"> </w:t>
      </w:r>
      <w:r w:rsidR="00A03582" w:rsidRPr="003515AC">
        <w:rPr>
          <w:sz w:val="20"/>
          <w:szCs w:val="20"/>
        </w:rPr>
        <w:fldChar w:fldCharType="begin"/>
      </w:r>
      <w:r w:rsidR="00A03582" w:rsidRPr="003515AC">
        <w:rPr>
          <w:sz w:val="20"/>
          <w:szCs w:val="20"/>
        </w:rPr>
        <w:instrText xml:space="preserve"> REF _Ref11326854 \w \h </w:instrText>
      </w:r>
      <w:r w:rsidR="00A03582" w:rsidRPr="003515AC">
        <w:rPr>
          <w:sz w:val="20"/>
          <w:szCs w:val="20"/>
        </w:rPr>
      </w:r>
      <w:r w:rsidR="003515AC">
        <w:rPr>
          <w:sz w:val="20"/>
          <w:szCs w:val="20"/>
        </w:rPr>
        <w:instrText xml:space="preserve"> \* MERGEFORMAT </w:instrText>
      </w:r>
      <w:r w:rsidR="00A03582" w:rsidRPr="003515AC">
        <w:rPr>
          <w:sz w:val="20"/>
          <w:szCs w:val="20"/>
        </w:rPr>
        <w:fldChar w:fldCharType="separate"/>
      </w:r>
      <w:r w:rsidR="00A03582" w:rsidRPr="003515AC">
        <w:rPr>
          <w:sz w:val="20"/>
          <w:szCs w:val="20"/>
        </w:rPr>
        <w:t>2.1(b)(iii)</w:t>
      </w:r>
      <w:r w:rsidR="00A03582" w:rsidRPr="003515AC">
        <w:rPr>
          <w:sz w:val="20"/>
          <w:szCs w:val="20"/>
        </w:rPr>
        <w:fldChar w:fldCharType="end"/>
      </w:r>
      <w:r w:rsidRPr="003515AC">
        <w:rPr>
          <w:sz w:val="20"/>
          <w:szCs w:val="20"/>
        </w:rPr>
        <w:t xml:space="preserve">. </w:t>
      </w:r>
    </w:p>
    <w:p w:rsidR="00326392" w:rsidRPr="003515AC" w:rsidRDefault="003939F6" w:rsidP="00326392">
      <w:pPr>
        <w:pStyle w:val="Level4"/>
        <w:keepNext/>
        <w:rPr>
          <w:rStyle w:val="BoldText"/>
          <w:sz w:val="20"/>
          <w:szCs w:val="20"/>
        </w:rPr>
      </w:pPr>
      <w:r w:rsidRPr="003515AC">
        <w:rPr>
          <w:rStyle w:val="BoldText"/>
          <w:sz w:val="20"/>
          <w:szCs w:val="20"/>
        </w:rPr>
        <w:t>Freehold</w:t>
      </w:r>
    </w:p>
    <w:p w:rsidR="00326392" w:rsidRPr="003515AC" w:rsidRDefault="003939F6" w:rsidP="00326392">
      <w:pPr>
        <w:pStyle w:val="Body4"/>
        <w:rPr>
          <w:sz w:val="20"/>
          <w:szCs w:val="20"/>
        </w:rPr>
      </w:pPr>
      <w:r w:rsidRPr="003515AC">
        <w:rPr>
          <w:sz w:val="20"/>
          <w:szCs w:val="20"/>
        </w:rPr>
        <w:t xml:space="preserve">Absolute ownership of property is permitted under Lebanese law. The owner of a property will hold a </w:t>
      </w:r>
      <w:r w:rsidR="00DD797B" w:rsidRPr="003515AC">
        <w:rPr>
          <w:sz w:val="20"/>
          <w:szCs w:val="20"/>
        </w:rPr>
        <w:t>“</w:t>
      </w:r>
      <w:r w:rsidRPr="003515AC">
        <w:rPr>
          <w:sz w:val="20"/>
          <w:szCs w:val="20"/>
        </w:rPr>
        <w:t>Property Title Deed</w:t>
      </w:r>
      <w:r w:rsidR="00DD797B" w:rsidRPr="003515AC">
        <w:rPr>
          <w:sz w:val="20"/>
          <w:szCs w:val="20"/>
        </w:rPr>
        <w:t>”</w:t>
      </w:r>
      <w:r w:rsidRPr="003515AC">
        <w:rPr>
          <w:sz w:val="20"/>
          <w:szCs w:val="20"/>
        </w:rPr>
        <w:t xml:space="preserve"> and should register their interest at the Real Estate Register. The purchaser of a property will have to pay various conveyancing costs including formal real estate sale agreement</w:t>
      </w:r>
      <w:r w:rsidR="00DD797B" w:rsidRPr="003515AC">
        <w:rPr>
          <w:sz w:val="20"/>
          <w:szCs w:val="20"/>
        </w:rPr>
        <w:t>’</w:t>
      </w:r>
      <w:r w:rsidRPr="003515AC">
        <w:rPr>
          <w:sz w:val="20"/>
          <w:szCs w:val="20"/>
        </w:rPr>
        <w:t>s costs, Real Estate conveyance fees (being 5% of the purchase price), Municipal proportional fees (being 5% of the Real Estate conveyance fees) and often a lump sum to obtain the Property Title Deed itself.</w:t>
      </w:r>
      <w:r w:rsidRPr="003515AC">
        <w:rPr>
          <w:rStyle w:val="FootnoteReference"/>
          <w:sz w:val="20"/>
          <w:szCs w:val="20"/>
        </w:rPr>
        <w:footnoteReference w:id="25"/>
      </w:r>
      <w:r w:rsidRPr="003515AC">
        <w:rPr>
          <w:sz w:val="20"/>
          <w:szCs w:val="20"/>
        </w:rPr>
        <w:t xml:space="preserve"> It is worth noting that registration is often seen as a burden and with </w:t>
      </w:r>
      <w:r w:rsidR="00DD797B" w:rsidRPr="003515AC">
        <w:rPr>
          <w:sz w:val="20"/>
          <w:szCs w:val="20"/>
        </w:rPr>
        <w:t>“</w:t>
      </w:r>
      <w:r w:rsidRPr="003515AC">
        <w:rPr>
          <w:sz w:val="20"/>
          <w:szCs w:val="20"/>
        </w:rPr>
        <w:t>high registration fees</w:t>
      </w:r>
      <w:r w:rsidR="00DD797B" w:rsidRPr="003515AC">
        <w:rPr>
          <w:sz w:val="20"/>
          <w:szCs w:val="20"/>
        </w:rPr>
        <w:t>”</w:t>
      </w:r>
      <w:r w:rsidRPr="003515AC">
        <w:rPr>
          <w:sz w:val="20"/>
          <w:szCs w:val="20"/>
        </w:rPr>
        <w:t xml:space="preserve">, </w:t>
      </w:r>
      <w:r w:rsidR="00DD797B" w:rsidRPr="003515AC">
        <w:rPr>
          <w:sz w:val="20"/>
          <w:szCs w:val="20"/>
        </w:rPr>
        <w:t>“</w:t>
      </w:r>
      <w:r w:rsidRPr="003515AC">
        <w:rPr>
          <w:sz w:val="20"/>
          <w:szCs w:val="20"/>
        </w:rPr>
        <w:t>building and zoning regulation</w:t>
      </w:r>
      <w:r w:rsidR="00DD797B" w:rsidRPr="003515AC">
        <w:rPr>
          <w:sz w:val="20"/>
          <w:szCs w:val="20"/>
        </w:rPr>
        <w:t>”</w:t>
      </w:r>
      <w:r w:rsidRPr="003515AC">
        <w:rPr>
          <w:sz w:val="20"/>
          <w:szCs w:val="20"/>
        </w:rPr>
        <w:t xml:space="preserve"> requirements and an </w:t>
      </w:r>
      <w:r w:rsidR="00DD797B" w:rsidRPr="003515AC">
        <w:rPr>
          <w:sz w:val="20"/>
          <w:szCs w:val="20"/>
        </w:rPr>
        <w:t>“</w:t>
      </w:r>
      <w:r w:rsidRPr="003515AC">
        <w:rPr>
          <w:sz w:val="20"/>
          <w:szCs w:val="20"/>
        </w:rPr>
        <w:t>absence of effective enforcement</w:t>
      </w:r>
      <w:r w:rsidR="00DD797B" w:rsidRPr="003515AC">
        <w:rPr>
          <w:sz w:val="20"/>
          <w:szCs w:val="20"/>
        </w:rPr>
        <w:t>”</w:t>
      </w:r>
      <w:r w:rsidRPr="003515AC">
        <w:rPr>
          <w:sz w:val="20"/>
          <w:szCs w:val="20"/>
        </w:rPr>
        <w:t>.</w:t>
      </w:r>
      <w:r w:rsidRPr="003515AC">
        <w:rPr>
          <w:rStyle w:val="FootnoteReference"/>
          <w:sz w:val="20"/>
          <w:szCs w:val="20"/>
        </w:rPr>
        <w:footnoteReference w:id="26"/>
      </w:r>
      <w:r w:rsidRPr="003515AC">
        <w:rPr>
          <w:sz w:val="20"/>
          <w:szCs w:val="20"/>
        </w:rPr>
        <w:t xml:space="preserve"> As noted above, it has not been possible to ascertain which building and zoning regulations lead to registration problems. </w:t>
      </w:r>
      <w:r w:rsidRPr="003515AC">
        <w:rPr>
          <w:i/>
          <w:sz w:val="20"/>
          <w:szCs w:val="20"/>
        </w:rPr>
        <w:t>Note: We understand that ownership rights and their r</w:t>
      </w:r>
      <w:r w:rsidR="00A36A91" w:rsidRPr="003515AC">
        <w:rPr>
          <w:i/>
          <w:sz w:val="20"/>
          <w:szCs w:val="20"/>
        </w:rPr>
        <w:t>egistration on the Real Estate Register</w:t>
      </w:r>
      <w:r w:rsidRPr="003515AC">
        <w:rPr>
          <w:i/>
          <w:sz w:val="20"/>
          <w:szCs w:val="20"/>
        </w:rPr>
        <w:t xml:space="preserve"> is governed by Decree No.3339 but we have been unable to find an English translation of this</w:t>
      </w:r>
      <w:r w:rsidRPr="003515AC">
        <w:rPr>
          <w:sz w:val="20"/>
          <w:szCs w:val="20"/>
        </w:rPr>
        <w:t>.</w:t>
      </w:r>
    </w:p>
    <w:p w:rsidR="00326392" w:rsidRPr="003515AC" w:rsidRDefault="003939F6" w:rsidP="00326392">
      <w:pPr>
        <w:pStyle w:val="Body4"/>
        <w:rPr>
          <w:sz w:val="20"/>
          <w:szCs w:val="20"/>
        </w:rPr>
      </w:pPr>
      <w:r w:rsidRPr="003515AC">
        <w:rPr>
          <w:sz w:val="20"/>
          <w:szCs w:val="20"/>
        </w:rPr>
        <w:t xml:space="preserve">Once a person owns a property they have the </w:t>
      </w:r>
      <w:r w:rsidR="00DD797B" w:rsidRPr="003515AC">
        <w:rPr>
          <w:sz w:val="20"/>
          <w:szCs w:val="20"/>
        </w:rPr>
        <w:t>“</w:t>
      </w:r>
      <w:r w:rsidRPr="003515AC">
        <w:rPr>
          <w:sz w:val="20"/>
          <w:szCs w:val="20"/>
        </w:rPr>
        <w:t>right to use, enjoy and transfer (dispose of) [it]</w:t>
      </w:r>
      <w:r w:rsidR="00DD797B" w:rsidRPr="003515AC">
        <w:rPr>
          <w:sz w:val="20"/>
          <w:szCs w:val="20"/>
        </w:rPr>
        <w:t>”</w:t>
      </w:r>
      <w:r w:rsidRPr="003515AC">
        <w:rPr>
          <w:sz w:val="20"/>
          <w:szCs w:val="20"/>
        </w:rPr>
        <w:t>.</w:t>
      </w:r>
      <w:r w:rsidRPr="003515AC">
        <w:rPr>
          <w:rStyle w:val="FootnoteReference"/>
          <w:sz w:val="20"/>
          <w:szCs w:val="20"/>
        </w:rPr>
        <w:footnoteReference w:id="27"/>
      </w:r>
      <w:r w:rsidRPr="003515AC">
        <w:rPr>
          <w:sz w:val="20"/>
          <w:szCs w:val="20"/>
        </w:rPr>
        <w:t xml:space="preserve"> A property owner is deemed to own all of the land below and above the surface and is entitled to </w:t>
      </w:r>
      <w:r w:rsidR="00DD797B" w:rsidRPr="003515AC">
        <w:rPr>
          <w:sz w:val="20"/>
          <w:szCs w:val="20"/>
        </w:rPr>
        <w:t>“</w:t>
      </w:r>
      <w:r w:rsidRPr="003515AC">
        <w:rPr>
          <w:sz w:val="20"/>
          <w:szCs w:val="20"/>
        </w:rPr>
        <w:t>all the yields and fruits deriving therefrom</w:t>
      </w:r>
      <w:r w:rsidR="00DD797B" w:rsidRPr="003515AC">
        <w:rPr>
          <w:sz w:val="20"/>
          <w:szCs w:val="20"/>
        </w:rPr>
        <w:t>”</w:t>
      </w:r>
      <w:r w:rsidRPr="003515AC">
        <w:rPr>
          <w:sz w:val="20"/>
          <w:szCs w:val="20"/>
        </w:rPr>
        <w:t>.</w:t>
      </w:r>
      <w:r w:rsidRPr="003515AC">
        <w:rPr>
          <w:rStyle w:val="FootnoteReference"/>
          <w:sz w:val="20"/>
          <w:szCs w:val="20"/>
        </w:rPr>
        <w:footnoteReference w:id="28"/>
      </w:r>
      <w:r w:rsidRPr="003515AC">
        <w:rPr>
          <w:sz w:val="20"/>
          <w:szCs w:val="20"/>
        </w:rPr>
        <w:t xml:space="preserve"> A property is capable of being owned by one person, or </w:t>
      </w:r>
      <w:r w:rsidR="00DD797B" w:rsidRPr="003515AC">
        <w:rPr>
          <w:sz w:val="20"/>
          <w:szCs w:val="20"/>
        </w:rPr>
        <w:t>“</w:t>
      </w:r>
      <w:r w:rsidRPr="003515AC">
        <w:rPr>
          <w:sz w:val="20"/>
          <w:szCs w:val="20"/>
        </w:rPr>
        <w:t>jointly or collectively owned by several owners</w:t>
      </w:r>
      <w:r w:rsidR="00DD797B" w:rsidRPr="003515AC">
        <w:rPr>
          <w:sz w:val="20"/>
          <w:szCs w:val="20"/>
        </w:rPr>
        <w:t>”</w:t>
      </w:r>
      <w:r w:rsidRPr="003515AC">
        <w:rPr>
          <w:sz w:val="20"/>
          <w:szCs w:val="20"/>
        </w:rPr>
        <w:t>.</w:t>
      </w:r>
      <w:r w:rsidRPr="003515AC">
        <w:rPr>
          <w:rStyle w:val="FootnoteReference"/>
          <w:sz w:val="20"/>
          <w:szCs w:val="20"/>
        </w:rPr>
        <w:footnoteReference w:id="29"/>
      </w:r>
      <w:r w:rsidRPr="003515AC">
        <w:rPr>
          <w:sz w:val="20"/>
          <w:szCs w:val="20"/>
        </w:rPr>
        <w:t xml:space="preserve">  </w:t>
      </w:r>
    </w:p>
    <w:p w:rsidR="00A36A91" w:rsidRPr="003515AC" w:rsidRDefault="003939F6" w:rsidP="00326392">
      <w:pPr>
        <w:pStyle w:val="Body4"/>
        <w:rPr>
          <w:sz w:val="20"/>
          <w:szCs w:val="20"/>
        </w:rPr>
      </w:pPr>
      <w:r w:rsidRPr="003515AC">
        <w:rPr>
          <w:sz w:val="20"/>
          <w:szCs w:val="20"/>
        </w:rPr>
        <w:t xml:space="preserve">Notably, we understand from secondary sources that under Decree 11614/69 (of which we have not been able to locate an English translation), foreign nationals cannot acquire any real property rights </w:t>
      </w:r>
      <w:r w:rsidR="00DD797B" w:rsidRPr="003515AC">
        <w:rPr>
          <w:sz w:val="20"/>
          <w:szCs w:val="20"/>
        </w:rPr>
        <w:t>“</w:t>
      </w:r>
      <w:r w:rsidRPr="003515AC">
        <w:rPr>
          <w:sz w:val="20"/>
          <w:szCs w:val="20"/>
        </w:rPr>
        <w:t>without an authorization decreed by the Cabinet upon recommendation of the Minister of Finance</w:t>
      </w:r>
      <w:r w:rsidR="00DD797B" w:rsidRPr="003515AC">
        <w:rPr>
          <w:sz w:val="20"/>
          <w:szCs w:val="20"/>
        </w:rPr>
        <w:t>”</w:t>
      </w:r>
      <w:r w:rsidRPr="003515AC">
        <w:rPr>
          <w:sz w:val="20"/>
          <w:szCs w:val="20"/>
        </w:rPr>
        <w:t xml:space="preserve"> (as referenced above in Section 2 of the introductory fact sheet) but there are exceptions to this rule.</w:t>
      </w:r>
      <w:r w:rsidRPr="003515AC">
        <w:rPr>
          <w:rStyle w:val="FootnoteReference"/>
          <w:sz w:val="20"/>
          <w:szCs w:val="20"/>
        </w:rPr>
        <w:footnoteReference w:id="30"/>
      </w:r>
      <w:r w:rsidRPr="003515AC">
        <w:rPr>
          <w:sz w:val="20"/>
          <w:szCs w:val="20"/>
        </w:rPr>
        <w:t xml:space="preserve"> For example, if the property is no more than 3,000 square meters or if the transaction involves </w:t>
      </w:r>
      <w:r w:rsidR="00E9203D" w:rsidRPr="003515AC">
        <w:rPr>
          <w:sz w:val="20"/>
          <w:szCs w:val="20"/>
        </w:rPr>
        <w:t xml:space="preserve">a </w:t>
      </w:r>
      <w:r w:rsidRPr="003515AC">
        <w:rPr>
          <w:sz w:val="20"/>
          <w:szCs w:val="20"/>
        </w:rPr>
        <w:t>purchase of real</w:t>
      </w:r>
      <w:r w:rsidR="002A16CB" w:rsidRPr="003515AC">
        <w:rPr>
          <w:sz w:val="20"/>
          <w:szCs w:val="20"/>
        </w:rPr>
        <w:t xml:space="preserve"> estate</w:t>
      </w:r>
      <w:r w:rsidRPr="003515AC">
        <w:rPr>
          <w:sz w:val="20"/>
          <w:szCs w:val="20"/>
        </w:rPr>
        <w:t xml:space="preserve"> rights in line with articles 33 and 40 of the Expropriation Law no. 58/1991 (which governs the process of expropriation and specifies that it must be for the public good and that compensation must be fair) there is no need to apply for authorisation.</w:t>
      </w:r>
      <w:r w:rsidRPr="003515AC">
        <w:rPr>
          <w:rStyle w:val="FootnoteReference"/>
          <w:sz w:val="20"/>
          <w:szCs w:val="20"/>
        </w:rPr>
        <w:footnoteReference w:id="31"/>
      </w:r>
      <w:r w:rsidRPr="003515AC">
        <w:rPr>
          <w:sz w:val="20"/>
          <w:szCs w:val="20"/>
        </w:rPr>
        <w:t xml:space="preserve">  </w:t>
      </w:r>
    </w:p>
    <w:p w:rsidR="00D6036F" w:rsidRPr="003515AC" w:rsidRDefault="003939F6" w:rsidP="00326392">
      <w:pPr>
        <w:pStyle w:val="Body4"/>
        <w:rPr>
          <w:sz w:val="20"/>
          <w:szCs w:val="20"/>
        </w:rPr>
      </w:pPr>
      <w:r w:rsidRPr="003515AC">
        <w:rPr>
          <w:sz w:val="20"/>
          <w:szCs w:val="20"/>
        </w:rPr>
        <w:t xml:space="preserve">Ultimately a foreign national may </w:t>
      </w:r>
      <w:r w:rsidR="00DD797B" w:rsidRPr="003515AC">
        <w:rPr>
          <w:sz w:val="20"/>
          <w:szCs w:val="20"/>
        </w:rPr>
        <w:t>“</w:t>
      </w:r>
      <w:r w:rsidRPr="003515AC">
        <w:rPr>
          <w:sz w:val="20"/>
          <w:szCs w:val="20"/>
        </w:rPr>
        <w:t>not own more than 3% of the total surface of the Lebanese territory and no more than 3% of the total surface area of each district and no more than 10% of the total of the surface area</w:t>
      </w:r>
      <w:r w:rsidR="00BE759F" w:rsidRPr="003515AC">
        <w:rPr>
          <w:sz w:val="20"/>
          <w:szCs w:val="20"/>
        </w:rPr>
        <w:t xml:space="preserve"> of </w:t>
      </w:r>
      <w:proofErr w:type="spellStart"/>
      <w:r w:rsidRPr="003515AC">
        <w:rPr>
          <w:sz w:val="20"/>
          <w:szCs w:val="20"/>
        </w:rPr>
        <w:t>Mohafazat</w:t>
      </w:r>
      <w:proofErr w:type="spellEnd"/>
      <w:r w:rsidR="00346D00" w:rsidRPr="003515AC">
        <w:rPr>
          <w:sz w:val="20"/>
          <w:szCs w:val="20"/>
        </w:rPr>
        <w:t xml:space="preserve"> </w:t>
      </w:r>
      <w:r w:rsidRPr="003515AC">
        <w:rPr>
          <w:sz w:val="20"/>
          <w:szCs w:val="20"/>
        </w:rPr>
        <w:t xml:space="preserve">of </w:t>
      </w:r>
      <w:r w:rsidRPr="003515AC">
        <w:rPr>
          <w:sz w:val="20"/>
          <w:szCs w:val="20"/>
        </w:rPr>
        <w:lastRenderedPageBreak/>
        <w:t>Beirut</w:t>
      </w:r>
      <w:r w:rsidR="00DD797B" w:rsidRPr="003515AC">
        <w:rPr>
          <w:sz w:val="20"/>
          <w:szCs w:val="20"/>
        </w:rPr>
        <w:t>”</w:t>
      </w:r>
      <w:r w:rsidRPr="003515AC">
        <w:rPr>
          <w:sz w:val="20"/>
          <w:szCs w:val="20"/>
        </w:rPr>
        <w:t>.</w:t>
      </w:r>
      <w:r w:rsidRPr="003515AC">
        <w:rPr>
          <w:rStyle w:val="FootnoteReference"/>
          <w:sz w:val="20"/>
          <w:szCs w:val="20"/>
        </w:rPr>
        <w:footnoteReference w:id="32"/>
      </w:r>
      <w:r w:rsidR="00BE759F" w:rsidRPr="003515AC">
        <w:rPr>
          <w:sz w:val="20"/>
          <w:szCs w:val="20"/>
        </w:rPr>
        <w:t xml:space="preserve"> Lebanon is divided into eight </w:t>
      </w:r>
      <w:proofErr w:type="spellStart"/>
      <w:r w:rsidR="00BE759F" w:rsidRPr="003515AC">
        <w:rPr>
          <w:sz w:val="20"/>
          <w:szCs w:val="20"/>
        </w:rPr>
        <w:t>Mohafazats</w:t>
      </w:r>
      <w:proofErr w:type="spellEnd"/>
      <w:r w:rsidR="00BE759F" w:rsidRPr="003515AC">
        <w:rPr>
          <w:sz w:val="20"/>
          <w:szCs w:val="20"/>
        </w:rPr>
        <w:t xml:space="preserve">, or governorates, but only ownership in the </w:t>
      </w:r>
      <w:proofErr w:type="spellStart"/>
      <w:r w:rsidR="00BE759F" w:rsidRPr="003515AC">
        <w:rPr>
          <w:sz w:val="20"/>
          <w:szCs w:val="20"/>
        </w:rPr>
        <w:t>Mohafazat</w:t>
      </w:r>
      <w:proofErr w:type="spellEnd"/>
      <w:r w:rsidR="00BE759F" w:rsidRPr="003515AC">
        <w:rPr>
          <w:sz w:val="20"/>
          <w:szCs w:val="20"/>
        </w:rPr>
        <w:t xml:space="preserve"> of Beirut is restricted in this way. </w:t>
      </w:r>
      <w:r w:rsidRPr="003515AC">
        <w:rPr>
          <w:sz w:val="20"/>
          <w:szCs w:val="20"/>
        </w:rPr>
        <w:t xml:space="preserve">  </w:t>
      </w:r>
    </w:p>
    <w:p w:rsidR="00326392" w:rsidRPr="003515AC" w:rsidRDefault="003939F6" w:rsidP="00326392">
      <w:pPr>
        <w:pStyle w:val="Body4"/>
        <w:rPr>
          <w:sz w:val="20"/>
          <w:szCs w:val="20"/>
        </w:rPr>
      </w:pPr>
      <w:r w:rsidRPr="003515AC">
        <w:rPr>
          <w:sz w:val="20"/>
          <w:szCs w:val="20"/>
        </w:rPr>
        <w:t>For this calculation</w:t>
      </w:r>
      <w:r w:rsidR="00D6036F" w:rsidRPr="003515AC">
        <w:rPr>
          <w:sz w:val="20"/>
          <w:szCs w:val="20"/>
        </w:rPr>
        <w:t>,</w:t>
      </w:r>
      <w:r w:rsidRPr="003515AC">
        <w:rPr>
          <w:sz w:val="20"/>
          <w:szCs w:val="20"/>
        </w:rPr>
        <w:t xml:space="preserve"> spouses and minors are treated as one person. To obtain authorisation from the Cabinet (as referred to above), an application is made to the Ministry of Finance who then refers it to the Cabinet </w:t>
      </w:r>
      <w:r w:rsidR="00DD797B" w:rsidRPr="003515AC">
        <w:rPr>
          <w:sz w:val="20"/>
          <w:szCs w:val="20"/>
        </w:rPr>
        <w:t>“</w:t>
      </w:r>
      <w:r w:rsidRPr="003515AC">
        <w:rPr>
          <w:sz w:val="20"/>
          <w:szCs w:val="20"/>
        </w:rPr>
        <w:t>with a recommendation for approval or refusal</w:t>
      </w:r>
      <w:r w:rsidR="00DD797B" w:rsidRPr="003515AC">
        <w:rPr>
          <w:sz w:val="20"/>
          <w:szCs w:val="20"/>
        </w:rPr>
        <w:t>”</w:t>
      </w:r>
      <w:r w:rsidRPr="003515AC">
        <w:rPr>
          <w:sz w:val="20"/>
          <w:szCs w:val="20"/>
        </w:rPr>
        <w:t>. Once approved, a notice will be posted in the Official Gazette. If the property is not used for the purpose originally noted to the Ministry of Finance, the Ministry can cancel or sell such a right.</w:t>
      </w:r>
      <w:r w:rsidRPr="003515AC">
        <w:rPr>
          <w:rStyle w:val="FootnoteReference"/>
          <w:sz w:val="20"/>
          <w:szCs w:val="20"/>
        </w:rPr>
        <w:footnoteReference w:id="33"/>
      </w:r>
      <w:r w:rsidRPr="003515AC">
        <w:rPr>
          <w:sz w:val="20"/>
          <w:szCs w:val="20"/>
        </w:rPr>
        <w:t xml:space="preserve"> We have been unable to find any additional information on what happens if authorisation is refused. </w:t>
      </w:r>
    </w:p>
    <w:p w:rsidR="00326392" w:rsidRPr="003515AC" w:rsidRDefault="003939F6" w:rsidP="00326392">
      <w:pPr>
        <w:pStyle w:val="Level4"/>
        <w:keepNext/>
        <w:rPr>
          <w:rStyle w:val="BoldText"/>
          <w:sz w:val="20"/>
          <w:szCs w:val="20"/>
        </w:rPr>
      </w:pPr>
      <w:bookmarkStart w:id="18" w:name="_Ref11326854"/>
      <w:r w:rsidRPr="003515AC">
        <w:rPr>
          <w:rStyle w:val="BoldText"/>
          <w:sz w:val="20"/>
          <w:szCs w:val="20"/>
        </w:rPr>
        <w:t>Lease</w:t>
      </w:r>
      <w:bookmarkEnd w:id="18"/>
    </w:p>
    <w:p w:rsidR="00326392" w:rsidRPr="003515AC" w:rsidRDefault="003939F6" w:rsidP="00326392">
      <w:pPr>
        <w:pStyle w:val="Body4"/>
        <w:rPr>
          <w:sz w:val="20"/>
          <w:szCs w:val="20"/>
        </w:rPr>
      </w:pPr>
      <w:r w:rsidRPr="003515AC">
        <w:rPr>
          <w:sz w:val="20"/>
          <w:szCs w:val="20"/>
        </w:rPr>
        <w:t>Leases are divided between those for built and for unbuilt property</w:t>
      </w:r>
      <w:r w:rsidR="005F2EBF" w:rsidRPr="003515AC">
        <w:rPr>
          <w:sz w:val="20"/>
          <w:szCs w:val="20"/>
        </w:rPr>
        <w:t xml:space="preserve"> (i.e. whether or not construction has taken place on the property</w:t>
      </w:r>
      <w:r w:rsidR="00241CB7" w:rsidRPr="003515AC">
        <w:rPr>
          <w:sz w:val="20"/>
          <w:szCs w:val="20"/>
        </w:rPr>
        <w:t>)</w:t>
      </w:r>
      <w:r w:rsidRPr="003515AC">
        <w:rPr>
          <w:sz w:val="20"/>
          <w:szCs w:val="20"/>
        </w:rPr>
        <w:t>. A further distinction is made between leases for built property which are dated pre-13 July 1992 (old lease contracts) and those for built property which are dated on or after 13 July 1992 (new lease contracts).</w:t>
      </w:r>
      <w:r w:rsidRPr="003515AC">
        <w:rPr>
          <w:rStyle w:val="FootnoteReference"/>
          <w:sz w:val="20"/>
          <w:szCs w:val="20"/>
        </w:rPr>
        <w:footnoteReference w:id="34"/>
      </w:r>
      <w:r w:rsidR="00D02A51" w:rsidRPr="003515AC">
        <w:rPr>
          <w:sz w:val="20"/>
          <w:szCs w:val="20"/>
        </w:rPr>
        <w:t xml:space="preserve"> </w:t>
      </w:r>
    </w:p>
    <w:p w:rsidR="00326392" w:rsidRPr="003515AC" w:rsidRDefault="003939F6" w:rsidP="00326392">
      <w:pPr>
        <w:pStyle w:val="Body4"/>
        <w:rPr>
          <w:sz w:val="20"/>
          <w:szCs w:val="20"/>
        </w:rPr>
      </w:pPr>
      <w:r w:rsidRPr="003515AC">
        <w:rPr>
          <w:sz w:val="20"/>
          <w:szCs w:val="20"/>
        </w:rPr>
        <w:t>Old leases renew automatically every year, assuring security of tenure. Further, should the tenant pass away, they are automatically replaced under the lease contract by a living family member.</w:t>
      </w:r>
      <w:r w:rsidRPr="003515AC">
        <w:rPr>
          <w:rStyle w:val="FootnoteReference"/>
          <w:sz w:val="20"/>
          <w:szCs w:val="20"/>
        </w:rPr>
        <w:t xml:space="preserve"> </w:t>
      </w:r>
      <w:r w:rsidRPr="003515AC">
        <w:rPr>
          <w:rStyle w:val="FootnoteReference"/>
          <w:sz w:val="20"/>
          <w:szCs w:val="20"/>
        </w:rPr>
        <w:footnoteReference w:id="35"/>
      </w:r>
      <w:r w:rsidRPr="003515AC">
        <w:rPr>
          <w:rStyle w:val="FootnoteReference"/>
          <w:sz w:val="20"/>
          <w:szCs w:val="20"/>
        </w:rPr>
        <w:t xml:space="preserve"> </w:t>
      </w:r>
      <w:r w:rsidRPr="003515AC">
        <w:rPr>
          <w:sz w:val="20"/>
          <w:szCs w:val="20"/>
        </w:rPr>
        <w:t>We are unable to clarify which family member would succeed the deceased. Further, whilst we assume old lease contracts terminate by a notification from the tenant, we are unable to confirm this.</w:t>
      </w:r>
    </w:p>
    <w:p w:rsidR="00326392" w:rsidRPr="003515AC" w:rsidRDefault="003939F6" w:rsidP="00326392">
      <w:pPr>
        <w:pStyle w:val="Body4"/>
        <w:rPr>
          <w:sz w:val="20"/>
          <w:szCs w:val="20"/>
        </w:rPr>
      </w:pPr>
      <w:r w:rsidRPr="003515AC">
        <w:rPr>
          <w:sz w:val="20"/>
          <w:szCs w:val="20"/>
        </w:rPr>
        <w:t>New leases do not have the same renewal rights, however, security of tenure is guaranteed for the first three consecutive years; for ex</w:t>
      </w:r>
      <w:r w:rsidR="00D6036F" w:rsidRPr="003515AC">
        <w:rPr>
          <w:sz w:val="20"/>
          <w:szCs w:val="20"/>
        </w:rPr>
        <w:t>ample,</w:t>
      </w:r>
      <w:r w:rsidRPr="003515AC">
        <w:rPr>
          <w:sz w:val="20"/>
          <w:szCs w:val="20"/>
        </w:rPr>
        <w:t xml:space="preserve"> if a tenant and landlord have agreed to a lease for one year, the tenant is entitled to request an extension at the same rent for up to three years (inclusive of that first year). </w:t>
      </w:r>
    </w:p>
    <w:p w:rsidR="000840B5" w:rsidRPr="003515AC" w:rsidRDefault="003939F6" w:rsidP="00326392">
      <w:pPr>
        <w:pStyle w:val="Body4"/>
        <w:rPr>
          <w:sz w:val="20"/>
          <w:szCs w:val="20"/>
        </w:rPr>
      </w:pPr>
      <w:r w:rsidRPr="003515AC">
        <w:rPr>
          <w:sz w:val="20"/>
          <w:szCs w:val="20"/>
        </w:rPr>
        <w:t>In contrast, leases for unbuilt property do not benefit from the above renewal rights. Instead, their duration can vary from several days to several years. If the lease is made orally, “its duration may be fixed according to local custom”.</w:t>
      </w:r>
      <w:r w:rsidRPr="003515AC">
        <w:rPr>
          <w:rStyle w:val="FootnoteReference"/>
          <w:sz w:val="20"/>
          <w:szCs w:val="20"/>
        </w:rPr>
        <w:footnoteReference w:id="36"/>
      </w:r>
      <w:r w:rsidRPr="003515AC">
        <w:rPr>
          <w:sz w:val="20"/>
          <w:szCs w:val="20"/>
        </w:rPr>
        <w:t xml:space="preserve"> If the lease is written and the parties have agreed on its duration, this will be fi</w:t>
      </w:r>
      <w:r w:rsidR="00314104" w:rsidRPr="003515AC">
        <w:rPr>
          <w:sz w:val="20"/>
          <w:szCs w:val="20"/>
        </w:rPr>
        <w:t>xed according to article 591 of</w:t>
      </w:r>
      <w:r w:rsidRPr="003515AC">
        <w:rPr>
          <w:sz w:val="20"/>
          <w:szCs w:val="20"/>
        </w:rPr>
        <w:t xml:space="preserve"> </w:t>
      </w:r>
      <w:r w:rsidR="00CD20CC" w:rsidRPr="003515AC">
        <w:rPr>
          <w:sz w:val="20"/>
          <w:szCs w:val="20"/>
        </w:rPr>
        <w:t>the Lebanese Code of Obligations and Contracts (</w:t>
      </w:r>
      <w:r w:rsidR="00CD20CC" w:rsidRPr="003515AC">
        <w:rPr>
          <w:b/>
          <w:sz w:val="20"/>
          <w:szCs w:val="20"/>
        </w:rPr>
        <w:t>COC</w:t>
      </w:r>
      <w:r w:rsidR="00CD20CC" w:rsidRPr="003515AC">
        <w:rPr>
          <w:sz w:val="20"/>
          <w:szCs w:val="20"/>
        </w:rPr>
        <w:t>)</w:t>
      </w:r>
      <w:r w:rsidR="00DC6E76" w:rsidRPr="003515AC">
        <w:rPr>
          <w:sz w:val="20"/>
          <w:szCs w:val="20"/>
        </w:rPr>
        <w:t xml:space="preserve"> </w:t>
      </w:r>
      <w:r w:rsidRPr="003515AC">
        <w:rPr>
          <w:sz w:val="20"/>
          <w:szCs w:val="20"/>
        </w:rPr>
        <w:t>whic</w:t>
      </w:r>
      <w:r w:rsidR="00DC6E76" w:rsidRPr="003515AC">
        <w:rPr>
          <w:sz w:val="20"/>
          <w:szCs w:val="20"/>
        </w:rPr>
        <w:t>h sets the term in relation to rent payments</w:t>
      </w:r>
      <w:r w:rsidRPr="003515AC">
        <w:rPr>
          <w:sz w:val="20"/>
          <w:szCs w:val="20"/>
        </w:rPr>
        <w:t>. Therefore, if rent is paid monthly the</w:t>
      </w:r>
      <w:r w:rsidR="00DC6E76" w:rsidRPr="003515AC">
        <w:rPr>
          <w:sz w:val="20"/>
          <w:szCs w:val="20"/>
        </w:rPr>
        <w:t xml:space="preserve"> duration of the lease will be a month. </w:t>
      </w:r>
    </w:p>
    <w:p w:rsidR="00326392" w:rsidRPr="003515AC" w:rsidRDefault="003939F6" w:rsidP="00326392">
      <w:pPr>
        <w:pStyle w:val="Body4"/>
        <w:rPr>
          <w:sz w:val="20"/>
          <w:szCs w:val="20"/>
        </w:rPr>
      </w:pPr>
      <w:r w:rsidRPr="003515AC">
        <w:rPr>
          <w:sz w:val="20"/>
          <w:szCs w:val="20"/>
        </w:rPr>
        <w:t xml:space="preserve">It should be noted that </w:t>
      </w:r>
      <w:r w:rsidR="00DD797B" w:rsidRPr="003515AC">
        <w:rPr>
          <w:sz w:val="20"/>
          <w:szCs w:val="20"/>
        </w:rPr>
        <w:t>“</w:t>
      </w:r>
      <w:r w:rsidRPr="003515AC">
        <w:rPr>
          <w:sz w:val="20"/>
          <w:szCs w:val="20"/>
        </w:rPr>
        <w:t>all tenancy agreements must be registered with the local municipality</w:t>
      </w:r>
      <w:r w:rsidR="00DD797B" w:rsidRPr="003515AC">
        <w:rPr>
          <w:sz w:val="20"/>
          <w:szCs w:val="20"/>
        </w:rPr>
        <w:t>”</w:t>
      </w:r>
      <w:r w:rsidRPr="003515AC">
        <w:rPr>
          <w:sz w:val="20"/>
          <w:szCs w:val="20"/>
        </w:rPr>
        <w:t>.</w:t>
      </w:r>
      <w:r w:rsidRPr="003515AC">
        <w:rPr>
          <w:rStyle w:val="FootnoteReference"/>
          <w:sz w:val="20"/>
          <w:szCs w:val="20"/>
        </w:rPr>
        <w:footnoteReference w:id="37"/>
      </w:r>
      <w:r w:rsidRPr="003515AC">
        <w:rPr>
          <w:sz w:val="20"/>
          <w:szCs w:val="20"/>
        </w:rPr>
        <w:t xml:space="preserve"> However, to avoid having to pay taxes landlords often don</w:t>
      </w:r>
      <w:r w:rsidR="00DD797B" w:rsidRPr="003515AC">
        <w:rPr>
          <w:sz w:val="20"/>
          <w:szCs w:val="20"/>
        </w:rPr>
        <w:t>’</w:t>
      </w:r>
      <w:r w:rsidRPr="003515AC">
        <w:rPr>
          <w:sz w:val="20"/>
          <w:szCs w:val="20"/>
        </w:rPr>
        <w:t>t register leases.</w:t>
      </w:r>
      <w:r w:rsidRPr="003515AC">
        <w:rPr>
          <w:rStyle w:val="FootnoteReference"/>
          <w:sz w:val="20"/>
          <w:szCs w:val="20"/>
        </w:rPr>
        <w:footnoteReference w:id="38"/>
      </w:r>
      <w:r w:rsidRPr="003515AC">
        <w:rPr>
          <w:sz w:val="20"/>
          <w:szCs w:val="20"/>
        </w:rPr>
        <w:t xml:space="preserve"> We have been unable to clarify the process for registration with the local municipality or the impact of non-registration.</w:t>
      </w:r>
    </w:p>
    <w:p w:rsidR="00326392" w:rsidRPr="003515AC" w:rsidRDefault="003939F6" w:rsidP="00326392">
      <w:pPr>
        <w:pStyle w:val="Body4"/>
        <w:rPr>
          <w:sz w:val="20"/>
          <w:szCs w:val="20"/>
        </w:rPr>
      </w:pPr>
      <w:r w:rsidRPr="003515AC">
        <w:rPr>
          <w:sz w:val="20"/>
          <w:szCs w:val="20"/>
        </w:rPr>
        <w:t>None of the renewal rights above apply to leases of unbuilt property. If a lease of unbuilt property is oral then its term will be determined in accordance with local practice t</w:t>
      </w:r>
      <w:r w:rsidR="00D6036F" w:rsidRPr="003515AC">
        <w:rPr>
          <w:sz w:val="20"/>
          <w:szCs w:val="20"/>
        </w:rPr>
        <w:t>o the extent there is a dispute;</w:t>
      </w:r>
      <w:r w:rsidRPr="003515AC">
        <w:rPr>
          <w:sz w:val="20"/>
          <w:szCs w:val="20"/>
        </w:rPr>
        <w:t xml:space="preserve"> however, we have been unable to find examples of such local practices. If lease terms are recorded, then it is likely </w:t>
      </w:r>
      <w:r w:rsidRPr="003515AC">
        <w:rPr>
          <w:sz w:val="20"/>
          <w:szCs w:val="20"/>
        </w:rPr>
        <w:lastRenderedPageBreak/>
        <w:t>the term will continue in accordance with the rental payment period, with the right to occupy being deemed to renew upon each payment.</w:t>
      </w:r>
      <w:r w:rsidRPr="003515AC">
        <w:rPr>
          <w:rStyle w:val="FootnoteReference"/>
          <w:sz w:val="20"/>
          <w:szCs w:val="20"/>
        </w:rPr>
        <w:footnoteReference w:id="39"/>
      </w:r>
      <w:r w:rsidRPr="003515AC">
        <w:rPr>
          <w:sz w:val="20"/>
          <w:szCs w:val="20"/>
        </w:rPr>
        <w:t xml:space="preserve"> </w:t>
      </w:r>
    </w:p>
    <w:p w:rsidR="00D6036F" w:rsidRPr="003515AC" w:rsidRDefault="003939F6" w:rsidP="00E9203D">
      <w:pPr>
        <w:pStyle w:val="Body4"/>
        <w:rPr>
          <w:sz w:val="20"/>
          <w:szCs w:val="20"/>
        </w:rPr>
      </w:pPr>
      <w:r w:rsidRPr="003515AC">
        <w:rPr>
          <w:sz w:val="20"/>
          <w:szCs w:val="20"/>
        </w:rPr>
        <w:t>In terms of leasing of state private property, there is a distinction between</w:t>
      </w:r>
      <w:r w:rsidR="00E9203D" w:rsidRPr="003515AC">
        <w:rPr>
          <w:sz w:val="20"/>
          <w:szCs w:val="20"/>
        </w:rPr>
        <w:t xml:space="preserve"> </w:t>
      </w:r>
      <w:r w:rsidRPr="003515AC">
        <w:rPr>
          <w:sz w:val="20"/>
          <w:szCs w:val="20"/>
        </w:rPr>
        <w:t>agricultural lands and</w:t>
      </w:r>
      <w:r w:rsidR="00E9203D" w:rsidRPr="003515AC">
        <w:rPr>
          <w:sz w:val="20"/>
          <w:szCs w:val="20"/>
        </w:rPr>
        <w:t xml:space="preserve"> </w:t>
      </w:r>
      <w:r w:rsidRPr="003515AC">
        <w:rPr>
          <w:sz w:val="20"/>
          <w:szCs w:val="20"/>
        </w:rPr>
        <w:t xml:space="preserve">state properties located in cities: </w:t>
      </w:r>
    </w:p>
    <w:p w:rsidR="00D6036F" w:rsidRPr="003515AC" w:rsidRDefault="003939F6" w:rsidP="006A42D5">
      <w:pPr>
        <w:pStyle w:val="Level5"/>
        <w:rPr>
          <w:sz w:val="20"/>
          <w:szCs w:val="20"/>
        </w:rPr>
      </w:pPr>
      <w:r w:rsidRPr="003515AC">
        <w:rPr>
          <w:sz w:val="20"/>
          <w:szCs w:val="20"/>
        </w:rPr>
        <w:t xml:space="preserve">agricultural lands may be leased to farmers for agricultural purposes (with an ability for the farmers to further sublease, provided they seek authorisation from the relevant local authority to do so) (we have not been able to find further detail on who qualifies as a </w:t>
      </w:r>
      <w:r w:rsidR="00DD797B" w:rsidRPr="003515AC">
        <w:rPr>
          <w:sz w:val="20"/>
          <w:szCs w:val="20"/>
        </w:rPr>
        <w:t>‘</w:t>
      </w:r>
      <w:r w:rsidRPr="003515AC">
        <w:rPr>
          <w:sz w:val="20"/>
          <w:szCs w:val="20"/>
        </w:rPr>
        <w:t>farmer</w:t>
      </w:r>
      <w:r w:rsidR="00DD797B" w:rsidRPr="003515AC">
        <w:rPr>
          <w:sz w:val="20"/>
          <w:szCs w:val="20"/>
        </w:rPr>
        <w:t>’</w:t>
      </w:r>
      <w:r w:rsidRPr="003515AC">
        <w:rPr>
          <w:sz w:val="20"/>
          <w:szCs w:val="20"/>
        </w:rPr>
        <w:t xml:space="preserve">); and </w:t>
      </w:r>
    </w:p>
    <w:p w:rsidR="00326392" w:rsidRPr="003515AC" w:rsidRDefault="003939F6" w:rsidP="006A42D5">
      <w:pPr>
        <w:pStyle w:val="Level5"/>
        <w:rPr>
          <w:sz w:val="20"/>
          <w:szCs w:val="20"/>
        </w:rPr>
      </w:pPr>
      <w:r w:rsidRPr="003515AC">
        <w:rPr>
          <w:sz w:val="20"/>
          <w:szCs w:val="20"/>
        </w:rPr>
        <w:t xml:space="preserve">state private property in cities may be leased to any private owner via public auction or, should the public auction fail, by mutual agreement to a tenant. </w:t>
      </w:r>
    </w:p>
    <w:p w:rsidR="00326392" w:rsidRPr="003515AC" w:rsidRDefault="003939F6" w:rsidP="00326392">
      <w:pPr>
        <w:pStyle w:val="Body4"/>
        <w:rPr>
          <w:sz w:val="20"/>
          <w:szCs w:val="20"/>
        </w:rPr>
      </w:pPr>
      <w:r w:rsidRPr="003515AC">
        <w:rPr>
          <w:sz w:val="20"/>
          <w:szCs w:val="20"/>
        </w:rPr>
        <w:t>Both agricultural and urban state private property are covered by the rules providing for a minimum three year period of security of tenure (a lease for less than three years will grant the tenant a right to three years of occupation, as described above), however, such leases may only exist for a maximum of four years.</w:t>
      </w:r>
      <w:r w:rsidRPr="003515AC">
        <w:rPr>
          <w:rStyle w:val="FootnoteReference"/>
          <w:sz w:val="20"/>
          <w:szCs w:val="20"/>
        </w:rPr>
        <w:footnoteReference w:id="40"/>
      </w:r>
      <w:r w:rsidRPr="003515AC">
        <w:rPr>
          <w:sz w:val="20"/>
          <w:szCs w:val="20"/>
        </w:rPr>
        <w:t xml:space="preserve"> </w:t>
      </w:r>
    </w:p>
    <w:p w:rsidR="00326392" w:rsidRPr="003515AC" w:rsidRDefault="003939F6" w:rsidP="00326392">
      <w:pPr>
        <w:keepNext/>
        <w:numPr>
          <w:ilvl w:val="3"/>
          <w:numId w:val="1"/>
        </w:numPr>
        <w:spacing w:after="210"/>
        <w:outlineLvl w:val="3"/>
        <w:rPr>
          <w:b/>
          <w:sz w:val="20"/>
          <w:szCs w:val="20"/>
        </w:rPr>
      </w:pPr>
      <w:r w:rsidRPr="003515AC">
        <w:rPr>
          <w:b/>
          <w:sz w:val="20"/>
          <w:szCs w:val="20"/>
        </w:rPr>
        <w:t>Property in Mortmain (Waqf)</w:t>
      </w:r>
    </w:p>
    <w:p w:rsidR="00D6036F" w:rsidRPr="003515AC" w:rsidRDefault="003939F6" w:rsidP="00326392">
      <w:pPr>
        <w:pStyle w:val="Body4"/>
        <w:rPr>
          <w:sz w:val="20"/>
          <w:szCs w:val="20"/>
        </w:rPr>
      </w:pPr>
      <w:r w:rsidRPr="003515AC">
        <w:rPr>
          <w:sz w:val="20"/>
          <w:szCs w:val="20"/>
        </w:rPr>
        <w:t>Mortmain is the act of retaining or restricting any action in connection with a property; as such, any property in mortmain may not be transferred or disposed of. However, Waqf property, which we understand to be a form of property in mortmain, may be exchanged for other property, sold with the proceeds being used to purchase other property, or subject to a lease in perpetuity or a long-term lease.</w:t>
      </w:r>
      <w:r w:rsidRPr="003515AC">
        <w:rPr>
          <w:rStyle w:val="FootnoteReference"/>
          <w:sz w:val="20"/>
          <w:szCs w:val="20"/>
        </w:rPr>
        <w:footnoteReference w:id="41"/>
      </w:r>
      <w:r w:rsidRPr="003515AC">
        <w:rPr>
          <w:sz w:val="20"/>
          <w:szCs w:val="20"/>
        </w:rPr>
        <w:t xml:space="preserve"> All yields that derive from Waqf must be allocated to non-profit organisations and any property in Waqf may not be sold, transferred (for free or for consideration), inherited, mortgaged or pledged, other than as described in the preceding sentence.</w:t>
      </w:r>
      <w:r w:rsidRPr="003515AC">
        <w:rPr>
          <w:sz w:val="20"/>
          <w:szCs w:val="20"/>
          <w:vertAlign w:val="superscript"/>
        </w:rPr>
        <w:footnoteReference w:id="42"/>
      </w:r>
      <w:r w:rsidRPr="003515AC">
        <w:rPr>
          <w:sz w:val="20"/>
          <w:szCs w:val="20"/>
        </w:rPr>
        <w:t xml:space="preserve"> For a Waqf to be legally valid, a written document must be executed and formally registered with the Real Estate Register, however, it is unclear whether this document is then available on the public register or whether it </w:t>
      </w:r>
      <w:r w:rsidR="00C03F39" w:rsidRPr="003515AC">
        <w:rPr>
          <w:sz w:val="20"/>
          <w:szCs w:val="20"/>
        </w:rPr>
        <w:t xml:space="preserve">is </w:t>
      </w:r>
      <w:r w:rsidRPr="003515AC">
        <w:rPr>
          <w:sz w:val="20"/>
          <w:szCs w:val="20"/>
        </w:rPr>
        <w:t xml:space="preserve">otherwise possible to determine whether property is Waqf property. </w:t>
      </w:r>
    </w:p>
    <w:p w:rsidR="00326392" w:rsidRPr="003515AC" w:rsidRDefault="003939F6" w:rsidP="00326392">
      <w:pPr>
        <w:pStyle w:val="Body4"/>
        <w:rPr>
          <w:sz w:val="20"/>
          <w:szCs w:val="20"/>
        </w:rPr>
      </w:pPr>
      <w:r w:rsidRPr="003515AC">
        <w:rPr>
          <w:sz w:val="20"/>
          <w:szCs w:val="20"/>
        </w:rPr>
        <w:t>As well as a charitable Waqf, it is also possible to create a family Waqf in Lebanon, whereby a property is held to the account of certain named beneficiaries. The principles of a family Waqf are the same as those applicable to a charitable Waqf, however, a family Waqf is not perpetual and may terminate on a specified date or otherwise</w:t>
      </w:r>
      <w:r w:rsidR="005E59BC" w:rsidRPr="003515AC">
        <w:rPr>
          <w:sz w:val="20"/>
          <w:szCs w:val="20"/>
        </w:rPr>
        <w:t xml:space="preserve"> will terminate</w:t>
      </w:r>
      <w:r w:rsidRPr="003515AC">
        <w:rPr>
          <w:sz w:val="20"/>
          <w:szCs w:val="20"/>
        </w:rPr>
        <w:t xml:space="preserve"> on the death of the last surviving familial beneficiary.</w:t>
      </w:r>
      <w:r w:rsidRPr="003515AC">
        <w:rPr>
          <w:rStyle w:val="FootnoteReference"/>
          <w:sz w:val="20"/>
          <w:szCs w:val="20"/>
        </w:rPr>
        <w:footnoteReference w:id="43"/>
      </w:r>
    </w:p>
    <w:p w:rsidR="00326392" w:rsidRPr="003515AC" w:rsidRDefault="003939F6" w:rsidP="00326392">
      <w:pPr>
        <w:keepNext/>
        <w:numPr>
          <w:ilvl w:val="3"/>
          <w:numId w:val="1"/>
        </w:numPr>
        <w:spacing w:after="210"/>
        <w:outlineLvl w:val="3"/>
        <w:rPr>
          <w:b/>
          <w:sz w:val="20"/>
          <w:szCs w:val="20"/>
        </w:rPr>
      </w:pPr>
      <w:r w:rsidRPr="003515AC">
        <w:rPr>
          <w:b/>
          <w:sz w:val="20"/>
          <w:szCs w:val="20"/>
        </w:rPr>
        <w:t>Easement rights</w:t>
      </w:r>
    </w:p>
    <w:p w:rsidR="00326392" w:rsidRPr="003515AC" w:rsidRDefault="003939F6" w:rsidP="00326392">
      <w:pPr>
        <w:pStyle w:val="Body4"/>
        <w:rPr>
          <w:sz w:val="20"/>
          <w:szCs w:val="20"/>
        </w:rPr>
      </w:pPr>
      <w:r w:rsidRPr="003515AC">
        <w:rPr>
          <w:sz w:val="20"/>
          <w:szCs w:val="20"/>
        </w:rPr>
        <w:t xml:space="preserve">An easement is a charge imposed upon property (the </w:t>
      </w:r>
      <w:r w:rsidR="00DD797B" w:rsidRPr="003515AC">
        <w:rPr>
          <w:sz w:val="20"/>
          <w:szCs w:val="20"/>
        </w:rPr>
        <w:t>“</w:t>
      </w:r>
      <w:r w:rsidRPr="003515AC">
        <w:rPr>
          <w:b/>
          <w:sz w:val="20"/>
          <w:szCs w:val="20"/>
        </w:rPr>
        <w:t>Servient Property</w:t>
      </w:r>
      <w:r w:rsidR="00DD797B" w:rsidRPr="003515AC">
        <w:rPr>
          <w:sz w:val="20"/>
          <w:szCs w:val="20"/>
        </w:rPr>
        <w:t>”</w:t>
      </w:r>
      <w:r w:rsidRPr="003515AC">
        <w:rPr>
          <w:sz w:val="20"/>
          <w:szCs w:val="20"/>
        </w:rPr>
        <w:t xml:space="preserve">) for the benefit of property belonging to another owner (the </w:t>
      </w:r>
      <w:r w:rsidR="00DD797B" w:rsidRPr="003515AC">
        <w:rPr>
          <w:sz w:val="20"/>
          <w:szCs w:val="20"/>
        </w:rPr>
        <w:t>“</w:t>
      </w:r>
      <w:r w:rsidRPr="003515AC">
        <w:rPr>
          <w:b/>
          <w:sz w:val="20"/>
          <w:szCs w:val="20"/>
        </w:rPr>
        <w:t>Beneficiary</w:t>
      </w:r>
      <w:r w:rsidR="00DD797B" w:rsidRPr="003515AC">
        <w:rPr>
          <w:sz w:val="20"/>
          <w:szCs w:val="20"/>
        </w:rPr>
        <w:t>”</w:t>
      </w:r>
      <w:r w:rsidRPr="003515AC">
        <w:rPr>
          <w:sz w:val="20"/>
          <w:szCs w:val="20"/>
        </w:rPr>
        <w:t xml:space="preserve">). The easement either authorises action over Servient Property by the Beneficiary, or restricts the owner of the Servient Property in some manner. Easements may </w:t>
      </w:r>
      <w:r w:rsidRPr="003515AC">
        <w:rPr>
          <w:sz w:val="20"/>
          <w:szCs w:val="20"/>
        </w:rPr>
        <w:lastRenderedPageBreak/>
        <w:t>be granted either by agreement between owners or by operation of law,</w:t>
      </w:r>
      <w:r w:rsidRPr="003515AC">
        <w:rPr>
          <w:rStyle w:val="FootnoteReference"/>
          <w:sz w:val="20"/>
          <w:szCs w:val="20"/>
        </w:rPr>
        <w:footnoteReference w:id="44"/>
      </w:r>
      <w:r w:rsidRPr="003515AC">
        <w:rPr>
          <w:sz w:val="20"/>
          <w:szCs w:val="20"/>
        </w:rPr>
        <w:t xml:space="preserve"> but we have been unable to find any further detail on the formalities required to create an easement or the circumstances under which an easement arises by operation of law.</w:t>
      </w:r>
    </w:p>
    <w:p w:rsidR="00326392" w:rsidRPr="003515AC" w:rsidRDefault="003939F6" w:rsidP="00326392">
      <w:pPr>
        <w:keepNext/>
        <w:numPr>
          <w:ilvl w:val="3"/>
          <w:numId w:val="1"/>
        </w:numPr>
        <w:spacing w:after="210"/>
        <w:outlineLvl w:val="3"/>
        <w:rPr>
          <w:b/>
          <w:sz w:val="20"/>
          <w:szCs w:val="20"/>
        </w:rPr>
      </w:pPr>
      <w:r w:rsidRPr="003515AC">
        <w:rPr>
          <w:b/>
          <w:sz w:val="20"/>
          <w:szCs w:val="20"/>
        </w:rPr>
        <w:t xml:space="preserve">Usufruct rights  </w:t>
      </w:r>
    </w:p>
    <w:p w:rsidR="002210ED" w:rsidRPr="003515AC" w:rsidRDefault="003939F6" w:rsidP="00326392">
      <w:pPr>
        <w:pStyle w:val="Body4"/>
        <w:rPr>
          <w:sz w:val="20"/>
          <w:szCs w:val="20"/>
        </w:rPr>
      </w:pPr>
      <w:r w:rsidRPr="003515AC">
        <w:rPr>
          <w:sz w:val="20"/>
          <w:szCs w:val="20"/>
        </w:rPr>
        <w:t xml:space="preserve">Usufruct rights allow a person to use </w:t>
      </w:r>
      <w:r w:rsidR="00DD797B" w:rsidRPr="003515AC">
        <w:rPr>
          <w:sz w:val="20"/>
          <w:szCs w:val="20"/>
        </w:rPr>
        <w:t>“</w:t>
      </w:r>
      <w:r w:rsidRPr="003515AC">
        <w:rPr>
          <w:sz w:val="20"/>
          <w:szCs w:val="20"/>
        </w:rPr>
        <w:t>a thing which belongs to another person</w:t>
      </w:r>
      <w:r w:rsidR="00DD797B" w:rsidRPr="003515AC">
        <w:rPr>
          <w:sz w:val="20"/>
          <w:szCs w:val="20"/>
        </w:rPr>
        <w:t>”</w:t>
      </w:r>
      <w:r w:rsidRPr="003515AC">
        <w:rPr>
          <w:sz w:val="20"/>
          <w:szCs w:val="20"/>
        </w:rPr>
        <w:t xml:space="preserve"> and to derive a profit from that thing.</w:t>
      </w:r>
      <w:r w:rsidRPr="003515AC">
        <w:rPr>
          <w:rStyle w:val="FootnoteReference"/>
          <w:sz w:val="20"/>
          <w:szCs w:val="20"/>
        </w:rPr>
        <w:footnoteReference w:id="45"/>
      </w:r>
      <w:r w:rsidRPr="003515AC">
        <w:rPr>
          <w:sz w:val="20"/>
          <w:szCs w:val="20"/>
        </w:rPr>
        <w:t xml:space="preserve"> These are registrable rights and will usually be registered in the name of the usufructuary (the person who holds the benefit of such right) and the actual owner of the property. The right will be extinguished once the usufructuary dies, at which point the right passes back to the owner of the property. </w:t>
      </w:r>
    </w:p>
    <w:p w:rsidR="00326392" w:rsidRPr="003515AC" w:rsidRDefault="003939F6" w:rsidP="00326392">
      <w:pPr>
        <w:pStyle w:val="Body4"/>
        <w:rPr>
          <w:sz w:val="20"/>
          <w:szCs w:val="20"/>
        </w:rPr>
      </w:pPr>
      <w:r w:rsidRPr="003515AC">
        <w:rPr>
          <w:sz w:val="20"/>
          <w:szCs w:val="20"/>
        </w:rPr>
        <w:t>We have been unable to clarify how usufruct rights are granted and whether the usufruct rights can be terminated earlier than the death of the usufructuary.</w:t>
      </w:r>
      <w:r w:rsidR="00101810" w:rsidRPr="003515AC">
        <w:rPr>
          <w:sz w:val="20"/>
          <w:szCs w:val="20"/>
        </w:rPr>
        <w:t xml:space="preserve"> Other than in respect of waterways, we could not find any contemporary references to usufruct rights operating in Lebanon.</w:t>
      </w:r>
    </w:p>
    <w:p w:rsidR="00326392" w:rsidRPr="003515AC" w:rsidRDefault="003939F6" w:rsidP="00326392">
      <w:pPr>
        <w:pStyle w:val="Level4"/>
        <w:keepNext/>
        <w:rPr>
          <w:b/>
          <w:sz w:val="20"/>
          <w:szCs w:val="20"/>
        </w:rPr>
      </w:pPr>
      <w:r w:rsidRPr="003515AC">
        <w:rPr>
          <w:b/>
          <w:sz w:val="20"/>
          <w:szCs w:val="20"/>
        </w:rPr>
        <w:t>Mortgages</w:t>
      </w:r>
    </w:p>
    <w:p w:rsidR="00326392" w:rsidRPr="003515AC" w:rsidRDefault="003939F6" w:rsidP="00326392">
      <w:pPr>
        <w:pStyle w:val="Body4"/>
        <w:rPr>
          <w:sz w:val="20"/>
          <w:szCs w:val="20"/>
        </w:rPr>
      </w:pPr>
      <w:r w:rsidRPr="003515AC">
        <w:rPr>
          <w:sz w:val="20"/>
          <w:szCs w:val="20"/>
        </w:rPr>
        <w:t>There are three forms of mortgage under Lebanese law:</w:t>
      </w:r>
    </w:p>
    <w:p w:rsidR="00326392" w:rsidRPr="003515AC" w:rsidRDefault="003939F6" w:rsidP="005E59BC">
      <w:pPr>
        <w:pStyle w:val="Level5"/>
        <w:rPr>
          <w:sz w:val="20"/>
          <w:szCs w:val="20"/>
        </w:rPr>
      </w:pPr>
      <w:r w:rsidRPr="003515AC">
        <w:rPr>
          <w:sz w:val="20"/>
          <w:szCs w:val="20"/>
        </w:rPr>
        <w:t>Contractual – created by an instrument formally executed before the Land Registrar, or his auxiliaries;</w:t>
      </w:r>
    </w:p>
    <w:p w:rsidR="00326392" w:rsidRPr="003515AC" w:rsidRDefault="003939F6" w:rsidP="005E59BC">
      <w:pPr>
        <w:pStyle w:val="Level5"/>
        <w:rPr>
          <w:sz w:val="20"/>
          <w:szCs w:val="20"/>
        </w:rPr>
      </w:pPr>
      <w:r w:rsidRPr="003515AC">
        <w:rPr>
          <w:sz w:val="20"/>
          <w:szCs w:val="20"/>
        </w:rPr>
        <w:t>Legal mortgages – examples include: mortgages accorded by law to a minor against the property of his guardian; the married woman against the realty of her husband for the dower; the state, municipalities and other public administrations, against the property of their receivers and accountants; and</w:t>
      </w:r>
    </w:p>
    <w:p w:rsidR="00326392" w:rsidRPr="003515AC" w:rsidRDefault="003939F6" w:rsidP="005E59BC">
      <w:pPr>
        <w:pStyle w:val="Level5"/>
        <w:rPr>
          <w:sz w:val="20"/>
          <w:szCs w:val="20"/>
        </w:rPr>
      </w:pPr>
      <w:r w:rsidRPr="003515AC">
        <w:rPr>
          <w:sz w:val="20"/>
          <w:szCs w:val="20"/>
        </w:rPr>
        <w:t>Judicial – arising from a judgment against a debtor.</w:t>
      </w:r>
    </w:p>
    <w:p w:rsidR="00326392" w:rsidRPr="003515AC" w:rsidRDefault="003939F6" w:rsidP="00326392">
      <w:pPr>
        <w:pStyle w:val="Body4"/>
        <w:rPr>
          <w:sz w:val="20"/>
          <w:szCs w:val="20"/>
        </w:rPr>
      </w:pPr>
      <w:r w:rsidRPr="003515AC">
        <w:rPr>
          <w:sz w:val="20"/>
          <w:szCs w:val="20"/>
        </w:rPr>
        <w:t>Mortgage instruments must specifically reference the property that is subject to the mortgage and the amount due. Mortgages will have priority according to the date of registration on the Real Estate Register.</w:t>
      </w:r>
      <w:r w:rsidRPr="003515AC">
        <w:rPr>
          <w:rStyle w:val="FootnoteReference"/>
          <w:sz w:val="20"/>
          <w:szCs w:val="20"/>
        </w:rPr>
        <w:footnoteReference w:id="46"/>
      </w:r>
    </w:p>
    <w:p w:rsidR="00326392" w:rsidRPr="003515AC" w:rsidRDefault="003939F6" w:rsidP="00326392">
      <w:pPr>
        <w:pStyle w:val="Heading3"/>
        <w:rPr>
          <w:sz w:val="20"/>
          <w:szCs w:val="20"/>
        </w:rPr>
      </w:pPr>
      <w:r w:rsidRPr="003515AC">
        <w:rPr>
          <w:sz w:val="20"/>
          <w:szCs w:val="20"/>
        </w:rPr>
        <w:t>Which, if any of these types of tenure provide a high degree of security of tenure?</w:t>
      </w:r>
    </w:p>
    <w:p w:rsidR="00326392" w:rsidRPr="003515AC" w:rsidRDefault="003939F6" w:rsidP="00326392">
      <w:pPr>
        <w:pStyle w:val="Body3"/>
        <w:rPr>
          <w:sz w:val="20"/>
          <w:szCs w:val="20"/>
        </w:rPr>
      </w:pPr>
      <w:r w:rsidRPr="003515AC">
        <w:rPr>
          <w:sz w:val="20"/>
          <w:szCs w:val="20"/>
        </w:rPr>
        <w:t xml:space="preserve">The above forms of tenure are, to the extent that they are registrable, secure. Freehold property is arguably the most secure, being </w:t>
      </w:r>
      <w:r w:rsidR="005E59BC" w:rsidRPr="003515AC">
        <w:rPr>
          <w:sz w:val="20"/>
          <w:szCs w:val="20"/>
        </w:rPr>
        <w:t xml:space="preserve">most </w:t>
      </w:r>
      <w:r w:rsidRPr="003515AC">
        <w:rPr>
          <w:sz w:val="20"/>
          <w:szCs w:val="20"/>
        </w:rPr>
        <w:t xml:space="preserve">commonly registered and recognised on the Real Estate Register. Although </w:t>
      </w:r>
      <w:r w:rsidR="005E59BC" w:rsidRPr="003515AC">
        <w:rPr>
          <w:sz w:val="20"/>
          <w:szCs w:val="20"/>
        </w:rPr>
        <w:t>all</w:t>
      </w:r>
      <w:r w:rsidRPr="003515AC">
        <w:rPr>
          <w:sz w:val="20"/>
          <w:szCs w:val="20"/>
        </w:rPr>
        <w:t xml:space="preserve"> public housing is in theory registrable, the existence of leases which give the state power to evict tenants without reason make this type of tenure significantly less secure. In the short term, leases are secure, giving the tenant security for the first three years of tenancy</w:t>
      </w:r>
      <w:r w:rsidR="005E59BC" w:rsidRPr="003515AC">
        <w:rPr>
          <w:sz w:val="20"/>
          <w:szCs w:val="20"/>
        </w:rPr>
        <w:t>,</w:t>
      </w:r>
      <w:r w:rsidRPr="003515AC">
        <w:rPr>
          <w:sz w:val="20"/>
          <w:szCs w:val="20"/>
        </w:rPr>
        <w:t xml:space="preserve"> in the case of new leases, and indefinitely for old leases. Leases must also be registered with the local municipality.</w:t>
      </w:r>
      <w:r w:rsidRPr="003515AC">
        <w:rPr>
          <w:rStyle w:val="FootnoteReference"/>
          <w:sz w:val="20"/>
          <w:szCs w:val="20"/>
        </w:rPr>
        <w:footnoteReference w:id="47"/>
      </w:r>
      <w:r w:rsidRPr="003515AC">
        <w:rPr>
          <w:sz w:val="20"/>
          <w:szCs w:val="20"/>
        </w:rPr>
        <w:t xml:space="preserve"> However, as noted above, leases often do not get registered. In practice, this greatly reduces the security of tenure they provide. </w:t>
      </w:r>
    </w:p>
    <w:p w:rsidR="00326392" w:rsidRPr="003515AC" w:rsidRDefault="003939F6" w:rsidP="00326392">
      <w:pPr>
        <w:pStyle w:val="Heading3"/>
        <w:rPr>
          <w:sz w:val="20"/>
          <w:szCs w:val="20"/>
        </w:rPr>
      </w:pPr>
      <w:r w:rsidRPr="003515AC">
        <w:rPr>
          <w:sz w:val="20"/>
          <w:szCs w:val="20"/>
        </w:rPr>
        <w:lastRenderedPageBreak/>
        <w:t>How does tenure differ between urban and rural areas? If possible, please provide statistics about the prevalence of each type of tenure in urban and rural areas.</w:t>
      </w:r>
    </w:p>
    <w:p w:rsidR="00326392" w:rsidRPr="003515AC" w:rsidRDefault="003939F6" w:rsidP="00326392">
      <w:pPr>
        <w:pStyle w:val="Body3"/>
        <w:rPr>
          <w:sz w:val="20"/>
          <w:szCs w:val="20"/>
        </w:rPr>
      </w:pPr>
      <w:r w:rsidRPr="003515AC">
        <w:rPr>
          <w:sz w:val="20"/>
          <w:szCs w:val="20"/>
        </w:rPr>
        <w:t>The existence of informal settlements is much more prevalent in rural areas than urban areas. Indeed, in 2017, 102,706 informal settlement tents were recorded in Beqaa compared to just 50 in Beirut.</w:t>
      </w:r>
      <w:r w:rsidRPr="003515AC">
        <w:rPr>
          <w:rStyle w:val="FootnoteReference"/>
          <w:sz w:val="20"/>
          <w:szCs w:val="20"/>
        </w:rPr>
        <w:footnoteReference w:id="48"/>
      </w:r>
      <w:r w:rsidRPr="003515AC">
        <w:rPr>
          <w:sz w:val="20"/>
          <w:szCs w:val="20"/>
        </w:rPr>
        <w:t xml:space="preserve"> In rural areas </w:t>
      </w:r>
      <w:r w:rsidR="00DD797B" w:rsidRPr="003515AC">
        <w:rPr>
          <w:sz w:val="20"/>
          <w:szCs w:val="20"/>
        </w:rPr>
        <w:t>“</w:t>
      </w:r>
      <w:r w:rsidRPr="003515AC">
        <w:rPr>
          <w:sz w:val="20"/>
          <w:szCs w:val="20"/>
        </w:rPr>
        <w:t>market performance is typically poor</w:t>
      </w:r>
      <w:r w:rsidR="00DD797B" w:rsidRPr="003515AC">
        <w:rPr>
          <w:sz w:val="20"/>
          <w:szCs w:val="20"/>
        </w:rPr>
        <w:t>”</w:t>
      </w:r>
      <w:r w:rsidRPr="003515AC">
        <w:rPr>
          <w:sz w:val="20"/>
          <w:szCs w:val="20"/>
        </w:rPr>
        <w:t xml:space="preserve"> and there is little information about </w:t>
      </w:r>
      <w:r w:rsidR="00DD797B" w:rsidRPr="003515AC">
        <w:rPr>
          <w:sz w:val="20"/>
          <w:szCs w:val="20"/>
        </w:rPr>
        <w:t>“</w:t>
      </w:r>
      <w:r w:rsidRPr="003515AC">
        <w:rPr>
          <w:sz w:val="20"/>
          <w:szCs w:val="20"/>
        </w:rPr>
        <w:t>land availability, location and pricing</w:t>
      </w:r>
      <w:r w:rsidR="00DD797B" w:rsidRPr="003515AC">
        <w:rPr>
          <w:sz w:val="20"/>
          <w:szCs w:val="20"/>
        </w:rPr>
        <w:t>”</w:t>
      </w:r>
      <w:r w:rsidRPr="003515AC">
        <w:rPr>
          <w:sz w:val="20"/>
          <w:szCs w:val="20"/>
        </w:rPr>
        <w:t>.</w:t>
      </w:r>
      <w:r w:rsidRPr="003515AC">
        <w:rPr>
          <w:rStyle w:val="FootnoteReference"/>
          <w:sz w:val="20"/>
          <w:szCs w:val="20"/>
        </w:rPr>
        <w:footnoteReference w:id="49"/>
      </w:r>
      <w:r w:rsidRPr="003515AC">
        <w:rPr>
          <w:sz w:val="20"/>
          <w:szCs w:val="20"/>
        </w:rPr>
        <w:t xml:space="preserve"> In comparison, a 2018 report showed that Tripoli, the largest city in north Lebanon and the second largest in the country, exhibited </w:t>
      </w:r>
      <w:r w:rsidR="00DD797B" w:rsidRPr="003515AC">
        <w:rPr>
          <w:sz w:val="20"/>
          <w:szCs w:val="20"/>
        </w:rPr>
        <w:t>“</w:t>
      </w:r>
      <w:r w:rsidRPr="003515AC">
        <w:rPr>
          <w:sz w:val="20"/>
          <w:szCs w:val="20"/>
        </w:rPr>
        <w:t>the lowest percentage of overcrowded conditions</w:t>
      </w:r>
      <w:r w:rsidR="00DD797B" w:rsidRPr="003515AC">
        <w:rPr>
          <w:sz w:val="20"/>
          <w:szCs w:val="20"/>
        </w:rPr>
        <w:t>”</w:t>
      </w:r>
      <w:r w:rsidRPr="003515AC">
        <w:rPr>
          <w:sz w:val="20"/>
          <w:szCs w:val="20"/>
        </w:rPr>
        <w:t xml:space="preserve"> </w:t>
      </w:r>
      <w:r w:rsidR="005978FB" w:rsidRPr="003515AC">
        <w:rPr>
          <w:sz w:val="20"/>
          <w:szCs w:val="20"/>
        </w:rPr>
        <w:t xml:space="preserve">amongst refugee households, </w:t>
      </w:r>
      <w:r w:rsidRPr="003515AC">
        <w:rPr>
          <w:sz w:val="20"/>
          <w:szCs w:val="20"/>
        </w:rPr>
        <w:t>with more people living in rented accommodation</w:t>
      </w:r>
      <w:r w:rsidR="005978FB" w:rsidRPr="003515AC">
        <w:rPr>
          <w:sz w:val="20"/>
          <w:szCs w:val="20"/>
        </w:rPr>
        <w:t xml:space="preserve">, as compared to </w:t>
      </w:r>
      <w:proofErr w:type="spellStart"/>
      <w:r w:rsidR="003866E1" w:rsidRPr="003515AC">
        <w:rPr>
          <w:sz w:val="20"/>
          <w:szCs w:val="20"/>
        </w:rPr>
        <w:t>Akkar</w:t>
      </w:r>
      <w:proofErr w:type="spellEnd"/>
      <w:r w:rsidR="003866E1" w:rsidRPr="003515AC">
        <w:rPr>
          <w:sz w:val="20"/>
          <w:szCs w:val="20"/>
        </w:rPr>
        <w:t xml:space="preserve">, </w:t>
      </w:r>
      <w:proofErr w:type="spellStart"/>
      <w:r w:rsidR="003866E1" w:rsidRPr="003515AC">
        <w:rPr>
          <w:sz w:val="20"/>
          <w:szCs w:val="20"/>
        </w:rPr>
        <w:t>Minieh-Dennieh</w:t>
      </w:r>
      <w:proofErr w:type="spellEnd"/>
      <w:r w:rsidR="003866E1" w:rsidRPr="003515AC">
        <w:rPr>
          <w:sz w:val="20"/>
          <w:szCs w:val="20"/>
        </w:rPr>
        <w:t xml:space="preserve"> and </w:t>
      </w:r>
      <w:proofErr w:type="spellStart"/>
      <w:r w:rsidR="003866E1" w:rsidRPr="003515AC">
        <w:rPr>
          <w:sz w:val="20"/>
          <w:szCs w:val="20"/>
        </w:rPr>
        <w:t>Zahle</w:t>
      </w:r>
      <w:proofErr w:type="spellEnd"/>
      <w:r w:rsidRPr="003515AC">
        <w:rPr>
          <w:sz w:val="20"/>
          <w:szCs w:val="20"/>
        </w:rPr>
        <w:t>.</w:t>
      </w:r>
      <w:r w:rsidRPr="003515AC">
        <w:rPr>
          <w:rStyle w:val="FootnoteReference"/>
          <w:sz w:val="20"/>
          <w:szCs w:val="20"/>
        </w:rPr>
        <w:footnoteReference w:id="50"/>
      </w:r>
      <w:r w:rsidRPr="003515AC">
        <w:rPr>
          <w:sz w:val="20"/>
          <w:szCs w:val="20"/>
        </w:rPr>
        <w:t xml:space="preserve">  </w:t>
      </w:r>
    </w:p>
    <w:p w:rsidR="00326392" w:rsidRPr="003515AC" w:rsidRDefault="003939F6" w:rsidP="00326392">
      <w:pPr>
        <w:pStyle w:val="Heading2"/>
        <w:rPr>
          <w:sz w:val="20"/>
          <w:szCs w:val="20"/>
        </w:rPr>
      </w:pPr>
      <w:bookmarkStart w:id="19" w:name="_Toc256000005"/>
      <w:bookmarkStart w:id="20" w:name="_Toc34830228"/>
      <w:bookmarkStart w:id="21" w:name="_Toc44936986"/>
      <w:r w:rsidRPr="003515AC">
        <w:rPr>
          <w:sz w:val="20"/>
          <w:szCs w:val="20"/>
        </w:rPr>
        <w:t>Documenting tenure</w:t>
      </w:r>
      <w:bookmarkEnd w:id="19"/>
      <w:bookmarkEnd w:id="20"/>
      <w:bookmarkEnd w:id="21"/>
    </w:p>
    <w:p w:rsidR="00326392" w:rsidRPr="003515AC" w:rsidRDefault="003939F6" w:rsidP="00326392">
      <w:pPr>
        <w:pStyle w:val="Heading3"/>
        <w:rPr>
          <w:sz w:val="20"/>
          <w:szCs w:val="20"/>
        </w:rPr>
      </w:pPr>
      <w:r w:rsidRPr="003515AC">
        <w:rPr>
          <w:sz w:val="20"/>
          <w:szCs w:val="20"/>
        </w:rPr>
        <w:t>What statutory instruments or legal documents (</w:t>
      </w:r>
      <w:r w:rsidR="00784B64" w:rsidRPr="003515AC">
        <w:rPr>
          <w:sz w:val="20"/>
          <w:szCs w:val="20"/>
        </w:rPr>
        <w:t>e.g.</w:t>
      </w:r>
      <w:r w:rsidRPr="003515AC">
        <w:rPr>
          <w:sz w:val="20"/>
          <w:szCs w:val="20"/>
        </w:rPr>
        <w:t xml:space="preserve"> title deeds or leases) are used to create or transfer tenure?</w:t>
      </w:r>
    </w:p>
    <w:p w:rsidR="00326392" w:rsidRPr="003515AC" w:rsidRDefault="003939F6" w:rsidP="00326392">
      <w:pPr>
        <w:pStyle w:val="Body3"/>
        <w:rPr>
          <w:sz w:val="20"/>
          <w:szCs w:val="20"/>
        </w:rPr>
      </w:pPr>
      <w:r w:rsidRPr="003515AC">
        <w:rPr>
          <w:sz w:val="20"/>
          <w:szCs w:val="20"/>
        </w:rPr>
        <w:t>The table below identifies the statutory instruments used to create and transfer registered interests in land.</w:t>
      </w:r>
    </w:p>
    <w:tbl>
      <w:tblPr>
        <w:tblStyle w:val="TableGrid"/>
        <w:tblW w:w="0" w:type="auto"/>
        <w:tblInd w:w="1418" w:type="dxa"/>
        <w:tblLook w:val="04A0" w:firstRow="1" w:lastRow="0" w:firstColumn="1" w:lastColumn="0" w:noHBand="0" w:noVBand="1"/>
      </w:tblPr>
      <w:tblGrid>
        <w:gridCol w:w="1761"/>
        <w:gridCol w:w="5882"/>
      </w:tblGrid>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Freehold</w:t>
            </w:r>
          </w:p>
        </w:tc>
        <w:tc>
          <w:tcPr>
            <w:tcW w:w="6087" w:type="dxa"/>
          </w:tcPr>
          <w:p w:rsidR="00326392" w:rsidRPr="003515AC" w:rsidRDefault="003939F6" w:rsidP="00BC49D1">
            <w:pPr>
              <w:pStyle w:val="Body1"/>
            </w:pPr>
            <w:r w:rsidRPr="003515AC">
              <w:t>Property Title Deed</w:t>
            </w:r>
          </w:p>
        </w:tc>
      </w:tr>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Lease</w:t>
            </w:r>
          </w:p>
        </w:tc>
        <w:tc>
          <w:tcPr>
            <w:tcW w:w="6087" w:type="dxa"/>
          </w:tcPr>
          <w:p w:rsidR="00326392" w:rsidRPr="003515AC" w:rsidRDefault="003939F6" w:rsidP="00BC49D1">
            <w:pPr>
              <w:pStyle w:val="Body1"/>
            </w:pPr>
            <w:r w:rsidRPr="003515AC">
              <w:t xml:space="preserve">Tenancy Agreement </w:t>
            </w:r>
          </w:p>
        </w:tc>
      </w:tr>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Property in Mortmain (Waqf)</w:t>
            </w:r>
          </w:p>
        </w:tc>
        <w:tc>
          <w:tcPr>
            <w:tcW w:w="6087" w:type="dxa"/>
          </w:tcPr>
          <w:p w:rsidR="00326392" w:rsidRPr="003515AC" w:rsidRDefault="003939F6" w:rsidP="00BC49D1">
            <w:pPr>
              <w:pStyle w:val="Body1"/>
            </w:pPr>
            <w:r w:rsidRPr="003515AC">
              <w:t>Written document which is formally registered</w:t>
            </w:r>
          </w:p>
        </w:tc>
      </w:tr>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Easements</w:t>
            </w:r>
          </w:p>
        </w:tc>
        <w:tc>
          <w:tcPr>
            <w:tcW w:w="6087" w:type="dxa"/>
          </w:tcPr>
          <w:p w:rsidR="00326392" w:rsidRPr="003515AC" w:rsidRDefault="003939F6" w:rsidP="00BC49D1">
            <w:pPr>
              <w:pStyle w:val="Body1"/>
            </w:pPr>
            <w:r w:rsidRPr="003515AC">
              <w:t xml:space="preserve">Unknown </w:t>
            </w:r>
          </w:p>
        </w:tc>
      </w:tr>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Usufruct Rights</w:t>
            </w:r>
          </w:p>
        </w:tc>
        <w:tc>
          <w:tcPr>
            <w:tcW w:w="6087" w:type="dxa"/>
          </w:tcPr>
          <w:p w:rsidR="00326392" w:rsidRPr="003515AC" w:rsidRDefault="003939F6" w:rsidP="00BC49D1">
            <w:pPr>
              <w:pStyle w:val="Body1"/>
            </w:pPr>
            <w:r w:rsidRPr="003515AC">
              <w:t xml:space="preserve">Unknown </w:t>
            </w:r>
          </w:p>
        </w:tc>
      </w:tr>
      <w:tr w:rsidR="009012DF" w:rsidRPr="003515AC" w:rsidTr="00BC49D1">
        <w:tc>
          <w:tcPr>
            <w:tcW w:w="1782" w:type="dxa"/>
            <w:shd w:val="clear" w:color="auto" w:fill="D9D9D9" w:themeFill="background1" w:themeFillShade="D9"/>
          </w:tcPr>
          <w:p w:rsidR="00326392" w:rsidRPr="003515AC" w:rsidRDefault="003939F6" w:rsidP="00BC49D1">
            <w:pPr>
              <w:pStyle w:val="Body1"/>
              <w:rPr>
                <w:rStyle w:val="BoldText"/>
              </w:rPr>
            </w:pPr>
            <w:r w:rsidRPr="003515AC">
              <w:rPr>
                <w:rStyle w:val="BoldText"/>
              </w:rPr>
              <w:t>Mortgage Interest</w:t>
            </w:r>
          </w:p>
        </w:tc>
        <w:tc>
          <w:tcPr>
            <w:tcW w:w="6087" w:type="dxa"/>
          </w:tcPr>
          <w:p w:rsidR="00326392" w:rsidRPr="003515AC" w:rsidRDefault="003939F6" w:rsidP="00BC49D1">
            <w:pPr>
              <w:pStyle w:val="Body1"/>
            </w:pPr>
            <w:r w:rsidRPr="003515AC">
              <w:t xml:space="preserve">Unknown but assumed to be dependent upon the form of mortgage </w:t>
            </w:r>
          </w:p>
        </w:tc>
      </w:tr>
    </w:tbl>
    <w:p w:rsidR="00326392" w:rsidRPr="003515AC" w:rsidRDefault="00326392" w:rsidP="00326392">
      <w:pPr>
        <w:rPr>
          <w:sz w:val="20"/>
          <w:szCs w:val="20"/>
        </w:rPr>
      </w:pPr>
    </w:p>
    <w:p w:rsidR="00C03F39" w:rsidRPr="003515AC" w:rsidRDefault="003939F6" w:rsidP="00326392">
      <w:pPr>
        <w:pStyle w:val="Body3"/>
        <w:rPr>
          <w:sz w:val="20"/>
          <w:szCs w:val="20"/>
        </w:rPr>
      </w:pPr>
      <w:r w:rsidRPr="003515AC">
        <w:rPr>
          <w:sz w:val="20"/>
          <w:szCs w:val="20"/>
        </w:rPr>
        <w:t>The above will only be legally enforceable if they relate to registered land</w:t>
      </w:r>
      <w:r w:rsidR="005E59BC" w:rsidRPr="003515AC">
        <w:rPr>
          <w:sz w:val="20"/>
          <w:szCs w:val="20"/>
        </w:rPr>
        <w:t>.</w:t>
      </w:r>
    </w:p>
    <w:p w:rsidR="00326392" w:rsidRPr="003515AC" w:rsidRDefault="003939F6" w:rsidP="00326392">
      <w:pPr>
        <w:pStyle w:val="Body3"/>
        <w:rPr>
          <w:sz w:val="20"/>
          <w:szCs w:val="20"/>
        </w:rPr>
      </w:pPr>
      <w:r w:rsidRPr="003515AC">
        <w:rPr>
          <w:i/>
          <w:sz w:val="20"/>
          <w:szCs w:val="20"/>
        </w:rPr>
        <w:t>Note</w:t>
      </w:r>
      <w:r w:rsidRPr="003515AC">
        <w:rPr>
          <w:b/>
          <w:i/>
          <w:sz w:val="20"/>
          <w:szCs w:val="20"/>
        </w:rPr>
        <w:t xml:space="preserve">: </w:t>
      </w:r>
      <w:r w:rsidRPr="003515AC">
        <w:rPr>
          <w:i/>
          <w:sz w:val="20"/>
          <w:szCs w:val="20"/>
        </w:rPr>
        <w:t>we understand this is what (</w:t>
      </w:r>
      <w:proofErr w:type="spellStart"/>
      <w:r w:rsidR="005E59BC" w:rsidRPr="003515AC">
        <w:rPr>
          <w:i/>
          <w:sz w:val="20"/>
          <w:szCs w:val="20"/>
        </w:rPr>
        <w:t>i</w:t>
      </w:r>
      <w:proofErr w:type="spellEnd"/>
      <w:r w:rsidRPr="003515AC">
        <w:rPr>
          <w:i/>
          <w:sz w:val="20"/>
          <w:szCs w:val="20"/>
        </w:rPr>
        <w:t xml:space="preserve">) Article 393 of </w:t>
      </w:r>
      <w:r w:rsidR="00CD20CC" w:rsidRPr="003515AC">
        <w:rPr>
          <w:i/>
          <w:sz w:val="20"/>
          <w:szCs w:val="20"/>
        </w:rPr>
        <w:t>the COC</w:t>
      </w:r>
      <w:r w:rsidRPr="003515AC">
        <w:rPr>
          <w:i/>
          <w:sz w:val="20"/>
          <w:szCs w:val="20"/>
        </w:rPr>
        <w:t xml:space="preserve"> Issued on March 9th, 1932 and (</w:t>
      </w:r>
      <w:r w:rsidR="005E59BC" w:rsidRPr="003515AC">
        <w:rPr>
          <w:i/>
          <w:sz w:val="20"/>
          <w:szCs w:val="20"/>
        </w:rPr>
        <w:t>ii</w:t>
      </w:r>
      <w:r w:rsidRPr="003515AC">
        <w:rPr>
          <w:i/>
          <w:sz w:val="20"/>
          <w:szCs w:val="20"/>
        </w:rPr>
        <w:t xml:space="preserve">) Article 11 of decree no. 188 establishing the Real Estate Register Issued on March 15th, 1926 say, but we cannot confirm this </w:t>
      </w:r>
      <w:r w:rsidR="005E59BC" w:rsidRPr="003515AC">
        <w:rPr>
          <w:i/>
          <w:sz w:val="20"/>
          <w:szCs w:val="20"/>
        </w:rPr>
        <w:t>in the absence of English</w:t>
      </w:r>
      <w:r w:rsidRPr="003515AC">
        <w:rPr>
          <w:i/>
          <w:sz w:val="20"/>
          <w:szCs w:val="20"/>
        </w:rPr>
        <w:t xml:space="preserve"> translations</w:t>
      </w:r>
      <w:r w:rsidRPr="003515AC">
        <w:rPr>
          <w:sz w:val="20"/>
          <w:szCs w:val="20"/>
        </w:rPr>
        <w:t>.</w:t>
      </w:r>
      <w:r w:rsidRPr="003515AC">
        <w:rPr>
          <w:rStyle w:val="FootnoteReference"/>
          <w:sz w:val="20"/>
          <w:szCs w:val="20"/>
        </w:rPr>
        <w:footnoteReference w:id="51"/>
      </w:r>
      <w:r w:rsidRPr="003515AC">
        <w:rPr>
          <w:sz w:val="20"/>
          <w:szCs w:val="20"/>
        </w:rPr>
        <w:t xml:space="preserve"> </w:t>
      </w:r>
    </w:p>
    <w:p w:rsidR="00326392" w:rsidRPr="003515AC" w:rsidRDefault="003939F6" w:rsidP="00326392">
      <w:pPr>
        <w:pStyle w:val="Heading3"/>
        <w:rPr>
          <w:sz w:val="20"/>
          <w:szCs w:val="20"/>
        </w:rPr>
      </w:pPr>
      <w:r w:rsidRPr="003515AC">
        <w:rPr>
          <w:sz w:val="20"/>
          <w:szCs w:val="20"/>
        </w:rPr>
        <w:t>What non-legal documents or actions (</w:t>
      </w:r>
      <w:r w:rsidR="00784B64" w:rsidRPr="003515AC">
        <w:rPr>
          <w:sz w:val="20"/>
          <w:szCs w:val="20"/>
        </w:rPr>
        <w:t>e.g.</w:t>
      </w:r>
      <w:r w:rsidRPr="003515AC">
        <w:rPr>
          <w:sz w:val="20"/>
          <w:szCs w:val="20"/>
        </w:rPr>
        <w:t xml:space="preserve"> verbal agreements or handshakes) are used to create or transfer tenure?</w:t>
      </w:r>
    </w:p>
    <w:p w:rsidR="00326392" w:rsidRPr="003515AC" w:rsidRDefault="003939F6" w:rsidP="00326392">
      <w:pPr>
        <w:pStyle w:val="Body3"/>
        <w:rPr>
          <w:sz w:val="20"/>
          <w:szCs w:val="20"/>
        </w:rPr>
      </w:pPr>
      <w:r w:rsidRPr="003515AC">
        <w:rPr>
          <w:sz w:val="20"/>
          <w:szCs w:val="20"/>
        </w:rPr>
        <w:t xml:space="preserve">Oral agreements to transfer rights in real property in Lebanon are recognised and enforceable. However, as noted above, any third party purchaser of an interest in land who subsequently registers their interest at the Real Estate Register will be taken to have acquired the property clear of and in priority to any existing unregistered rights </w:t>
      </w:r>
      <w:r w:rsidRPr="003515AC">
        <w:rPr>
          <w:sz w:val="20"/>
          <w:szCs w:val="20"/>
        </w:rPr>
        <w:lastRenderedPageBreak/>
        <w:t>(unless they are aware of the existing agreement and can be shown to have acted in bad faith).</w:t>
      </w:r>
      <w:r w:rsidRPr="003515AC">
        <w:rPr>
          <w:rStyle w:val="FootnoteReference"/>
          <w:sz w:val="20"/>
          <w:szCs w:val="20"/>
        </w:rPr>
        <w:footnoteReference w:id="52"/>
      </w:r>
    </w:p>
    <w:p w:rsidR="00326392" w:rsidRPr="003515AC" w:rsidRDefault="003939F6" w:rsidP="00326392">
      <w:pPr>
        <w:pStyle w:val="Heading2"/>
        <w:rPr>
          <w:sz w:val="20"/>
          <w:szCs w:val="20"/>
        </w:rPr>
      </w:pPr>
      <w:bookmarkStart w:id="22" w:name="_Toc256000006"/>
      <w:bookmarkStart w:id="23" w:name="_Ref11326864"/>
      <w:bookmarkStart w:id="24" w:name="_Ref11326869"/>
      <w:bookmarkStart w:id="25" w:name="_Toc34830229"/>
      <w:bookmarkStart w:id="26" w:name="_Toc44936987"/>
      <w:r w:rsidRPr="003515AC">
        <w:rPr>
          <w:sz w:val="20"/>
          <w:szCs w:val="20"/>
        </w:rPr>
        <w:t>Customary ownership</w:t>
      </w:r>
      <w:bookmarkEnd w:id="22"/>
      <w:bookmarkEnd w:id="23"/>
      <w:bookmarkEnd w:id="24"/>
      <w:bookmarkEnd w:id="25"/>
      <w:bookmarkEnd w:id="26"/>
    </w:p>
    <w:p w:rsidR="00326392" w:rsidRPr="003515AC" w:rsidRDefault="003939F6" w:rsidP="00326392">
      <w:pPr>
        <w:pStyle w:val="Heading3"/>
        <w:rPr>
          <w:sz w:val="20"/>
          <w:szCs w:val="20"/>
        </w:rPr>
      </w:pPr>
      <w:r w:rsidRPr="003515AC">
        <w:rPr>
          <w:sz w:val="20"/>
          <w:szCs w:val="20"/>
        </w:rPr>
        <w:t>Is customary ownership of land legally recognised? If so, what is the basis for legal recognition (</w:t>
      </w:r>
      <w:proofErr w:type="spellStart"/>
      <w:r w:rsidRPr="003515AC">
        <w:rPr>
          <w:sz w:val="20"/>
          <w:szCs w:val="20"/>
        </w:rPr>
        <w:t>eg</w:t>
      </w:r>
      <w:proofErr w:type="spellEnd"/>
      <w:r w:rsidRPr="003515AC">
        <w:rPr>
          <w:sz w:val="20"/>
          <w:szCs w:val="20"/>
        </w:rPr>
        <w:t>, constitution, national legislation?)</w:t>
      </w:r>
    </w:p>
    <w:p w:rsidR="00326392" w:rsidRPr="003515AC" w:rsidRDefault="003939F6" w:rsidP="00326392">
      <w:pPr>
        <w:pStyle w:val="Body3"/>
        <w:rPr>
          <w:sz w:val="20"/>
          <w:szCs w:val="20"/>
        </w:rPr>
      </w:pPr>
      <w:r w:rsidRPr="003515AC">
        <w:rPr>
          <w:sz w:val="20"/>
          <w:szCs w:val="20"/>
        </w:rPr>
        <w:t xml:space="preserve">We have been unable to find information on customary ownership in Lebanon. </w:t>
      </w:r>
    </w:p>
    <w:p w:rsidR="00326392" w:rsidRPr="003515AC" w:rsidRDefault="003939F6" w:rsidP="00326392">
      <w:pPr>
        <w:pStyle w:val="Heading3"/>
        <w:rPr>
          <w:sz w:val="20"/>
          <w:szCs w:val="20"/>
        </w:rPr>
      </w:pPr>
      <w:r w:rsidRPr="003515AC">
        <w:rPr>
          <w:sz w:val="20"/>
          <w:szCs w:val="20"/>
        </w:rPr>
        <w:t>What are the sources of customary rules?</w:t>
      </w:r>
    </w:p>
    <w:p w:rsidR="00326392" w:rsidRPr="003515AC" w:rsidRDefault="003939F6" w:rsidP="00326392">
      <w:pPr>
        <w:pStyle w:val="Body3"/>
        <w:rPr>
          <w:sz w:val="20"/>
          <w:szCs w:val="20"/>
        </w:rPr>
      </w:pPr>
      <w:r w:rsidRPr="003515AC">
        <w:rPr>
          <w:sz w:val="20"/>
          <w:szCs w:val="20"/>
        </w:rPr>
        <w:t xml:space="preserve"> See above at 2</w:t>
      </w:r>
      <w:r w:rsidR="005E59BC" w:rsidRPr="003515AC">
        <w:rPr>
          <w:sz w:val="20"/>
          <w:szCs w:val="20"/>
        </w:rPr>
        <w:t>.3</w:t>
      </w:r>
      <w:r w:rsidRPr="003515AC">
        <w:rPr>
          <w:sz w:val="20"/>
          <w:szCs w:val="20"/>
        </w:rPr>
        <w:t>(a)</w:t>
      </w:r>
      <w:r w:rsidR="00C03F39" w:rsidRPr="003515AC">
        <w:rPr>
          <w:sz w:val="20"/>
          <w:szCs w:val="20"/>
        </w:rPr>
        <w:t>.</w:t>
      </w:r>
    </w:p>
    <w:p w:rsidR="00326392" w:rsidRPr="003515AC" w:rsidRDefault="003939F6" w:rsidP="00326392">
      <w:pPr>
        <w:pStyle w:val="Heading3"/>
        <w:rPr>
          <w:sz w:val="20"/>
          <w:szCs w:val="20"/>
        </w:rPr>
      </w:pPr>
      <w:r w:rsidRPr="003515AC">
        <w:rPr>
          <w:sz w:val="20"/>
          <w:szCs w:val="20"/>
        </w:rPr>
        <w:t>What are the customary rules governing housing, land and property?</w:t>
      </w:r>
    </w:p>
    <w:p w:rsidR="00326392" w:rsidRPr="003515AC" w:rsidRDefault="003939F6" w:rsidP="00326392">
      <w:pPr>
        <w:pStyle w:val="Body3"/>
        <w:rPr>
          <w:sz w:val="20"/>
          <w:szCs w:val="20"/>
        </w:rPr>
      </w:pPr>
      <w:r w:rsidRPr="003515AC">
        <w:rPr>
          <w:sz w:val="20"/>
          <w:szCs w:val="20"/>
        </w:rPr>
        <w:t>See above at 2</w:t>
      </w:r>
      <w:r w:rsidR="005E59BC" w:rsidRPr="003515AC">
        <w:rPr>
          <w:sz w:val="20"/>
          <w:szCs w:val="20"/>
        </w:rPr>
        <w:t>.3</w:t>
      </w:r>
      <w:r w:rsidRPr="003515AC">
        <w:rPr>
          <w:sz w:val="20"/>
          <w:szCs w:val="20"/>
        </w:rPr>
        <w:t>(a)</w:t>
      </w:r>
      <w:r w:rsidR="00C03F39" w:rsidRPr="003515AC">
        <w:rPr>
          <w:sz w:val="20"/>
          <w:szCs w:val="20"/>
        </w:rPr>
        <w:t>.</w:t>
      </w:r>
    </w:p>
    <w:p w:rsidR="00326392" w:rsidRPr="003515AC" w:rsidRDefault="003939F6" w:rsidP="00326392">
      <w:pPr>
        <w:pStyle w:val="Heading3"/>
        <w:rPr>
          <w:sz w:val="20"/>
          <w:szCs w:val="20"/>
        </w:rPr>
      </w:pPr>
      <w:r w:rsidRPr="003515AC">
        <w:rPr>
          <w:sz w:val="20"/>
          <w:szCs w:val="20"/>
        </w:rPr>
        <w:t>What is the relationship between traditional legal ownership and customary ownership of land? Does the former override the latter?</w:t>
      </w:r>
    </w:p>
    <w:p w:rsidR="00326392" w:rsidRPr="003515AC" w:rsidRDefault="003939F6" w:rsidP="00326392">
      <w:pPr>
        <w:pStyle w:val="Body3"/>
        <w:rPr>
          <w:sz w:val="20"/>
          <w:szCs w:val="20"/>
        </w:rPr>
      </w:pPr>
      <w:r w:rsidRPr="003515AC">
        <w:rPr>
          <w:sz w:val="20"/>
          <w:szCs w:val="20"/>
        </w:rPr>
        <w:t>See above at 2.3(a)</w:t>
      </w:r>
      <w:r w:rsidR="00C03F39" w:rsidRPr="003515AC">
        <w:rPr>
          <w:sz w:val="20"/>
          <w:szCs w:val="20"/>
        </w:rPr>
        <w:t>.</w:t>
      </w:r>
    </w:p>
    <w:p w:rsidR="00326392" w:rsidRPr="003515AC" w:rsidRDefault="003939F6" w:rsidP="00326392">
      <w:pPr>
        <w:pStyle w:val="Heading2"/>
        <w:rPr>
          <w:sz w:val="20"/>
          <w:szCs w:val="20"/>
        </w:rPr>
      </w:pPr>
      <w:bookmarkStart w:id="27" w:name="_Toc256000007"/>
      <w:bookmarkStart w:id="28" w:name="_Toc34830230"/>
      <w:bookmarkStart w:id="29" w:name="_Toc44936988"/>
      <w:r w:rsidRPr="003515AC">
        <w:rPr>
          <w:sz w:val="20"/>
          <w:szCs w:val="20"/>
        </w:rPr>
        <w:t>Informal settlements</w:t>
      </w:r>
      <w:bookmarkEnd w:id="27"/>
      <w:bookmarkEnd w:id="28"/>
      <w:bookmarkEnd w:id="29"/>
    </w:p>
    <w:p w:rsidR="00326392" w:rsidRPr="003515AC" w:rsidRDefault="003939F6" w:rsidP="00326392">
      <w:pPr>
        <w:pStyle w:val="Heading3"/>
        <w:rPr>
          <w:sz w:val="20"/>
          <w:szCs w:val="20"/>
        </w:rPr>
      </w:pPr>
      <w:r w:rsidRPr="003515AC">
        <w:rPr>
          <w:sz w:val="20"/>
          <w:szCs w:val="20"/>
        </w:rPr>
        <w:t>What are the locations and boundaries of informal settlements?</w:t>
      </w:r>
    </w:p>
    <w:p w:rsidR="00326392" w:rsidRPr="003515AC" w:rsidRDefault="003939F6" w:rsidP="00326392">
      <w:pPr>
        <w:pStyle w:val="Body3"/>
        <w:rPr>
          <w:sz w:val="20"/>
          <w:szCs w:val="20"/>
        </w:rPr>
      </w:pPr>
      <w:r w:rsidRPr="003515AC">
        <w:rPr>
          <w:sz w:val="20"/>
          <w:szCs w:val="20"/>
        </w:rPr>
        <w:t>The majority of these settlements are located in Beqaa, Baalbek-</w:t>
      </w:r>
      <w:proofErr w:type="spellStart"/>
      <w:r w:rsidRPr="003515AC">
        <w:rPr>
          <w:sz w:val="20"/>
          <w:szCs w:val="20"/>
        </w:rPr>
        <w:t>Hermel</w:t>
      </w:r>
      <w:proofErr w:type="spellEnd"/>
      <w:r w:rsidRPr="003515AC">
        <w:rPr>
          <w:sz w:val="20"/>
          <w:szCs w:val="20"/>
        </w:rPr>
        <w:t xml:space="preserve"> and </w:t>
      </w:r>
      <w:proofErr w:type="spellStart"/>
      <w:r w:rsidRPr="003515AC">
        <w:rPr>
          <w:sz w:val="20"/>
          <w:szCs w:val="20"/>
        </w:rPr>
        <w:t>Akkar</w:t>
      </w:r>
      <w:proofErr w:type="spellEnd"/>
      <w:r w:rsidRPr="003515AC">
        <w:rPr>
          <w:sz w:val="20"/>
          <w:szCs w:val="20"/>
        </w:rPr>
        <w:t>.</w:t>
      </w:r>
      <w:r w:rsidRPr="003515AC">
        <w:rPr>
          <w:rStyle w:val="FootnoteReference"/>
          <w:sz w:val="20"/>
          <w:szCs w:val="20"/>
        </w:rPr>
        <w:footnoteReference w:id="53"/>
      </w:r>
      <w:r w:rsidRPr="003515AC">
        <w:rPr>
          <w:sz w:val="20"/>
          <w:szCs w:val="20"/>
        </w:rPr>
        <w:t xml:space="preserve"> The density </w:t>
      </w:r>
      <w:r w:rsidR="005E59BC" w:rsidRPr="003515AC">
        <w:rPr>
          <w:sz w:val="20"/>
          <w:szCs w:val="20"/>
        </w:rPr>
        <w:t>of informal settlements in the s</w:t>
      </w:r>
      <w:r w:rsidRPr="003515AC">
        <w:rPr>
          <w:sz w:val="20"/>
          <w:szCs w:val="20"/>
        </w:rPr>
        <w:t xml:space="preserve">outh of Lebanon is much lower. According to the UNHCR most of the settlements in Lebanon contain between </w:t>
      </w:r>
      <w:r w:rsidR="00DD797B" w:rsidRPr="003515AC">
        <w:rPr>
          <w:sz w:val="20"/>
          <w:szCs w:val="20"/>
        </w:rPr>
        <w:t>“</w:t>
      </w:r>
      <w:r w:rsidRPr="003515AC">
        <w:rPr>
          <w:sz w:val="20"/>
          <w:szCs w:val="20"/>
        </w:rPr>
        <w:t>four and twenty-four structures</w:t>
      </w:r>
      <w:r w:rsidR="00DD797B" w:rsidRPr="003515AC">
        <w:rPr>
          <w:sz w:val="20"/>
          <w:szCs w:val="20"/>
        </w:rPr>
        <w:t>”</w:t>
      </w:r>
      <w:r w:rsidRPr="003515AC">
        <w:rPr>
          <w:sz w:val="20"/>
          <w:szCs w:val="20"/>
        </w:rPr>
        <w:t xml:space="preserve"> and range from a few tents on the edge of farmlands to more established settlements.</w:t>
      </w:r>
      <w:r w:rsidRPr="003515AC">
        <w:rPr>
          <w:rStyle w:val="FootnoteReference"/>
          <w:sz w:val="20"/>
          <w:szCs w:val="20"/>
        </w:rPr>
        <w:footnoteReference w:id="54"/>
      </w:r>
      <w:r w:rsidRPr="003515AC">
        <w:rPr>
          <w:sz w:val="20"/>
          <w:szCs w:val="20"/>
        </w:rPr>
        <w:t xml:space="preserve"> </w:t>
      </w:r>
    </w:p>
    <w:p w:rsidR="00326392" w:rsidRPr="003515AC" w:rsidRDefault="003939F6" w:rsidP="00326392">
      <w:pPr>
        <w:pStyle w:val="Heading3"/>
        <w:rPr>
          <w:sz w:val="20"/>
          <w:szCs w:val="20"/>
        </w:rPr>
      </w:pPr>
      <w:r w:rsidRPr="003515AC">
        <w:rPr>
          <w:sz w:val="20"/>
          <w:szCs w:val="20"/>
        </w:rPr>
        <w:t>What kind of tenure arrangements are in place in informal settlements?</w:t>
      </w:r>
    </w:p>
    <w:p w:rsidR="00326392" w:rsidRPr="003515AC" w:rsidRDefault="003939F6" w:rsidP="00326392">
      <w:pPr>
        <w:pStyle w:val="Body3"/>
        <w:rPr>
          <w:sz w:val="20"/>
          <w:szCs w:val="20"/>
        </w:rPr>
      </w:pPr>
      <w:r w:rsidRPr="003515AC">
        <w:rPr>
          <w:sz w:val="20"/>
          <w:szCs w:val="20"/>
        </w:rPr>
        <w:t xml:space="preserve">A rental market exists in these areas, with families either renting access to a property, paying a monthly fee to a landowner, or larger parcels of land are rented out to groups represented by a community leader known as a </w:t>
      </w:r>
      <w:r w:rsidR="00DD797B" w:rsidRPr="003515AC">
        <w:rPr>
          <w:sz w:val="20"/>
          <w:szCs w:val="20"/>
        </w:rPr>
        <w:t>“</w:t>
      </w:r>
      <w:proofErr w:type="spellStart"/>
      <w:r w:rsidRPr="003515AC">
        <w:rPr>
          <w:sz w:val="20"/>
          <w:szCs w:val="20"/>
        </w:rPr>
        <w:t>Shaweesh</w:t>
      </w:r>
      <w:proofErr w:type="spellEnd"/>
      <w:r w:rsidR="00DD797B" w:rsidRPr="003515AC">
        <w:rPr>
          <w:sz w:val="20"/>
          <w:szCs w:val="20"/>
        </w:rPr>
        <w:t>”</w:t>
      </w:r>
      <w:r w:rsidRPr="003515AC">
        <w:rPr>
          <w:sz w:val="20"/>
          <w:szCs w:val="20"/>
        </w:rPr>
        <w:t>.</w:t>
      </w:r>
      <w:r w:rsidRPr="003515AC">
        <w:rPr>
          <w:rStyle w:val="FootnoteReference"/>
          <w:sz w:val="20"/>
          <w:szCs w:val="20"/>
        </w:rPr>
        <w:footnoteReference w:id="55"/>
      </w:r>
      <w:r w:rsidRPr="003515AC">
        <w:rPr>
          <w:sz w:val="20"/>
          <w:szCs w:val="20"/>
        </w:rPr>
        <w:t xml:space="preserve"> These agreements are usually oral in nature with the length </w:t>
      </w:r>
      <w:r w:rsidR="00DD797B" w:rsidRPr="003515AC">
        <w:rPr>
          <w:sz w:val="20"/>
          <w:szCs w:val="20"/>
        </w:rPr>
        <w:t>“</w:t>
      </w:r>
      <w:r w:rsidRPr="003515AC">
        <w:rPr>
          <w:sz w:val="20"/>
          <w:szCs w:val="20"/>
        </w:rPr>
        <w:t>fixed according to local customs</w:t>
      </w:r>
      <w:r w:rsidR="00DD797B" w:rsidRPr="003515AC">
        <w:rPr>
          <w:sz w:val="20"/>
          <w:szCs w:val="20"/>
        </w:rPr>
        <w:t>”</w:t>
      </w:r>
      <w:r w:rsidRPr="003515AC">
        <w:rPr>
          <w:sz w:val="20"/>
          <w:szCs w:val="20"/>
        </w:rPr>
        <w:t>.</w:t>
      </w:r>
      <w:r w:rsidRPr="003515AC">
        <w:rPr>
          <w:rStyle w:val="FootnoteReference"/>
          <w:sz w:val="20"/>
          <w:szCs w:val="20"/>
        </w:rPr>
        <w:footnoteReference w:id="56"/>
      </w:r>
      <w:r w:rsidRPr="003515AC">
        <w:rPr>
          <w:sz w:val="20"/>
          <w:szCs w:val="20"/>
        </w:rPr>
        <w:t xml:space="preserve"> In this way they often operate as a periodic tenancy of sorts, whereby the length of the lease is calculated by the period in which rent is paid. Typically, the state of these houses is poor and access to services is limited.</w:t>
      </w:r>
      <w:r w:rsidRPr="003515AC">
        <w:rPr>
          <w:rStyle w:val="FootnoteReference"/>
          <w:sz w:val="20"/>
          <w:szCs w:val="20"/>
        </w:rPr>
        <w:footnoteReference w:id="57"/>
      </w:r>
      <w:r w:rsidRPr="003515AC">
        <w:rPr>
          <w:sz w:val="20"/>
          <w:szCs w:val="20"/>
        </w:rPr>
        <w:t xml:space="preserve">   </w:t>
      </w:r>
    </w:p>
    <w:p w:rsidR="00326392" w:rsidRPr="003515AC" w:rsidRDefault="003939F6" w:rsidP="00326392">
      <w:pPr>
        <w:pStyle w:val="Body3"/>
        <w:rPr>
          <w:sz w:val="20"/>
          <w:szCs w:val="20"/>
        </w:rPr>
      </w:pPr>
      <w:r w:rsidRPr="003515AC">
        <w:rPr>
          <w:sz w:val="20"/>
          <w:szCs w:val="20"/>
        </w:rPr>
        <w:t>Large informal settlements have also been established for and by Palestinian refugees in Lebano</w:t>
      </w:r>
      <w:r w:rsidR="00A03582" w:rsidRPr="003515AC">
        <w:rPr>
          <w:sz w:val="20"/>
          <w:szCs w:val="20"/>
        </w:rPr>
        <w:t>n (see Section 3.3(a)(</w:t>
      </w:r>
      <w:proofErr w:type="spellStart"/>
      <w:r w:rsidR="00A03582" w:rsidRPr="003515AC">
        <w:rPr>
          <w:sz w:val="20"/>
          <w:szCs w:val="20"/>
        </w:rPr>
        <w:t>i</w:t>
      </w:r>
      <w:proofErr w:type="spellEnd"/>
      <w:r w:rsidR="00A03582" w:rsidRPr="003515AC">
        <w:rPr>
          <w:sz w:val="20"/>
          <w:szCs w:val="20"/>
        </w:rPr>
        <w:t>) below).</w:t>
      </w:r>
    </w:p>
    <w:p w:rsidR="00326392" w:rsidRPr="003515AC" w:rsidRDefault="003939F6" w:rsidP="00326392">
      <w:pPr>
        <w:pStyle w:val="Heading1"/>
        <w:rPr>
          <w:sz w:val="20"/>
          <w:szCs w:val="20"/>
        </w:rPr>
      </w:pPr>
      <w:bookmarkStart w:id="30" w:name="_Toc256000008"/>
      <w:bookmarkStart w:id="31" w:name="_Toc34830231"/>
      <w:bookmarkStart w:id="32" w:name="_Toc44936989"/>
      <w:r w:rsidRPr="003515AC">
        <w:rPr>
          <w:sz w:val="20"/>
          <w:szCs w:val="20"/>
        </w:rPr>
        <w:lastRenderedPageBreak/>
        <w:t>Security of tenure of vulnerable groups</w:t>
      </w:r>
      <w:bookmarkEnd w:id="30"/>
      <w:bookmarkEnd w:id="31"/>
      <w:bookmarkEnd w:id="32"/>
    </w:p>
    <w:p w:rsidR="00326392" w:rsidRPr="003515AC" w:rsidRDefault="003939F6" w:rsidP="00326392">
      <w:pPr>
        <w:pStyle w:val="Heading2"/>
        <w:rPr>
          <w:sz w:val="20"/>
          <w:szCs w:val="20"/>
        </w:rPr>
      </w:pPr>
      <w:bookmarkStart w:id="33" w:name="_Toc256000009"/>
      <w:bookmarkStart w:id="34" w:name="_Toc34830232"/>
      <w:bookmarkStart w:id="35" w:name="_Toc44936990"/>
      <w:r w:rsidRPr="003515AC">
        <w:rPr>
          <w:sz w:val="20"/>
          <w:szCs w:val="20"/>
        </w:rPr>
        <w:t>Women</w:t>
      </w:r>
      <w:bookmarkEnd w:id="33"/>
      <w:bookmarkEnd w:id="34"/>
      <w:bookmarkEnd w:id="35"/>
    </w:p>
    <w:p w:rsidR="00326392" w:rsidRPr="003515AC" w:rsidRDefault="003939F6" w:rsidP="00326392">
      <w:pPr>
        <w:pStyle w:val="Heading3"/>
        <w:rPr>
          <w:sz w:val="20"/>
          <w:szCs w:val="20"/>
        </w:rPr>
      </w:pPr>
      <w:r w:rsidRPr="003515AC">
        <w:rPr>
          <w:sz w:val="20"/>
          <w:szCs w:val="20"/>
        </w:rPr>
        <w:t>Can women legally own, rent or inherit land and housing?</w:t>
      </w:r>
    </w:p>
    <w:p w:rsidR="00326392" w:rsidRPr="003515AC" w:rsidRDefault="003939F6" w:rsidP="00326392">
      <w:pPr>
        <w:pStyle w:val="Body3"/>
        <w:rPr>
          <w:sz w:val="20"/>
          <w:szCs w:val="20"/>
        </w:rPr>
      </w:pPr>
      <w:r w:rsidRPr="003515AC">
        <w:rPr>
          <w:sz w:val="20"/>
          <w:szCs w:val="20"/>
        </w:rPr>
        <w:t>According to Article 7 of the Constitution, all Lebanese people are equal before the law. This means that Lebanese women (both married and unmarried) have the same rights as Lebanese men to conclude contracts and maintain property. Under Article 15 of the Constitution, rights of ownership are protected by law. This is however complicated by Lebanon</w:t>
      </w:r>
      <w:r w:rsidR="00DD797B" w:rsidRPr="003515AC">
        <w:rPr>
          <w:sz w:val="20"/>
          <w:szCs w:val="20"/>
        </w:rPr>
        <w:t>’</w:t>
      </w:r>
      <w:r w:rsidRPr="003515AC">
        <w:rPr>
          <w:sz w:val="20"/>
          <w:szCs w:val="20"/>
        </w:rPr>
        <w:t>s confessional framework and certain Lebanese laws concerning fore</w:t>
      </w:r>
      <w:r w:rsidR="006A42D5" w:rsidRPr="003515AC">
        <w:rPr>
          <w:sz w:val="20"/>
          <w:szCs w:val="20"/>
        </w:rPr>
        <w:t>ign nationals, as set out below:</w:t>
      </w:r>
    </w:p>
    <w:p w:rsidR="00326392" w:rsidRPr="003515AC" w:rsidRDefault="003939F6" w:rsidP="005E59BC">
      <w:pPr>
        <w:pStyle w:val="Level4"/>
        <w:rPr>
          <w:sz w:val="20"/>
          <w:szCs w:val="20"/>
        </w:rPr>
      </w:pPr>
      <w:r w:rsidRPr="003515AC">
        <w:rPr>
          <w:sz w:val="20"/>
          <w:szCs w:val="20"/>
        </w:rPr>
        <w:t>Personal Status Laws</w:t>
      </w:r>
    </w:p>
    <w:p w:rsidR="00326392" w:rsidRPr="003515AC" w:rsidRDefault="003939F6" w:rsidP="005E59BC">
      <w:pPr>
        <w:pStyle w:val="Body4"/>
        <w:rPr>
          <w:sz w:val="20"/>
          <w:szCs w:val="20"/>
        </w:rPr>
      </w:pPr>
      <w:r w:rsidRPr="003515AC">
        <w:rPr>
          <w:sz w:val="20"/>
          <w:szCs w:val="20"/>
        </w:rPr>
        <w:t xml:space="preserve">For non-Muslims, the Civil Law of Inheritance (1959) stipulates that men and women shall be treated equally and receive the same shares of the hereditary property. </w:t>
      </w:r>
    </w:p>
    <w:p w:rsidR="00326392" w:rsidRPr="003515AC" w:rsidRDefault="003939F6" w:rsidP="005E59BC">
      <w:pPr>
        <w:pStyle w:val="Body4"/>
        <w:rPr>
          <w:sz w:val="20"/>
          <w:szCs w:val="20"/>
        </w:rPr>
      </w:pPr>
      <w:r w:rsidRPr="003515AC">
        <w:rPr>
          <w:sz w:val="20"/>
          <w:szCs w:val="20"/>
        </w:rPr>
        <w:t xml:space="preserve">However, the system of confessional </w:t>
      </w:r>
      <w:r w:rsidR="00DD797B" w:rsidRPr="003515AC">
        <w:rPr>
          <w:sz w:val="20"/>
          <w:szCs w:val="20"/>
        </w:rPr>
        <w:t>“</w:t>
      </w:r>
      <w:r w:rsidRPr="003515AC">
        <w:rPr>
          <w:sz w:val="20"/>
          <w:szCs w:val="20"/>
        </w:rPr>
        <w:t>personal status</w:t>
      </w:r>
      <w:r w:rsidR="00DD797B" w:rsidRPr="003515AC">
        <w:rPr>
          <w:sz w:val="20"/>
          <w:szCs w:val="20"/>
        </w:rPr>
        <w:t>”</w:t>
      </w:r>
      <w:r w:rsidRPr="003515AC">
        <w:rPr>
          <w:sz w:val="20"/>
          <w:szCs w:val="20"/>
        </w:rPr>
        <w:t xml:space="preserve"> laws means that Muslim inheritance laws may be different: Islamic inheritance laws allow women to inherit but due to calculations of inheritance shares they may receive less than men.</w:t>
      </w:r>
      <w:r w:rsidRPr="003515AC">
        <w:rPr>
          <w:rStyle w:val="FootnoteReference"/>
          <w:sz w:val="20"/>
          <w:szCs w:val="20"/>
        </w:rPr>
        <w:footnoteReference w:id="58"/>
      </w:r>
      <w:r w:rsidRPr="003515AC">
        <w:rPr>
          <w:sz w:val="20"/>
          <w:szCs w:val="20"/>
        </w:rPr>
        <w:t xml:space="preserve"> Even among the Muslim communities, there are differences in how women are treated under personal status codes; Shi</w:t>
      </w:r>
      <w:r w:rsidR="00DD797B" w:rsidRPr="003515AC">
        <w:rPr>
          <w:sz w:val="20"/>
          <w:szCs w:val="20"/>
        </w:rPr>
        <w:t>’</w:t>
      </w:r>
      <w:r w:rsidRPr="003515AC">
        <w:rPr>
          <w:sz w:val="20"/>
          <w:szCs w:val="20"/>
        </w:rPr>
        <w:t>a laws tend to be more flexible in this regard than Sunni (Hanafi).</w:t>
      </w:r>
      <w:r w:rsidRPr="003515AC">
        <w:rPr>
          <w:rStyle w:val="FootnoteReference"/>
          <w:sz w:val="20"/>
          <w:szCs w:val="20"/>
        </w:rPr>
        <w:footnoteReference w:id="59"/>
      </w:r>
      <w:r w:rsidRPr="003515AC">
        <w:rPr>
          <w:sz w:val="20"/>
          <w:szCs w:val="20"/>
        </w:rPr>
        <w:t xml:space="preserve"> The Druze denomination follows the Hanafi school of thought for inheritance, under which a male heir receives twice as much as a female heir.</w:t>
      </w:r>
      <w:r w:rsidRPr="003515AC">
        <w:rPr>
          <w:rStyle w:val="FootnoteReference"/>
          <w:sz w:val="20"/>
          <w:szCs w:val="20"/>
        </w:rPr>
        <w:footnoteReference w:id="60"/>
      </w:r>
      <w:r w:rsidRPr="003515AC">
        <w:rPr>
          <w:sz w:val="20"/>
          <w:szCs w:val="20"/>
        </w:rPr>
        <w:t xml:space="preserve"> </w:t>
      </w:r>
    </w:p>
    <w:p w:rsidR="00326392" w:rsidRPr="003515AC" w:rsidRDefault="003939F6" w:rsidP="005E59BC">
      <w:pPr>
        <w:pStyle w:val="Body4"/>
        <w:rPr>
          <w:sz w:val="20"/>
          <w:szCs w:val="20"/>
        </w:rPr>
      </w:pPr>
      <w:r w:rsidRPr="003515AC">
        <w:rPr>
          <w:sz w:val="20"/>
          <w:szCs w:val="20"/>
        </w:rPr>
        <w:t>Most personal status laws prohibit inter-faith bequests.</w:t>
      </w:r>
    </w:p>
    <w:p w:rsidR="00326392" w:rsidRPr="003515AC" w:rsidRDefault="003939F6" w:rsidP="005E59BC">
      <w:pPr>
        <w:pStyle w:val="Level4"/>
        <w:rPr>
          <w:sz w:val="20"/>
          <w:szCs w:val="20"/>
        </w:rPr>
      </w:pPr>
      <w:r w:rsidRPr="003515AC">
        <w:rPr>
          <w:sz w:val="20"/>
          <w:szCs w:val="20"/>
        </w:rPr>
        <w:t xml:space="preserve">Lebanese Citizenship Laws </w:t>
      </w:r>
    </w:p>
    <w:p w:rsidR="00326392" w:rsidRPr="003515AC" w:rsidRDefault="003939F6" w:rsidP="005E59BC">
      <w:pPr>
        <w:pStyle w:val="Body4"/>
        <w:rPr>
          <w:sz w:val="20"/>
          <w:szCs w:val="20"/>
        </w:rPr>
      </w:pPr>
      <w:r w:rsidRPr="003515AC">
        <w:rPr>
          <w:sz w:val="20"/>
          <w:szCs w:val="20"/>
        </w:rPr>
        <w:t xml:space="preserve">A further obstacle to women in Lebanon is the law on nationality. Nationality is transmitted by paternity under the Lebanese Nationality Law (1925) and women do not have the same rights to pass nationality to their spouse and children. Lebanese women who marry foreign nationals cannot pass their nationality on to their children or spouse. </w:t>
      </w:r>
    </w:p>
    <w:p w:rsidR="00326392" w:rsidRPr="003515AC" w:rsidRDefault="003939F6" w:rsidP="005E59BC">
      <w:pPr>
        <w:pStyle w:val="Body4"/>
        <w:rPr>
          <w:sz w:val="20"/>
          <w:szCs w:val="20"/>
        </w:rPr>
      </w:pPr>
      <w:r w:rsidRPr="003515AC">
        <w:rPr>
          <w:sz w:val="20"/>
          <w:szCs w:val="20"/>
        </w:rPr>
        <w:t xml:space="preserve">Under this law, these women cannot pass on their family property and there are limits on the property that can be owned by their children, who are classed as foreign nationals. A 2009 study, </w:t>
      </w:r>
      <w:r w:rsidR="00DD797B" w:rsidRPr="003515AC">
        <w:rPr>
          <w:sz w:val="20"/>
          <w:szCs w:val="20"/>
        </w:rPr>
        <w:t>“</w:t>
      </w:r>
      <w:r w:rsidRPr="003515AC">
        <w:rPr>
          <w:sz w:val="20"/>
          <w:szCs w:val="20"/>
        </w:rPr>
        <w:t>Predicament of Lebanese Women Married to Non-Lebanese</w:t>
      </w:r>
      <w:r w:rsidR="00DD797B" w:rsidRPr="003515AC">
        <w:rPr>
          <w:sz w:val="20"/>
          <w:szCs w:val="20"/>
        </w:rPr>
        <w:t>”</w:t>
      </w:r>
      <w:r w:rsidRPr="003515AC">
        <w:rPr>
          <w:sz w:val="20"/>
          <w:szCs w:val="20"/>
        </w:rPr>
        <w:t>, found that this particular aspect of the law affects over 77,000 men and women in Lebanon.</w:t>
      </w:r>
      <w:r w:rsidRPr="003515AC">
        <w:rPr>
          <w:rStyle w:val="FootnoteReference"/>
          <w:sz w:val="20"/>
          <w:szCs w:val="20"/>
        </w:rPr>
        <w:footnoteReference w:id="61"/>
      </w:r>
      <w:r w:rsidRPr="003515AC">
        <w:rPr>
          <w:sz w:val="20"/>
          <w:szCs w:val="20"/>
        </w:rPr>
        <w:t xml:space="preserve"> There is currently </w:t>
      </w:r>
      <w:r w:rsidR="00C03F39" w:rsidRPr="003515AC">
        <w:rPr>
          <w:sz w:val="20"/>
          <w:szCs w:val="20"/>
        </w:rPr>
        <w:t xml:space="preserve">(as of March 2020) </w:t>
      </w:r>
      <w:r w:rsidRPr="003515AC">
        <w:rPr>
          <w:sz w:val="20"/>
          <w:szCs w:val="20"/>
        </w:rPr>
        <w:t xml:space="preserve">a campaign run by Paula Yacoubian and other Lebanese lawmakers to change </w:t>
      </w:r>
      <w:r w:rsidRPr="003515AC">
        <w:rPr>
          <w:sz w:val="20"/>
          <w:szCs w:val="20"/>
        </w:rPr>
        <w:lastRenderedPageBreak/>
        <w:t>this law.</w:t>
      </w:r>
      <w:r w:rsidRPr="003515AC">
        <w:rPr>
          <w:rStyle w:val="FootnoteReference"/>
          <w:sz w:val="20"/>
          <w:szCs w:val="20"/>
        </w:rPr>
        <w:footnoteReference w:id="62"/>
      </w:r>
      <w:r w:rsidRPr="003515AC">
        <w:rPr>
          <w:sz w:val="20"/>
          <w:szCs w:val="20"/>
        </w:rPr>
        <w:t xml:space="preserve"> An Al Jazeera article points out that the Syrian refugee crisis in Lebanon makes change to the citizenship law unlikely.</w:t>
      </w:r>
      <w:r w:rsidRPr="003515AC">
        <w:rPr>
          <w:rStyle w:val="FootnoteReference"/>
          <w:sz w:val="20"/>
          <w:szCs w:val="20"/>
        </w:rPr>
        <w:footnoteReference w:id="63"/>
      </w:r>
      <w:r w:rsidRPr="003515AC">
        <w:rPr>
          <w:sz w:val="20"/>
          <w:szCs w:val="20"/>
        </w:rPr>
        <w:t xml:space="preserve"> </w:t>
      </w:r>
    </w:p>
    <w:p w:rsidR="00326392" w:rsidRPr="003515AC" w:rsidRDefault="003939F6" w:rsidP="00326392">
      <w:pPr>
        <w:pStyle w:val="Heading3"/>
        <w:rPr>
          <w:sz w:val="20"/>
          <w:szCs w:val="20"/>
        </w:rPr>
      </w:pPr>
      <w:r w:rsidRPr="003515AC">
        <w:rPr>
          <w:sz w:val="20"/>
          <w:szCs w:val="20"/>
        </w:rPr>
        <w:t>In practice, do they? If not, why not?</w:t>
      </w:r>
    </w:p>
    <w:p w:rsidR="00326392" w:rsidRPr="003515AC" w:rsidRDefault="003939F6" w:rsidP="00326392">
      <w:pPr>
        <w:pStyle w:val="Body3"/>
        <w:rPr>
          <w:sz w:val="20"/>
          <w:szCs w:val="20"/>
        </w:rPr>
      </w:pPr>
      <w:r w:rsidRPr="003515AC">
        <w:rPr>
          <w:sz w:val="20"/>
          <w:szCs w:val="20"/>
        </w:rPr>
        <w:t>As well as the above legal obstacles to equal housing, land and property rights for women in Lebanon, there are practical and cultural barriers to ownership and inheritance. UN research has found that in practice, husbands and male family members exert a degree of influence over women with regard to property, income and financial assets, and women (especially in rural areas) remain unaware of their legal and economic rights.</w:t>
      </w:r>
      <w:r w:rsidRPr="003515AC">
        <w:rPr>
          <w:rStyle w:val="FootnoteReference"/>
          <w:sz w:val="20"/>
          <w:szCs w:val="20"/>
        </w:rPr>
        <w:footnoteReference w:id="64"/>
      </w:r>
      <w:r w:rsidRPr="003515AC">
        <w:rPr>
          <w:sz w:val="20"/>
          <w:szCs w:val="20"/>
        </w:rPr>
        <w:t xml:space="preserve"> </w:t>
      </w:r>
    </w:p>
    <w:p w:rsidR="00326392" w:rsidRPr="003515AC" w:rsidRDefault="003939F6" w:rsidP="00326392">
      <w:pPr>
        <w:pStyle w:val="Body3"/>
        <w:rPr>
          <w:sz w:val="20"/>
          <w:szCs w:val="20"/>
        </w:rPr>
      </w:pPr>
      <w:r w:rsidRPr="003515AC">
        <w:rPr>
          <w:sz w:val="20"/>
          <w:szCs w:val="20"/>
        </w:rPr>
        <w:t>Land is often registered under the male name, to keep wealth in the family, and there is a trickle-down effect in that women</w:t>
      </w:r>
      <w:r w:rsidR="00DD797B" w:rsidRPr="003515AC">
        <w:rPr>
          <w:sz w:val="20"/>
          <w:szCs w:val="20"/>
        </w:rPr>
        <w:t>’</w:t>
      </w:r>
      <w:r w:rsidRPr="003515AC">
        <w:rPr>
          <w:sz w:val="20"/>
          <w:szCs w:val="20"/>
        </w:rPr>
        <w:t>s limited access to land in turn limits their investment capacities.</w:t>
      </w:r>
      <w:r w:rsidRPr="003515AC">
        <w:rPr>
          <w:rStyle w:val="FootnoteReference"/>
          <w:sz w:val="20"/>
          <w:szCs w:val="20"/>
        </w:rPr>
        <w:footnoteReference w:id="65"/>
      </w:r>
      <w:r w:rsidRPr="003515AC">
        <w:rPr>
          <w:sz w:val="20"/>
          <w:szCs w:val="20"/>
        </w:rPr>
        <w:t xml:space="preserve"> </w:t>
      </w:r>
    </w:p>
    <w:p w:rsidR="00326392" w:rsidRPr="003515AC" w:rsidRDefault="003939F6" w:rsidP="00326392">
      <w:pPr>
        <w:pStyle w:val="Body3"/>
        <w:rPr>
          <w:sz w:val="20"/>
          <w:szCs w:val="20"/>
        </w:rPr>
      </w:pPr>
      <w:r w:rsidRPr="003515AC">
        <w:rPr>
          <w:sz w:val="20"/>
          <w:szCs w:val="20"/>
        </w:rPr>
        <w:t>Women</w:t>
      </w:r>
      <w:r w:rsidR="00DD797B" w:rsidRPr="003515AC">
        <w:rPr>
          <w:sz w:val="20"/>
          <w:szCs w:val="20"/>
        </w:rPr>
        <w:t>’</w:t>
      </w:r>
      <w:r w:rsidRPr="003515AC">
        <w:rPr>
          <w:sz w:val="20"/>
          <w:szCs w:val="20"/>
        </w:rPr>
        <w:t>s economic ability to own property is also restricted by their limited access to employment and economic independence. Women have legal protection against workplace discrimination but the labour force is still typically male-dominated: in 2015 World Economic Forum research found women constituted about 25% of the work force.</w:t>
      </w:r>
      <w:r w:rsidRPr="003515AC">
        <w:rPr>
          <w:rStyle w:val="FootnoteReference"/>
          <w:sz w:val="20"/>
          <w:szCs w:val="20"/>
        </w:rPr>
        <w:footnoteReference w:id="66"/>
      </w:r>
      <w:r w:rsidRPr="003515AC">
        <w:rPr>
          <w:sz w:val="20"/>
          <w:szCs w:val="20"/>
        </w:rPr>
        <w:t xml:space="preserve"> </w:t>
      </w:r>
    </w:p>
    <w:p w:rsidR="00326392" w:rsidRPr="003515AC" w:rsidRDefault="003939F6" w:rsidP="00326392">
      <w:pPr>
        <w:pStyle w:val="Heading2"/>
        <w:rPr>
          <w:sz w:val="20"/>
          <w:szCs w:val="20"/>
        </w:rPr>
      </w:pPr>
      <w:bookmarkStart w:id="36" w:name="_Toc256000010"/>
      <w:bookmarkStart w:id="37" w:name="_Toc34830233"/>
      <w:bookmarkStart w:id="38" w:name="_Toc44936991"/>
      <w:r w:rsidRPr="003515AC">
        <w:rPr>
          <w:sz w:val="20"/>
          <w:szCs w:val="20"/>
        </w:rPr>
        <w:t>Indigenous groups</w:t>
      </w:r>
      <w:bookmarkEnd w:id="36"/>
      <w:bookmarkEnd w:id="37"/>
      <w:bookmarkEnd w:id="38"/>
    </w:p>
    <w:p w:rsidR="00326392" w:rsidRPr="003515AC" w:rsidRDefault="003939F6" w:rsidP="00326392">
      <w:pPr>
        <w:pStyle w:val="Heading3"/>
        <w:rPr>
          <w:sz w:val="20"/>
          <w:szCs w:val="20"/>
        </w:rPr>
      </w:pPr>
      <w:r w:rsidRPr="003515AC">
        <w:rPr>
          <w:sz w:val="20"/>
          <w:szCs w:val="20"/>
        </w:rPr>
        <w:t>Is indigenous customary ownership (or custodianship) of land legally recognised?</w:t>
      </w:r>
    </w:p>
    <w:p w:rsidR="00326392" w:rsidRPr="003515AC" w:rsidRDefault="003939F6" w:rsidP="00326392">
      <w:pPr>
        <w:pStyle w:val="Body3"/>
        <w:rPr>
          <w:sz w:val="20"/>
          <w:szCs w:val="20"/>
        </w:rPr>
      </w:pPr>
      <w:r w:rsidRPr="003515AC">
        <w:rPr>
          <w:sz w:val="20"/>
          <w:szCs w:val="20"/>
        </w:rPr>
        <w:t>Lebanon does not have indigenous groups per se, so these questions are not applicable to Lebanon.</w:t>
      </w:r>
    </w:p>
    <w:p w:rsidR="00326392" w:rsidRPr="003515AC" w:rsidRDefault="003939F6" w:rsidP="00326392">
      <w:pPr>
        <w:pStyle w:val="Heading3"/>
        <w:rPr>
          <w:sz w:val="20"/>
          <w:szCs w:val="20"/>
        </w:rPr>
      </w:pPr>
      <w:r w:rsidRPr="003515AC">
        <w:rPr>
          <w:sz w:val="20"/>
          <w:szCs w:val="20"/>
        </w:rPr>
        <w:t>Does customary ownership provide indigenous people with a high degree of security of tenure?</w:t>
      </w:r>
    </w:p>
    <w:p w:rsidR="00326392" w:rsidRPr="003515AC" w:rsidRDefault="003939F6" w:rsidP="00326392">
      <w:pPr>
        <w:pStyle w:val="Body3"/>
        <w:rPr>
          <w:sz w:val="20"/>
          <w:szCs w:val="20"/>
        </w:rPr>
      </w:pPr>
      <w:r w:rsidRPr="003515AC">
        <w:rPr>
          <w:sz w:val="20"/>
          <w:szCs w:val="20"/>
        </w:rPr>
        <w:t>N/A.</w:t>
      </w:r>
    </w:p>
    <w:p w:rsidR="00326392" w:rsidRPr="003515AC" w:rsidRDefault="003939F6" w:rsidP="00326392">
      <w:pPr>
        <w:pStyle w:val="Heading3"/>
        <w:rPr>
          <w:sz w:val="20"/>
          <w:szCs w:val="20"/>
        </w:rPr>
      </w:pPr>
      <w:r w:rsidRPr="003515AC">
        <w:rPr>
          <w:sz w:val="20"/>
          <w:szCs w:val="20"/>
        </w:rPr>
        <w:t>If not, what are the barriers to indigenous people living on or owning their land?</w:t>
      </w:r>
    </w:p>
    <w:p w:rsidR="00326392" w:rsidRPr="003515AC" w:rsidRDefault="003939F6" w:rsidP="00326392">
      <w:pPr>
        <w:pStyle w:val="Body3"/>
        <w:rPr>
          <w:sz w:val="20"/>
          <w:szCs w:val="20"/>
        </w:rPr>
      </w:pPr>
      <w:r w:rsidRPr="003515AC">
        <w:rPr>
          <w:sz w:val="20"/>
          <w:szCs w:val="20"/>
        </w:rPr>
        <w:t>N/A.</w:t>
      </w:r>
    </w:p>
    <w:p w:rsidR="00326392" w:rsidRPr="003515AC" w:rsidRDefault="003939F6" w:rsidP="00326392">
      <w:pPr>
        <w:pStyle w:val="Heading3"/>
        <w:rPr>
          <w:sz w:val="20"/>
          <w:szCs w:val="20"/>
        </w:rPr>
      </w:pPr>
      <w:r w:rsidRPr="003515AC">
        <w:rPr>
          <w:sz w:val="20"/>
          <w:szCs w:val="20"/>
        </w:rPr>
        <w:t>Is there conflict between indigenous groups regarding land ownership?</w:t>
      </w:r>
    </w:p>
    <w:p w:rsidR="00326392" w:rsidRPr="003515AC" w:rsidRDefault="003939F6" w:rsidP="00326392">
      <w:pPr>
        <w:pStyle w:val="Body3"/>
        <w:rPr>
          <w:sz w:val="20"/>
          <w:szCs w:val="20"/>
        </w:rPr>
      </w:pPr>
      <w:r w:rsidRPr="003515AC">
        <w:rPr>
          <w:sz w:val="20"/>
          <w:szCs w:val="20"/>
        </w:rPr>
        <w:t>N/A.</w:t>
      </w:r>
    </w:p>
    <w:p w:rsidR="00326392" w:rsidRPr="003515AC" w:rsidRDefault="003939F6" w:rsidP="00326392">
      <w:pPr>
        <w:pStyle w:val="Heading3"/>
        <w:rPr>
          <w:sz w:val="20"/>
          <w:szCs w:val="20"/>
        </w:rPr>
      </w:pPr>
      <w:r w:rsidRPr="003515AC">
        <w:rPr>
          <w:sz w:val="20"/>
          <w:szCs w:val="20"/>
        </w:rPr>
        <w:t>If so, to what degree? Are there mechanisms for resolving these conflicts?</w:t>
      </w:r>
    </w:p>
    <w:p w:rsidR="00326392" w:rsidRPr="003515AC" w:rsidRDefault="003939F6" w:rsidP="00326392">
      <w:pPr>
        <w:pStyle w:val="Body3"/>
        <w:rPr>
          <w:sz w:val="20"/>
          <w:szCs w:val="20"/>
        </w:rPr>
      </w:pPr>
      <w:r w:rsidRPr="003515AC">
        <w:rPr>
          <w:sz w:val="20"/>
          <w:szCs w:val="20"/>
        </w:rPr>
        <w:t>N/A.</w:t>
      </w:r>
    </w:p>
    <w:p w:rsidR="00326392" w:rsidRPr="003515AC" w:rsidRDefault="003939F6" w:rsidP="00326392">
      <w:pPr>
        <w:pStyle w:val="Heading2"/>
        <w:rPr>
          <w:sz w:val="20"/>
          <w:szCs w:val="20"/>
        </w:rPr>
      </w:pPr>
      <w:bookmarkStart w:id="39" w:name="_Toc256000011"/>
      <w:bookmarkStart w:id="40" w:name="_Ref11326878"/>
      <w:bookmarkStart w:id="41" w:name="_Toc34830234"/>
      <w:bookmarkStart w:id="42" w:name="_Toc44936992"/>
      <w:r w:rsidRPr="003515AC">
        <w:rPr>
          <w:sz w:val="20"/>
          <w:szCs w:val="20"/>
        </w:rPr>
        <w:lastRenderedPageBreak/>
        <w:t>Minority groups</w:t>
      </w:r>
      <w:bookmarkEnd w:id="39"/>
      <w:bookmarkEnd w:id="40"/>
      <w:bookmarkEnd w:id="41"/>
      <w:bookmarkEnd w:id="42"/>
    </w:p>
    <w:p w:rsidR="00326392" w:rsidRPr="003515AC" w:rsidRDefault="003939F6" w:rsidP="00326392">
      <w:pPr>
        <w:pStyle w:val="Heading3"/>
        <w:rPr>
          <w:sz w:val="20"/>
          <w:szCs w:val="20"/>
        </w:rPr>
      </w:pPr>
      <w:r w:rsidRPr="003515AC">
        <w:rPr>
          <w:sz w:val="20"/>
          <w:szCs w:val="20"/>
        </w:rPr>
        <w:t>Can minority groups (</w:t>
      </w:r>
      <w:proofErr w:type="spellStart"/>
      <w:r w:rsidRPr="003515AC">
        <w:rPr>
          <w:sz w:val="20"/>
          <w:szCs w:val="20"/>
        </w:rPr>
        <w:t>ie</w:t>
      </w:r>
      <w:proofErr w:type="spellEnd"/>
      <w:r w:rsidRPr="003515AC">
        <w:rPr>
          <w:sz w:val="20"/>
          <w:szCs w:val="20"/>
        </w:rPr>
        <w:t>, ethnic minorities, immigrants, stateless people) legally own and/or rent land and housing?</w:t>
      </w:r>
    </w:p>
    <w:p w:rsidR="00326392" w:rsidRPr="003515AC" w:rsidRDefault="003939F6" w:rsidP="00326392">
      <w:pPr>
        <w:pStyle w:val="Body3"/>
        <w:rPr>
          <w:sz w:val="20"/>
          <w:szCs w:val="20"/>
        </w:rPr>
      </w:pPr>
      <w:r w:rsidRPr="003515AC">
        <w:rPr>
          <w:sz w:val="20"/>
          <w:szCs w:val="20"/>
        </w:rPr>
        <w:t>The main minority g</w:t>
      </w:r>
      <w:r w:rsidR="005E59BC" w:rsidRPr="003515AC">
        <w:rPr>
          <w:sz w:val="20"/>
          <w:szCs w:val="20"/>
        </w:rPr>
        <w:t>roups in Lebanon to which this S</w:t>
      </w:r>
      <w:r w:rsidRPr="003515AC">
        <w:rPr>
          <w:sz w:val="20"/>
          <w:szCs w:val="20"/>
        </w:rPr>
        <w:t xml:space="preserve">ection would be applicable are Palestinian and Syrian refugees, and it is important to distinguish between them. </w:t>
      </w:r>
    </w:p>
    <w:p w:rsidR="00326392" w:rsidRPr="003515AC" w:rsidRDefault="003939F6" w:rsidP="00326392">
      <w:pPr>
        <w:pStyle w:val="Level4"/>
        <w:rPr>
          <w:sz w:val="20"/>
          <w:szCs w:val="20"/>
        </w:rPr>
      </w:pPr>
      <w:r w:rsidRPr="003515AC">
        <w:rPr>
          <w:sz w:val="20"/>
          <w:szCs w:val="20"/>
        </w:rPr>
        <w:t>Palestinian Refugees</w:t>
      </w:r>
    </w:p>
    <w:p w:rsidR="00326392" w:rsidRPr="003515AC" w:rsidRDefault="003939F6" w:rsidP="005E59BC">
      <w:pPr>
        <w:pStyle w:val="Level4"/>
        <w:numPr>
          <w:ilvl w:val="0"/>
          <w:numId w:val="0"/>
        </w:numPr>
        <w:ind w:left="2126"/>
        <w:rPr>
          <w:sz w:val="20"/>
          <w:szCs w:val="20"/>
        </w:rPr>
      </w:pPr>
      <w:r w:rsidRPr="003515AC">
        <w:rPr>
          <w:sz w:val="20"/>
          <w:szCs w:val="20"/>
        </w:rPr>
        <w:t>According to the United Nations Relief and Works Agency (</w:t>
      </w:r>
      <w:r w:rsidR="00DD797B" w:rsidRPr="003515AC">
        <w:rPr>
          <w:sz w:val="20"/>
          <w:szCs w:val="20"/>
        </w:rPr>
        <w:t>“</w:t>
      </w:r>
      <w:r w:rsidRPr="003515AC">
        <w:rPr>
          <w:b/>
          <w:sz w:val="20"/>
          <w:szCs w:val="20"/>
        </w:rPr>
        <w:t>UNRWA</w:t>
      </w:r>
      <w:r w:rsidR="00DD797B" w:rsidRPr="003515AC">
        <w:rPr>
          <w:sz w:val="20"/>
          <w:szCs w:val="20"/>
        </w:rPr>
        <w:t>”</w:t>
      </w:r>
      <w:r w:rsidRPr="003515AC">
        <w:rPr>
          <w:sz w:val="20"/>
          <w:szCs w:val="20"/>
        </w:rPr>
        <w:t>), as of January 2019 there are over 470,000 Palestinian refugees registered with the UNRWA, and an estimated further 180,000 residing in Lebanon.</w:t>
      </w:r>
      <w:r w:rsidRPr="003515AC">
        <w:rPr>
          <w:rStyle w:val="FootnoteReference"/>
          <w:sz w:val="20"/>
          <w:szCs w:val="20"/>
        </w:rPr>
        <w:footnoteReference w:id="67"/>
      </w:r>
      <w:r w:rsidRPr="003515AC">
        <w:rPr>
          <w:sz w:val="20"/>
          <w:szCs w:val="20"/>
        </w:rPr>
        <w:t xml:space="preserve"> Many fled to Lebanon in 1948 and have lived as stateless refugees since. Most Palestinian refugees in Lebanon live in the 12 official UNRWA refugee camps or in </w:t>
      </w:r>
      <w:r w:rsidR="00DD797B" w:rsidRPr="003515AC">
        <w:rPr>
          <w:sz w:val="20"/>
          <w:szCs w:val="20"/>
        </w:rPr>
        <w:t>“</w:t>
      </w:r>
      <w:r w:rsidRPr="003515AC">
        <w:rPr>
          <w:sz w:val="20"/>
          <w:szCs w:val="20"/>
        </w:rPr>
        <w:t>gatherings</w:t>
      </w:r>
      <w:r w:rsidR="00DD797B" w:rsidRPr="003515AC">
        <w:rPr>
          <w:sz w:val="20"/>
          <w:szCs w:val="20"/>
        </w:rPr>
        <w:t>”</w:t>
      </w:r>
      <w:r w:rsidRPr="003515AC">
        <w:rPr>
          <w:sz w:val="20"/>
          <w:szCs w:val="20"/>
        </w:rPr>
        <w:t xml:space="preserve"> – large areas of land in which Palestinian communities have been established without official refugee status or legal authority.</w:t>
      </w:r>
      <w:r w:rsidRPr="003515AC">
        <w:rPr>
          <w:rStyle w:val="FootnoteReference"/>
          <w:sz w:val="20"/>
          <w:szCs w:val="20"/>
        </w:rPr>
        <w:footnoteReference w:id="68"/>
      </w:r>
      <w:r w:rsidRPr="003515AC">
        <w:rPr>
          <w:sz w:val="20"/>
          <w:szCs w:val="20"/>
        </w:rPr>
        <w:t xml:space="preserve"> Generally Palestinians living in gatherings do not have legal title to the land; occasionally they have purchased the land in the names of Lebanese nationals.</w:t>
      </w:r>
    </w:p>
    <w:p w:rsidR="00326392" w:rsidRPr="003515AC" w:rsidRDefault="003939F6" w:rsidP="005E59BC">
      <w:pPr>
        <w:pStyle w:val="Level4"/>
        <w:numPr>
          <w:ilvl w:val="0"/>
          <w:numId w:val="0"/>
        </w:numPr>
        <w:ind w:left="2126"/>
        <w:rPr>
          <w:sz w:val="20"/>
          <w:szCs w:val="20"/>
        </w:rPr>
      </w:pPr>
      <w:r w:rsidRPr="003515AC">
        <w:rPr>
          <w:sz w:val="20"/>
          <w:szCs w:val="20"/>
        </w:rPr>
        <w:t>Palestinian refugees in Lebanon do not have the right to own property, since 2001 when the law was changed to prevent stateless people owning land (property already owned by Palestinians before 2001 cannot be passed onto their children).</w:t>
      </w:r>
      <w:r w:rsidRPr="003515AC">
        <w:rPr>
          <w:rStyle w:val="FootnoteReference"/>
          <w:sz w:val="20"/>
          <w:szCs w:val="20"/>
        </w:rPr>
        <w:footnoteReference w:id="69"/>
      </w:r>
      <w:r w:rsidRPr="003515AC">
        <w:rPr>
          <w:sz w:val="20"/>
          <w:szCs w:val="20"/>
        </w:rPr>
        <w:t xml:space="preserve"> </w:t>
      </w:r>
      <w:r w:rsidR="00C03F39" w:rsidRPr="003515AC">
        <w:rPr>
          <w:sz w:val="20"/>
          <w:szCs w:val="20"/>
        </w:rPr>
        <w:t xml:space="preserve">As a result of their </w:t>
      </w:r>
      <w:r w:rsidR="000C1679" w:rsidRPr="003515AC">
        <w:rPr>
          <w:sz w:val="20"/>
          <w:szCs w:val="20"/>
        </w:rPr>
        <w:t xml:space="preserve">longstanding presence in Lebanon, some </w:t>
      </w:r>
      <w:r w:rsidRPr="003515AC">
        <w:rPr>
          <w:sz w:val="20"/>
          <w:szCs w:val="20"/>
        </w:rPr>
        <w:t>Palestinians may legally rent property in Lebanon, but as they have limited rights to work, they face economic obstacles to renting outside the camps or gatherings. The rules on ownership of property by foreign nationals discussed in Section 2.1(b)(ii) of this report do not apply to Palestinians as they do not hold citizenship of what is deemed an internationally recognised country and therefore cannot be considered foreign nationals under the relevant Lebanese law.</w:t>
      </w:r>
    </w:p>
    <w:p w:rsidR="00326392" w:rsidRPr="003515AC" w:rsidRDefault="003939F6" w:rsidP="005E59BC">
      <w:pPr>
        <w:pStyle w:val="Level4"/>
        <w:numPr>
          <w:ilvl w:val="0"/>
          <w:numId w:val="0"/>
        </w:numPr>
        <w:ind w:left="2126"/>
        <w:rPr>
          <w:sz w:val="20"/>
          <w:szCs w:val="20"/>
        </w:rPr>
      </w:pPr>
      <w:r w:rsidRPr="003515AC">
        <w:rPr>
          <w:sz w:val="20"/>
          <w:szCs w:val="20"/>
        </w:rPr>
        <w:t>Informal systems of selling and leasing property have emerged as de facto property ownership in the camps.</w:t>
      </w:r>
      <w:r w:rsidRPr="003515AC">
        <w:rPr>
          <w:rStyle w:val="FootnoteReference"/>
          <w:sz w:val="20"/>
          <w:szCs w:val="20"/>
        </w:rPr>
        <w:footnoteReference w:id="70"/>
      </w:r>
      <w:r w:rsidRPr="003515AC">
        <w:rPr>
          <w:sz w:val="20"/>
          <w:szCs w:val="20"/>
        </w:rPr>
        <w:t xml:space="preserve"> Most homes were built by UNRWA, and informal ownership of the properties was passed to each resident. Lebanese law does not de jure operate within the camps but each camp has implemented a system of property registration (operated by committees within the camps). Conditions within the camps are however unattractive: overcrowding and poor infrastructure are coupled with restrictions on moving building materials into the camps. </w:t>
      </w:r>
    </w:p>
    <w:p w:rsidR="00326392" w:rsidRPr="003515AC" w:rsidRDefault="003939F6" w:rsidP="005E59BC">
      <w:pPr>
        <w:pStyle w:val="Level5"/>
        <w:rPr>
          <w:sz w:val="20"/>
          <w:szCs w:val="20"/>
        </w:rPr>
      </w:pPr>
      <w:r w:rsidRPr="003515AC">
        <w:rPr>
          <w:sz w:val="20"/>
          <w:szCs w:val="20"/>
        </w:rPr>
        <w:t>Female Palestinian refugees</w:t>
      </w:r>
    </w:p>
    <w:p w:rsidR="00326392" w:rsidRPr="003515AC" w:rsidRDefault="003939F6" w:rsidP="005E59BC">
      <w:pPr>
        <w:pStyle w:val="Body5"/>
        <w:rPr>
          <w:sz w:val="20"/>
          <w:szCs w:val="20"/>
        </w:rPr>
      </w:pPr>
      <w:r w:rsidRPr="003515AC">
        <w:rPr>
          <w:sz w:val="20"/>
          <w:szCs w:val="20"/>
        </w:rPr>
        <w:t>Within this framework, female Palestinian refugees are at a particular disadvantage. Work by the Norwegian Refugee Council</w:t>
      </w:r>
      <w:r w:rsidRPr="003515AC">
        <w:rPr>
          <w:rStyle w:val="FootnoteReference"/>
          <w:sz w:val="20"/>
          <w:szCs w:val="20"/>
        </w:rPr>
        <w:footnoteReference w:id="71"/>
      </w:r>
      <w:r w:rsidRPr="003515AC">
        <w:rPr>
          <w:sz w:val="20"/>
          <w:szCs w:val="20"/>
        </w:rPr>
        <w:t xml:space="preserve"> found dismissive attitudes towards women</w:t>
      </w:r>
      <w:r w:rsidR="00DD797B" w:rsidRPr="003515AC">
        <w:rPr>
          <w:sz w:val="20"/>
          <w:szCs w:val="20"/>
        </w:rPr>
        <w:t>’</w:t>
      </w:r>
      <w:r w:rsidRPr="003515AC">
        <w:rPr>
          <w:sz w:val="20"/>
          <w:szCs w:val="20"/>
        </w:rPr>
        <w:t xml:space="preserve">s property rights in Palestinian camps, accompanied by belief that formalisation of Islamic rules of </w:t>
      </w:r>
      <w:r w:rsidRPr="003515AC">
        <w:rPr>
          <w:sz w:val="20"/>
          <w:szCs w:val="20"/>
        </w:rPr>
        <w:lastRenderedPageBreak/>
        <w:t>property distribution was unnecessary. Despite women</w:t>
      </w:r>
      <w:r w:rsidR="00DD797B" w:rsidRPr="003515AC">
        <w:rPr>
          <w:sz w:val="20"/>
          <w:szCs w:val="20"/>
        </w:rPr>
        <w:t>’</w:t>
      </w:r>
      <w:r w:rsidRPr="003515AC">
        <w:rPr>
          <w:sz w:val="20"/>
          <w:szCs w:val="20"/>
        </w:rPr>
        <w:t xml:space="preserve">s rights under </w:t>
      </w:r>
      <w:proofErr w:type="spellStart"/>
      <w:r w:rsidRPr="003515AC">
        <w:rPr>
          <w:sz w:val="20"/>
          <w:szCs w:val="20"/>
        </w:rPr>
        <w:t>Shari</w:t>
      </w:r>
      <w:r w:rsidR="00DD797B" w:rsidRPr="003515AC">
        <w:rPr>
          <w:sz w:val="20"/>
          <w:szCs w:val="20"/>
        </w:rPr>
        <w:t>’</w:t>
      </w:r>
      <w:r w:rsidRPr="003515AC">
        <w:rPr>
          <w:sz w:val="20"/>
          <w:szCs w:val="20"/>
        </w:rPr>
        <w:t>ah</w:t>
      </w:r>
      <w:proofErr w:type="spellEnd"/>
      <w:r w:rsidRPr="003515AC">
        <w:rPr>
          <w:sz w:val="20"/>
          <w:szCs w:val="20"/>
        </w:rPr>
        <w:t xml:space="preserve"> (most commonly observed in the camps), the lack of formalisation of these rights meant that they were often waived. The study also found no consistency in women</w:t>
      </w:r>
      <w:r w:rsidR="00DD797B" w:rsidRPr="003515AC">
        <w:rPr>
          <w:sz w:val="20"/>
          <w:szCs w:val="20"/>
        </w:rPr>
        <w:t>’</w:t>
      </w:r>
      <w:r w:rsidRPr="003515AC">
        <w:rPr>
          <w:sz w:val="20"/>
          <w:szCs w:val="20"/>
        </w:rPr>
        <w:t xml:space="preserve">s experience of housing rights in Palestinian camps and an ad-hoc approach particularly with regard to divorce, inheritance and domestic violence.  </w:t>
      </w:r>
    </w:p>
    <w:p w:rsidR="00326392" w:rsidRPr="003515AC" w:rsidRDefault="003939F6" w:rsidP="005E59BC">
      <w:pPr>
        <w:pStyle w:val="Level5"/>
        <w:rPr>
          <w:sz w:val="20"/>
          <w:szCs w:val="20"/>
        </w:rPr>
      </w:pPr>
      <w:r w:rsidRPr="003515AC">
        <w:rPr>
          <w:sz w:val="20"/>
          <w:szCs w:val="20"/>
        </w:rPr>
        <w:t>Internally displaced Palestinian refugees</w:t>
      </w:r>
    </w:p>
    <w:p w:rsidR="00326392" w:rsidRPr="003515AC" w:rsidRDefault="003939F6" w:rsidP="005E59BC">
      <w:pPr>
        <w:pStyle w:val="Body5"/>
        <w:rPr>
          <w:sz w:val="20"/>
          <w:szCs w:val="20"/>
        </w:rPr>
      </w:pPr>
      <w:r w:rsidRPr="003515AC">
        <w:rPr>
          <w:sz w:val="20"/>
          <w:szCs w:val="20"/>
        </w:rPr>
        <w:t xml:space="preserve">During a further period of conflict in 2007, Lebanese Internal Security Forces attacked the Palestinian camp of </w:t>
      </w:r>
      <w:proofErr w:type="spellStart"/>
      <w:r w:rsidRPr="003515AC">
        <w:rPr>
          <w:sz w:val="20"/>
          <w:szCs w:val="20"/>
        </w:rPr>
        <w:t>Nahr</w:t>
      </w:r>
      <w:proofErr w:type="spellEnd"/>
      <w:r w:rsidRPr="003515AC">
        <w:rPr>
          <w:sz w:val="20"/>
          <w:szCs w:val="20"/>
        </w:rPr>
        <w:t xml:space="preserve"> al-Bared near Tripoli, in a bid to find a group of Fatah al-Islam militants. The attack gave rise to four months of fighting, resulting in the internal displacement of up to 27,000 Palestinian refugees. According to Al-</w:t>
      </w:r>
      <w:proofErr w:type="spellStart"/>
      <w:r w:rsidRPr="003515AC">
        <w:rPr>
          <w:sz w:val="20"/>
          <w:szCs w:val="20"/>
        </w:rPr>
        <w:t>Araby</w:t>
      </w:r>
      <w:proofErr w:type="spellEnd"/>
      <w:r w:rsidRPr="003515AC">
        <w:rPr>
          <w:sz w:val="20"/>
          <w:szCs w:val="20"/>
        </w:rPr>
        <w:t xml:space="preserve"> (an Arabic television network), by June 2019 only 54% of the camp had been rebuilt. The persons displaced from the camp do not have rights to own property and they are internally displaced within Lebanon.</w:t>
      </w:r>
      <w:r w:rsidRPr="003515AC">
        <w:rPr>
          <w:rStyle w:val="FootnoteReference"/>
          <w:sz w:val="20"/>
          <w:szCs w:val="20"/>
        </w:rPr>
        <w:footnoteReference w:id="72"/>
      </w:r>
      <w:r w:rsidRPr="003515AC">
        <w:rPr>
          <w:sz w:val="20"/>
          <w:szCs w:val="20"/>
        </w:rPr>
        <w:t xml:space="preserve"> </w:t>
      </w:r>
    </w:p>
    <w:p w:rsidR="00326392" w:rsidRPr="003515AC" w:rsidRDefault="003939F6" w:rsidP="00326392">
      <w:pPr>
        <w:pStyle w:val="Level4"/>
        <w:rPr>
          <w:sz w:val="20"/>
          <w:szCs w:val="20"/>
        </w:rPr>
      </w:pPr>
      <w:r w:rsidRPr="003515AC">
        <w:rPr>
          <w:sz w:val="20"/>
          <w:szCs w:val="20"/>
        </w:rPr>
        <w:t>Syrian Refugees</w:t>
      </w:r>
    </w:p>
    <w:p w:rsidR="00326392" w:rsidRPr="003515AC" w:rsidRDefault="003939F6" w:rsidP="005E59BC">
      <w:pPr>
        <w:pStyle w:val="Body4"/>
        <w:rPr>
          <w:sz w:val="20"/>
          <w:szCs w:val="20"/>
        </w:rPr>
      </w:pPr>
      <w:r w:rsidRPr="003515AC">
        <w:rPr>
          <w:sz w:val="20"/>
          <w:szCs w:val="20"/>
        </w:rPr>
        <w:t>There are thought to be</w:t>
      </w:r>
      <w:r w:rsidR="003C391F" w:rsidRPr="003515AC">
        <w:rPr>
          <w:sz w:val="20"/>
          <w:szCs w:val="20"/>
        </w:rPr>
        <w:t xml:space="preserve"> around 920,000 Syrian refugees </w:t>
      </w:r>
      <w:r w:rsidRPr="003515AC">
        <w:rPr>
          <w:sz w:val="20"/>
          <w:szCs w:val="20"/>
        </w:rPr>
        <w:t>in Lebanon</w:t>
      </w:r>
      <w:r w:rsidR="003C391F" w:rsidRPr="003515AC">
        <w:rPr>
          <w:sz w:val="20"/>
          <w:szCs w:val="20"/>
        </w:rPr>
        <w:t xml:space="preserve"> registered with the UNHCR</w:t>
      </w:r>
      <w:r w:rsidRPr="003515AC">
        <w:rPr>
          <w:sz w:val="20"/>
          <w:szCs w:val="20"/>
        </w:rPr>
        <w:t>,</w:t>
      </w:r>
      <w:r w:rsidRPr="003515AC">
        <w:rPr>
          <w:rStyle w:val="FootnoteReference"/>
          <w:sz w:val="20"/>
          <w:szCs w:val="20"/>
        </w:rPr>
        <w:footnoteReference w:id="73"/>
      </w:r>
      <w:r w:rsidRPr="003515AC">
        <w:rPr>
          <w:sz w:val="20"/>
          <w:szCs w:val="20"/>
        </w:rPr>
        <w:t xml:space="preserve"> with some non-governmental organisations (</w:t>
      </w:r>
      <w:r w:rsidR="00DD797B" w:rsidRPr="003515AC">
        <w:rPr>
          <w:sz w:val="20"/>
          <w:szCs w:val="20"/>
        </w:rPr>
        <w:t>“</w:t>
      </w:r>
      <w:r w:rsidRPr="003515AC">
        <w:rPr>
          <w:b/>
          <w:sz w:val="20"/>
          <w:szCs w:val="20"/>
        </w:rPr>
        <w:t>NGOs</w:t>
      </w:r>
      <w:r w:rsidR="00DD797B" w:rsidRPr="003515AC">
        <w:rPr>
          <w:sz w:val="20"/>
          <w:szCs w:val="20"/>
        </w:rPr>
        <w:t>”</w:t>
      </w:r>
      <w:r w:rsidRPr="003515AC">
        <w:rPr>
          <w:sz w:val="20"/>
          <w:szCs w:val="20"/>
        </w:rPr>
        <w:t>) and the Lebanese government placing the number higher at around 1.5 million in 2019.</w:t>
      </w:r>
      <w:r w:rsidRPr="003515AC">
        <w:rPr>
          <w:rStyle w:val="FootnoteReference"/>
          <w:sz w:val="20"/>
          <w:szCs w:val="20"/>
        </w:rPr>
        <w:footnoteReference w:id="74"/>
      </w:r>
      <w:r w:rsidRPr="003515AC">
        <w:rPr>
          <w:sz w:val="20"/>
          <w:szCs w:val="20"/>
        </w:rPr>
        <w:t xml:space="preserve"> Due to the ongoing conflict in Syria and the country</w:t>
      </w:r>
      <w:r w:rsidR="00DD797B" w:rsidRPr="003515AC">
        <w:rPr>
          <w:sz w:val="20"/>
          <w:szCs w:val="20"/>
        </w:rPr>
        <w:t>’</w:t>
      </w:r>
      <w:r w:rsidRPr="003515AC">
        <w:rPr>
          <w:sz w:val="20"/>
          <w:szCs w:val="20"/>
        </w:rPr>
        <w:t>s proximity (culturally, linguistically and geographically) to Lebanon, there has been a huge influx of Syrians moving to Lebanon. The majority of these have found shelter in the Beqaa Valley.</w:t>
      </w:r>
    </w:p>
    <w:p w:rsidR="00C03F39" w:rsidRPr="003515AC" w:rsidRDefault="003939F6" w:rsidP="005E59BC">
      <w:pPr>
        <w:pStyle w:val="Body4"/>
        <w:rPr>
          <w:sz w:val="20"/>
          <w:szCs w:val="20"/>
        </w:rPr>
      </w:pPr>
      <w:r w:rsidRPr="003515AC">
        <w:rPr>
          <w:sz w:val="20"/>
          <w:szCs w:val="20"/>
        </w:rPr>
        <w:t>74% of Syrian refugees lack legal residency</w:t>
      </w:r>
      <w:r w:rsidRPr="003515AC">
        <w:rPr>
          <w:rStyle w:val="FootnoteReference"/>
          <w:sz w:val="20"/>
          <w:szCs w:val="20"/>
        </w:rPr>
        <w:footnoteReference w:id="75"/>
      </w:r>
      <w:r w:rsidRPr="003515AC">
        <w:rPr>
          <w:sz w:val="20"/>
          <w:szCs w:val="20"/>
        </w:rPr>
        <w:t xml:space="preserve"> as permits are expensive to obtain.</w:t>
      </w:r>
      <w:r w:rsidRPr="003515AC">
        <w:rPr>
          <w:rStyle w:val="FootnoteReference"/>
          <w:sz w:val="20"/>
          <w:szCs w:val="20"/>
        </w:rPr>
        <w:footnoteReference w:id="76"/>
      </w:r>
      <w:r w:rsidRPr="003515AC">
        <w:rPr>
          <w:sz w:val="20"/>
          <w:szCs w:val="20"/>
        </w:rPr>
        <w:t xml:space="preserve"> This means that their presence in Lebanon is legally challengeable</w:t>
      </w:r>
      <w:r w:rsidRPr="003515AC">
        <w:rPr>
          <w:rStyle w:val="FootnoteReference"/>
          <w:sz w:val="20"/>
          <w:szCs w:val="20"/>
        </w:rPr>
        <w:footnoteReference w:id="77"/>
      </w:r>
      <w:r w:rsidRPr="003515AC">
        <w:rPr>
          <w:sz w:val="20"/>
          <w:szCs w:val="20"/>
        </w:rPr>
        <w:t xml:space="preserve"> and prohibits their ability to negotiate adequate rental contracts and work. </w:t>
      </w:r>
    </w:p>
    <w:p w:rsidR="00326392" w:rsidRPr="003515AC" w:rsidRDefault="003939F6" w:rsidP="005E59BC">
      <w:pPr>
        <w:pStyle w:val="Body4"/>
        <w:rPr>
          <w:sz w:val="20"/>
          <w:szCs w:val="20"/>
        </w:rPr>
      </w:pPr>
      <w:r w:rsidRPr="003515AC">
        <w:rPr>
          <w:sz w:val="20"/>
          <w:szCs w:val="20"/>
        </w:rPr>
        <w:t>There are tensions between the Lebanese community in general and Syrian refugees, largely due to the longstanding presence of and clashes with Palestinian refugees and Palestinian militia groups, and memories of the Syrian occupation of Lebanon.</w:t>
      </w:r>
    </w:p>
    <w:p w:rsidR="00326392" w:rsidRPr="003515AC" w:rsidRDefault="003939F6" w:rsidP="005E59BC">
      <w:pPr>
        <w:pStyle w:val="Body4"/>
        <w:rPr>
          <w:sz w:val="20"/>
          <w:szCs w:val="20"/>
        </w:rPr>
      </w:pPr>
      <w:r w:rsidRPr="003515AC">
        <w:rPr>
          <w:sz w:val="20"/>
          <w:szCs w:val="20"/>
        </w:rPr>
        <w:t xml:space="preserve">Renting for all Syrian refugees (including those that have legal residency) is difficult, and, in the absence of affordable housing provision, an informal rental market has emerged. Many rental contracts for Syrian refugees are secured verbally and in </w:t>
      </w:r>
      <w:proofErr w:type="spellStart"/>
      <w:r w:rsidRPr="003515AC">
        <w:rPr>
          <w:sz w:val="20"/>
          <w:szCs w:val="20"/>
        </w:rPr>
        <w:t>Zahleh</w:t>
      </w:r>
      <w:proofErr w:type="spellEnd"/>
      <w:r w:rsidR="00290949" w:rsidRPr="003515AC">
        <w:rPr>
          <w:sz w:val="20"/>
          <w:szCs w:val="20"/>
        </w:rPr>
        <w:t xml:space="preserve"> </w:t>
      </w:r>
      <w:r w:rsidR="00290949" w:rsidRPr="003515AC">
        <w:rPr>
          <w:i/>
          <w:iCs/>
          <w:sz w:val="20"/>
          <w:szCs w:val="20"/>
        </w:rPr>
        <w:t>(the main city in Beqaa)</w:t>
      </w:r>
      <w:r w:rsidRPr="003515AC">
        <w:rPr>
          <w:sz w:val="20"/>
          <w:szCs w:val="20"/>
        </w:rPr>
        <w:t>, 16.5% of refugees reported having no agreement at all (although it is unclear whether this means they were occupying illegally).</w:t>
      </w:r>
      <w:r w:rsidRPr="003515AC">
        <w:rPr>
          <w:rStyle w:val="FootnoteReference"/>
          <w:sz w:val="20"/>
          <w:szCs w:val="20"/>
        </w:rPr>
        <w:footnoteReference w:id="78"/>
      </w:r>
    </w:p>
    <w:p w:rsidR="00326392" w:rsidRPr="003515AC" w:rsidRDefault="003939F6" w:rsidP="005E59BC">
      <w:pPr>
        <w:pStyle w:val="Body4"/>
        <w:rPr>
          <w:sz w:val="20"/>
          <w:szCs w:val="20"/>
        </w:rPr>
      </w:pPr>
      <w:r w:rsidRPr="003515AC">
        <w:rPr>
          <w:sz w:val="20"/>
          <w:szCs w:val="20"/>
        </w:rPr>
        <w:lastRenderedPageBreak/>
        <w:t>Furthermore, as Lebanon becomes an increasingly hostile environment for Syrian refugees, there have been reports of forcible eviction and the destruction of makeshift camps.</w:t>
      </w:r>
      <w:r w:rsidRPr="003515AC">
        <w:rPr>
          <w:rStyle w:val="FootnoteReference"/>
          <w:sz w:val="20"/>
          <w:szCs w:val="20"/>
        </w:rPr>
        <w:footnoteReference w:id="79"/>
      </w:r>
      <w:r w:rsidRPr="003515AC">
        <w:rPr>
          <w:sz w:val="20"/>
          <w:szCs w:val="20"/>
        </w:rPr>
        <w:t xml:space="preserve"> </w:t>
      </w:r>
    </w:p>
    <w:p w:rsidR="00326392" w:rsidRPr="003515AC" w:rsidRDefault="003939F6" w:rsidP="00326392">
      <w:pPr>
        <w:pStyle w:val="Level4"/>
        <w:rPr>
          <w:sz w:val="20"/>
          <w:szCs w:val="20"/>
        </w:rPr>
      </w:pPr>
      <w:r w:rsidRPr="003515AC">
        <w:rPr>
          <w:sz w:val="20"/>
          <w:szCs w:val="20"/>
        </w:rPr>
        <w:t>Stateless People</w:t>
      </w:r>
    </w:p>
    <w:p w:rsidR="00326392" w:rsidRPr="003515AC" w:rsidRDefault="003939F6" w:rsidP="005E59BC">
      <w:pPr>
        <w:pStyle w:val="Body4"/>
        <w:rPr>
          <w:sz w:val="20"/>
          <w:szCs w:val="20"/>
        </w:rPr>
      </w:pPr>
      <w:r w:rsidRPr="003515AC">
        <w:rPr>
          <w:sz w:val="20"/>
          <w:szCs w:val="20"/>
        </w:rPr>
        <w:t xml:space="preserve">There is an undetermined number of stateless persons in Lebanon, including </w:t>
      </w:r>
      <w:r w:rsidR="000C1679" w:rsidRPr="003515AC">
        <w:rPr>
          <w:sz w:val="20"/>
          <w:szCs w:val="20"/>
        </w:rPr>
        <w:t>most</w:t>
      </w:r>
      <w:r w:rsidRPr="003515AC">
        <w:rPr>
          <w:sz w:val="20"/>
          <w:szCs w:val="20"/>
        </w:rPr>
        <w:t xml:space="preserve"> Palestinian refugees,</w:t>
      </w:r>
      <w:r w:rsidRPr="003515AC">
        <w:rPr>
          <w:rStyle w:val="FootnoteReference"/>
          <w:sz w:val="20"/>
          <w:szCs w:val="20"/>
        </w:rPr>
        <w:footnoteReference w:id="80"/>
      </w:r>
      <w:r w:rsidRPr="003515AC">
        <w:rPr>
          <w:sz w:val="20"/>
          <w:szCs w:val="20"/>
        </w:rPr>
        <w:t xml:space="preserve"> Syrian refugees, Syrian Kurds denaturalised in Syria in 1962, babies born to Syrian refugees, babies born to Lebanese families whose births were not registered, and children born to Lebanese women married to foreign or stateless men (see Section 3.1(a) above).</w:t>
      </w:r>
      <w:r w:rsidRPr="003515AC">
        <w:rPr>
          <w:rStyle w:val="FootnoteReference"/>
          <w:sz w:val="20"/>
          <w:szCs w:val="20"/>
        </w:rPr>
        <w:footnoteReference w:id="81"/>
      </w:r>
      <w:r w:rsidRPr="003515AC">
        <w:rPr>
          <w:sz w:val="20"/>
          <w:szCs w:val="20"/>
        </w:rPr>
        <w:t xml:space="preserve"> These people cannot legally own property and, whilst they can rent, they do not have the right to work, so often live in informal neighbourhoods.</w:t>
      </w:r>
      <w:r w:rsidRPr="003515AC">
        <w:rPr>
          <w:rStyle w:val="FootnoteReference"/>
          <w:sz w:val="20"/>
          <w:szCs w:val="20"/>
        </w:rPr>
        <w:footnoteReference w:id="82"/>
      </w:r>
    </w:p>
    <w:p w:rsidR="00326392" w:rsidRPr="003515AC" w:rsidRDefault="003939F6" w:rsidP="00326392">
      <w:pPr>
        <w:pStyle w:val="Heading3"/>
        <w:rPr>
          <w:sz w:val="20"/>
          <w:szCs w:val="20"/>
        </w:rPr>
      </w:pPr>
      <w:r w:rsidRPr="003515AC">
        <w:rPr>
          <w:sz w:val="20"/>
          <w:szCs w:val="20"/>
        </w:rPr>
        <w:t>If so, are they subject to special conditions or restrictions?</w:t>
      </w:r>
    </w:p>
    <w:p w:rsidR="00326392" w:rsidRPr="003515AC" w:rsidRDefault="003939F6" w:rsidP="00326392">
      <w:pPr>
        <w:pStyle w:val="Body3"/>
        <w:rPr>
          <w:sz w:val="20"/>
          <w:szCs w:val="20"/>
        </w:rPr>
      </w:pPr>
      <w:r w:rsidRPr="003515AC">
        <w:rPr>
          <w:sz w:val="20"/>
          <w:szCs w:val="20"/>
        </w:rPr>
        <w:t xml:space="preserve">As above, the main restrictions for these persons with regard to renting property are economic. All of the </w:t>
      </w:r>
      <w:r w:rsidR="00290949" w:rsidRPr="003515AC">
        <w:rPr>
          <w:sz w:val="20"/>
          <w:szCs w:val="20"/>
        </w:rPr>
        <w:t>above-mentioned</w:t>
      </w:r>
      <w:r w:rsidRPr="003515AC">
        <w:rPr>
          <w:sz w:val="20"/>
          <w:szCs w:val="20"/>
        </w:rPr>
        <w:t xml:space="preserve"> groups are legally prohibited from holding freehold interests in property.</w:t>
      </w:r>
    </w:p>
    <w:p w:rsidR="00326392" w:rsidRPr="003515AC" w:rsidRDefault="003939F6" w:rsidP="00326392">
      <w:pPr>
        <w:pStyle w:val="Heading3"/>
        <w:rPr>
          <w:sz w:val="20"/>
          <w:szCs w:val="20"/>
        </w:rPr>
      </w:pPr>
      <w:r w:rsidRPr="003515AC">
        <w:rPr>
          <w:sz w:val="20"/>
          <w:szCs w:val="20"/>
        </w:rPr>
        <w:t>In practice, do minority groups legally own and/or rent land and housing? If not, why not?</w:t>
      </w:r>
    </w:p>
    <w:p w:rsidR="00326392" w:rsidRPr="003515AC" w:rsidRDefault="003939F6" w:rsidP="00326392">
      <w:pPr>
        <w:pStyle w:val="Body3"/>
        <w:rPr>
          <w:sz w:val="20"/>
          <w:szCs w:val="20"/>
        </w:rPr>
      </w:pPr>
      <w:r w:rsidRPr="003515AC">
        <w:rPr>
          <w:sz w:val="20"/>
          <w:szCs w:val="20"/>
        </w:rPr>
        <w:t xml:space="preserve">In addition to the de facto property ownership systems established in the Palestinian and Syrian camps and gatherings, there are several informal neighbourhoods in which stateless people in Lebanon may live. </w:t>
      </w:r>
      <w:r w:rsidR="00685396" w:rsidRPr="003515AC">
        <w:rPr>
          <w:sz w:val="20"/>
          <w:szCs w:val="20"/>
        </w:rPr>
        <w:t>Informal urban</w:t>
      </w:r>
      <w:r w:rsidRPr="003515AC">
        <w:rPr>
          <w:sz w:val="20"/>
          <w:szCs w:val="20"/>
        </w:rPr>
        <w:t xml:space="preserve"> neighbourhoods such as Hay el-</w:t>
      </w:r>
      <w:proofErr w:type="spellStart"/>
      <w:r w:rsidRPr="003515AC">
        <w:rPr>
          <w:sz w:val="20"/>
          <w:szCs w:val="20"/>
        </w:rPr>
        <w:t>Gharbi</w:t>
      </w:r>
      <w:proofErr w:type="spellEnd"/>
      <w:r w:rsidRPr="003515AC">
        <w:rPr>
          <w:sz w:val="20"/>
          <w:szCs w:val="20"/>
        </w:rPr>
        <w:t xml:space="preserve"> and </w:t>
      </w:r>
      <w:proofErr w:type="spellStart"/>
      <w:r w:rsidRPr="003515AC">
        <w:rPr>
          <w:sz w:val="20"/>
          <w:szCs w:val="20"/>
        </w:rPr>
        <w:t>Shatila</w:t>
      </w:r>
      <w:proofErr w:type="spellEnd"/>
      <w:r w:rsidRPr="003515AC">
        <w:rPr>
          <w:sz w:val="20"/>
          <w:szCs w:val="20"/>
        </w:rPr>
        <w:t xml:space="preserve"> in Beirut operate in an uneasy peace with the legal authorities but there is always the possibility that the authorities may intervene to enforce the prohibition of property ownership.</w:t>
      </w:r>
      <w:r w:rsidRPr="003515AC">
        <w:rPr>
          <w:rStyle w:val="FootnoteReference"/>
          <w:sz w:val="20"/>
          <w:szCs w:val="20"/>
        </w:rPr>
        <w:footnoteReference w:id="83"/>
      </w:r>
    </w:p>
    <w:p w:rsidR="00326392" w:rsidRPr="003515AC" w:rsidRDefault="003939F6" w:rsidP="00326392">
      <w:pPr>
        <w:pStyle w:val="Heading2"/>
        <w:rPr>
          <w:sz w:val="20"/>
          <w:szCs w:val="20"/>
        </w:rPr>
      </w:pPr>
      <w:bookmarkStart w:id="43" w:name="_Toc256000012"/>
      <w:bookmarkStart w:id="44" w:name="_Toc34830235"/>
      <w:bookmarkStart w:id="45" w:name="_Toc44936993"/>
      <w:r w:rsidRPr="003515AC">
        <w:rPr>
          <w:sz w:val="20"/>
          <w:szCs w:val="20"/>
        </w:rPr>
        <w:t>Landless people/squatters</w:t>
      </w:r>
      <w:bookmarkEnd w:id="43"/>
      <w:bookmarkEnd w:id="44"/>
      <w:bookmarkEnd w:id="45"/>
    </w:p>
    <w:p w:rsidR="00326392" w:rsidRPr="003515AC" w:rsidRDefault="003939F6" w:rsidP="00326392">
      <w:pPr>
        <w:pStyle w:val="Level3"/>
        <w:rPr>
          <w:b/>
          <w:sz w:val="20"/>
          <w:szCs w:val="20"/>
        </w:rPr>
      </w:pPr>
      <w:r w:rsidRPr="003515AC">
        <w:rPr>
          <w:b/>
          <w:sz w:val="20"/>
          <w:szCs w:val="20"/>
        </w:rPr>
        <w:t>Do landless people/squatters have rights to land and/or housing (</w:t>
      </w:r>
      <w:proofErr w:type="spellStart"/>
      <w:r w:rsidRPr="003515AC">
        <w:rPr>
          <w:b/>
          <w:sz w:val="20"/>
          <w:szCs w:val="20"/>
        </w:rPr>
        <w:t>eg</w:t>
      </w:r>
      <w:proofErr w:type="spellEnd"/>
      <w:r w:rsidRPr="003515AC">
        <w:rPr>
          <w:b/>
          <w:sz w:val="20"/>
          <w:szCs w:val="20"/>
        </w:rPr>
        <w:t>, adverse possession)? If so, are those rights respected?</w:t>
      </w:r>
    </w:p>
    <w:p w:rsidR="00326392" w:rsidRPr="003515AC" w:rsidRDefault="003939F6" w:rsidP="00326392">
      <w:pPr>
        <w:pStyle w:val="Body3"/>
        <w:rPr>
          <w:sz w:val="20"/>
          <w:szCs w:val="20"/>
        </w:rPr>
      </w:pPr>
      <w:r w:rsidRPr="003515AC">
        <w:rPr>
          <w:sz w:val="20"/>
          <w:szCs w:val="20"/>
        </w:rPr>
        <w:t xml:space="preserve">Once ownership of a property is registered, unauthorised occupation, regardless of length, will not grant any rights to the unauthorised occupier. In fact, unauthorised occupation of public or private property is a criminal offence that can result in up to a year imprisonment. If such property is otherwise owned by a public institution, the prison sentence and/or fine can be further extended. However, the courts have applied penalties leniently in instances of extreme necessity. </w:t>
      </w:r>
      <w:r w:rsidRPr="003515AC">
        <w:rPr>
          <w:rStyle w:val="FootnoteReference"/>
          <w:sz w:val="20"/>
          <w:szCs w:val="20"/>
        </w:rPr>
        <w:footnoteReference w:id="84"/>
      </w:r>
      <w:r w:rsidRPr="003515AC">
        <w:rPr>
          <w:sz w:val="20"/>
          <w:szCs w:val="20"/>
        </w:rPr>
        <w:t xml:space="preserve"> </w:t>
      </w:r>
    </w:p>
    <w:p w:rsidR="00326392" w:rsidRPr="003515AC" w:rsidRDefault="003939F6" w:rsidP="00326392">
      <w:pPr>
        <w:pStyle w:val="Heading2"/>
        <w:rPr>
          <w:sz w:val="20"/>
          <w:szCs w:val="20"/>
        </w:rPr>
      </w:pPr>
      <w:bookmarkStart w:id="46" w:name="_Toc256000013"/>
      <w:bookmarkStart w:id="47" w:name="_Toc34830236"/>
      <w:bookmarkStart w:id="48" w:name="_Toc44936994"/>
      <w:r w:rsidRPr="003515AC">
        <w:rPr>
          <w:sz w:val="20"/>
          <w:szCs w:val="20"/>
        </w:rPr>
        <w:lastRenderedPageBreak/>
        <w:t>General questions</w:t>
      </w:r>
      <w:bookmarkEnd w:id="46"/>
      <w:bookmarkEnd w:id="47"/>
      <w:bookmarkEnd w:id="48"/>
    </w:p>
    <w:p w:rsidR="00326392" w:rsidRPr="003515AC" w:rsidRDefault="003939F6" w:rsidP="00326392">
      <w:pPr>
        <w:pStyle w:val="Heading3"/>
        <w:rPr>
          <w:sz w:val="20"/>
          <w:szCs w:val="20"/>
        </w:rPr>
      </w:pPr>
      <w:r w:rsidRPr="003515AC">
        <w:rPr>
          <w:sz w:val="20"/>
          <w:szCs w:val="20"/>
        </w:rPr>
        <w:t>Are there any other persons or groups that face difficulties in accessing or maintaining secure tenure (for example, due to internal displacement)?</w:t>
      </w:r>
    </w:p>
    <w:p w:rsidR="00326392" w:rsidRPr="003515AC" w:rsidRDefault="003939F6" w:rsidP="00326392">
      <w:pPr>
        <w:pStyle w:val="Body3"/>
        <w:rPr>
          <w:sz w:val="20"/>
          <w:szCs w:val="20"/>
        </w:rPr>
      </w:pPr>
      <w:r w:rsidRPr="003515AC">
        <w:rPr>
          <w:sz w:val="20"/>
          <w:szCs w:val="20"/>
        </w:rPr>
        <w:t>See above at Section 3.3(a)(</w:t>
      </w:r>
      <w:proofErr w:type="spellStart"/>
      <w:r w:rsidRPr="003515AC">
        <w:rPr>
          <w:sz w:val="20"/>
          <w:szCs w:val="20"/>
        </w:rPr>
        <w:t>i</w:t>
      </w:r>
      <w:proofErr w:type="spellEnd"/>
      <w:r w:rsidRPr="003515AC">
        <w:rPr>
          <w:sz w:val="20"/>
          <w:szCs w:val="20"/>
        </w:rPr>
        <w:t>)(2) on internally displaced Palestinian refugees.</w:t>
      </w:r>
    </w:p>
    <w:p w:rsidR="00326392" w:rsidRPr="003515AC" w:rsidRDefault="003939F6" w:rsidP="00326392">
      <w:pPr>
        <w:pStyle w:val="Heading1"/>
        <w:rPr>
          <w:sz w:val="20"/>
          <w:szCs w:val="20"/>
        </w:rPr>
      </w:pPr>
      <w:bookmarkStart w:id="49" w:name="_Toc256000014"/>
      <w:bookmarkStart w:id="50" w:name="_Toc34830237"/>
      <w:bookmarkStart w:id="51" w:name="_Toc44936995"/>
      <w:r w:rsidRPr="003515AC">
        <w:rPr>
          <w:sz w:val="20"/>
          <w:szCs w:val="20"/>
        </w:rPr>
        <w:t>Eviction, Expropriation and Relocation</w:t>
      </w:r>
      <w:bookmarkEnd w:id="49"/>
      <w:bookmarkEnd w:id="50"/>
      <w:bookmarkEnd w:id="51"/>
    </w:p>
    <w:p w:rsidR="00326392" w:rsidRPr="003515AC" w:rsidRDefault="003939F6" w:rsidP="00326392">
      <w:pPr>
        <w:pStyle w:val="Heading2"/>
        <w:rPr>
          <w:sz w:val="20"/>
          <w:szCs w:val="20"/>
        </w:rPr>
      </w:pPr>
      <w:bookmarkStart w:id="52" w:name="_Toc256000015"/>
      <w:bookmarkStart w:id="53" w:name="_Toc34830238"/>
      <w:bookmarkStart w:id="54" w:name="_Toc44936996"/>
      <w:r w:rsidRPr="003515AC">
        <w:rPr>
          <w:sz w:val="20"/>
          <w:szCs w:val="20"/>
        </w:rPr>
        <w:t>Evictions</w:t>
      </w:r>
      <w:bookmarkEnd w:id="52"/>
      <w:bookmarkEnd w:id="53"/>
      <w:bookmarkEnd w:id="54"/>
    </w:p>
    <w:p w:rsidR="00326392" w:rsidRPr="003515AC" w:rsidRDefault="003939F6" w:rsidP="00326392">
      <w:pPr>
        <w:pStyle w:val="Heading3"/>
        <w:rPr>
          <w:sz w:val="20"/>
          <w:szCs w:val="20"/>
        </w:rPr>
      </w:pPr>
      <w:r w:rsidRPr="003515AC">
        <w:rPr>
          <w:sz w:val="20"/>
          <w:szCs w:val="20"/>
        </w:rPr>
        <w:t>Are there laws or regulations prohibiting forced evictions?</w:t>
      </w:r>
    </w:p>
    <w:p w:rsidR="00326392" w:rsidRPr="003515AC" w:rsidRDefault="003939F6" w:rsidP="00326392">
      <w:pPr>
        <w:pStyle w:val="Body3"/>
        <w:rPr>
          <w:sz w:val="20"/>
          <w:szCs w:val="20"/>
        </w:rPr>
      </w:pPr>
      <w:r w:rsidRPr="003515AC">
        <w:rPr>
          <w:sz w:val="20"/>
          <w:szCs w:val="20"/>
        </w:rPr>
        <w:t>The government lifted rent controls in 2014 (first introduced on 8 May 2014 and updated on 28 February 2017) which had previously made it difficul</w:t>
      </w:r>
      <w:r w:rsidR="002A1C33" w:rsidRPr="003515AC">
        <w:rPr>
          <w:sz w:val="20"/>
          <w:szCs w:val="20"/>
        </w:rPr>
        <w:t>t for landlords to evict tenants. T</w:t>
      </w:r>
      <w:r w:rsidR="004E3EEB" w:rsidRPr="003515AC">
        <w:rPr>
          <w:sz w:val="20"/>
          <w:szCs w:val="20"/>
        </w:rPr>
        <w:t>he previous regi</w:t>
      </w:r>
      <w:r w:rsidR="002A1C33" w:rsidRPr="003515AC">
        <w:rPr>
          <w:sz w:val="20"/>
          <w:szCs w:val="20"/>
        </w:rPr>
        <w:t>me had been in place since 1992</w:t>
      </w:r>
      <w:r w:rsidRPr="003515AC">
        <w:rPr>
          <w:sz w:val="20"/>
          <w:szCs w:val="20"/>
        </w:rPr>
        <w:t>.</w:t>
      </w:r>
      <w:r w:rsidRPr="003515AC">
        <w:rPr>
          <w:rStyle w:val="FootnoteReference"/>
          <w:sz w:val="20"/>
          <w:szCs w:val="20"/>
        </w:rPr>
        <w:footnoteReference w:id="85"/>
      </w:r>
      <w:r w:rsidRPr="003515AC">
        <w:rPr>
          <w:sz w:val="20"/>
          <w:szCs w:val="20"/>
        </w:rPr>
        <w:t xml:space="preserve"> Landlords can now evict tenants for a number of reasons. The most common of these are: </w:t>
      </w:r>
    </w:p>
    <w:p w:rsidR="00326392" w:rsidRPr="003515AC" w:rsidRDefault="003939F6" w:rsidP="00CC6C74">
      <w:pPr>
        <w:pStyle w:val="Body3"/>
        <w:numPr>
          <w:ilvl w:val="0"/>
          <w:numId w:val="13"/>
        </w:numPr>
        <w:ind w:hanging="720"/>
        <w:rPr>
          <w:sz w:val="20"/>
          <w:szCs w:val="20"/>
        </w:rPr>
      </w:pPr>
      <w:r w:rsidRPr="003515AC">
        <w:rPr>
          <w:sz w:val="20"/>
          <w:szCs w:val="20"/>
        </w:rPr>
        <w:t xml:space="preserve">inability to pay rent or rent becoming overdue; </w:t>
      </w:r>
    </w:p>
    <w:p w:rsidR="00326392" w:rsidRPr="003515AC" w:rsidRDefault="003939F6" w:rsidP="00CC6C74">
      <w:pPr>
        <w:pStyle w:val="Body3"/>
        <w:numPr>
          <w:ilvl w:val="0"/>
          <w:numId w:val="13"/>
        </w:numPr>
        <w:ind w:hanging="720"/>
        <w:rPr>
          <w:sz w:val="20"/>
          <w:szCs w:val="20"/>
        </w:rPr>
      </w:pPr>
      <w:r w:rsidRPr="003515AC">
        <w:rPr>
          <w:sz w:val="20"/>
          <w:szCs w:val="20"/>
        </w:rPr>
        <w:t xml:space="preserve">more than one family living in the same house; </w:t>
      </w:r>
    </w:p>
    <w:p w:rsidR="00326392" w:rsidRPr="003515AC" w:rsidRDefault="003939F6" w:rsidP="00CC6C74">
      <w:pPr>
        <w:pStyle w:val="Body3"/>
        <w:numPr>
          <w:ilvl w:val="0"/>
          <w:numId w:val="13"/>
        </w:numPr>
        <w:ind w:hanging="720"/>
        <w:rPr>
          <w:sz w:val="20"/>
          <w:szCs w:val="20"/>
        </w:rPr>
      </w:pPr>
      <w:r w:rsidRPr="003515AC">
        <w:rPr>
          <w:sz w:val="20"/>
          <w:szCs w:val="20"/>
        </w:rPr>
        <w:t>high noise levels which are disturbing neighbours;</w:t>
      </w:r>
    </w:p>
    <w:p w:rsidR="00326392" w:rsidRPr="003515AC" w:rsidRDefault="003939F6" w:rsidP="00CC6C74">
      <w:pPr>
        <w:pStyle w:val="Body3"/>
        <w:numPr>
          <w:ilvl w:val="0"/>
          <w:numId w:val="13"/>
        </w:numPr>
        <w:ind w:hanging="720"/>
        <w:rPr>
          <w:sz w:val="20"/>
          <w:szCs w:val="20"/>
        </w:rPr>
      </w:pPr>
      <w:r w:rsidRPr="003515AC">
        <w:rPr>
          <w:sz w:val="20"/>
          <w:szCs w:val="20"/>
        </w:rPr>
        <w:t xml:space="preserve">conflicts among inhabitants; and </w:t>
      </w:r>
    </w:p>
    <w:p w:rsidR="00326392" w:rsidRPr="003515AC" w:rsidRDefault="003939F6" w:rsidP="00CC6C74">
      <w:pPr>
        <w:pStyle w:val="Body3"/>
        <w:numPr>
          <w:ilvl w:val="0"/>
          <w:numId w:val="13"/>
        </w:numPr>
        <w:ind w:hanging="720"/>
        <w:rPr>
          <w:sz w:val="20"/>
          <w:szCs w:val="20"/>
        </w:rPr>
      </w:pPr>
      <w:r w:rsidRPr="003515AC">
        <w:rPr>
          <w:sz w:val="20"/>
          <w:szCs w:val="20"/>
        </w:rPr>
        <w:t>the landlord wanting to reclaim the property for their own or another use.</w:t>
      </w:r>
      <w:r w:rsidRPr="003515AC">
        <w:rPr>
          <w:rStyle w:val="FootnoteReference"/>
          <w:sz w:val="20"/>
          <w:szCs w:val="20"/>
        </w:rPr>
        <w:footnoteReference w:id="86"/>
      </w:r>
    </w:p>
    <w:p w:rsidR="00326392" w:rsidRPr="003515AC" w:rsidRDefault="003939F6" w:rsidP="00326392">
      <w:pPr>
        <w:pStyle w:val="Body3"/>
        <w:rPr>
          <w:sz w:val="20"/>
          <w:szCs w:val="20"/>
        </w:rPr>
      </w:pPr>
      <w:r w:rsidRPr="003515AC">
        <w:rPr>
          <w:sz w:val="20"/>
          <w:szCs w:val="20"/>
        </w:rPr>
        <w:t xml:space="preserve">In more informal settlements the reasons for eviction can be much broader ranging from </w:t>
      </w:r>
      <w:r w:rsidR="00DD797B" w:rsidRPr="003515AC">
        <w:rPr>
          <w:sz w:val="20"/>
          <w:szCs w:val="20"/>
        </w:rPr>
        <w:t>“</w:t>
      </w:r>
      <w:r w:rsidRPr="003515AC">
        <w:rPr>
          <w:sz w:val="20"/>
          <w:szCs w:val="20"/>
        </w:rPr>
        <w:t>environmental risks due to solid waste management</w:t>
      </w:r>
      <w:r w:rsidR="00DD797B" w:rsidRPr="003515AC">
        <w:rPr>
          <w:sz w:val="20"/>
          <w:szCs w:val="20"/>
        </w:rPr>
        <w:t>”</w:t>
      </w:r>
      <w:r w:rsidRPr="003515AC">
        <w:rPr>
          <w:sz w:val="20"/>
          <w:szCs w:val="20"/>
        </w:rPr>
        <w:t xml:space="preserve"> to breach of agreements between </w:t>
      </w:r>
      <w:r w:rsidR="00DD797B" w:rsidRPr="003515AC">
        <w:rPr>
          <w:sz w:val="20"/>
          <w:szCs w:val="20"/>
        </w:rPr>
        <w:t>“</w:t>
      </w:r>
      <w:r w:rsidRPr="003515AC">
        <w:rPr>
          <w:sz w:val="20"/>
          <w:szCs w:val="20"/>
        </w:rPr>
        <w:t>the refugee(s) and the landlord on utility fees</w:t>
      </w:r>
      <w:r w:rsidR="00DD797B" w:rsidRPr="003515AC">
        <w:rPr>
          <w:sz w:val="20"/>
          <w:szCs w:val="20"/>
        </w:rPr>
        <w:t>”</w:t>
      </w:r>
      <w:r w:rsidRPr="003515AC">
        <w:rPr>
          <w:sz w:val="20"/>
          <w:szCs w:val="20"/>
        </w:rPr>
        <w:t>.</w:t>
      </w:r>
      <w:r w:rsidRPr="003515AC">
        <w:rPr>
          <w:rStyle w:val="FootnoteReference"/>
          <w:sz w:val="20"/>
          <w:szCs w:val="20"/>
        </w:rPr>
        <w:footnoteReference w:id="87"/>
      </w:r>
    </w:p>
    <w:p w:rsidR="00326392" w:rsidRPr="003515AC" w:rsidRDefault="003939F6" w:rsidP="00326392">
      <w:pPr>
        <w:pStyle w:val="Body3"/>
        <w:rPr>
          <w:sz w:val="20"/>
          <w:szCs w:val="20"/>
        </w:rPr>
      </w:pPr>
      <w:r w:rsidRPr="003515AC">
        <w:rPr>
          <w:sz w:val="20"/>
          <w:szCs w:val="20"/>
        </w:rPr>
        <w:t>However, landlords need the court</w:t>
      </w:r>
      <w:r w:rsidR="00DD797B" w:rsidRPr="003515AC">
        <w:rPr>
          <w:sz w:val="20"/>
          <w:szCs w:val="20"/>
        </w:rPr>
        <w:t>’</w:t>
      </w:r>
      <w:r w:rsidRPr="003515AC">
        <w:rPr>
          <w:sz w:val="20"/>
          <w:szCs w:val="20"/>
        </w:rPr>
        <w:t xml:space="preserve">s approval before they can evict a tenant by way of </w:t>
      </w:r>
      <w:r w:rsidR="00DD797B" w:rsidRPr="003515AC">
        <w:rPr>
          <w:sz w:val="20"/>
          <w:szCs w:val="20"/>
        </w:rPr>
        <w:t>“</w:t>
      </w:r>
      <w:r w:rsidRPr="003515AC">
        <w:rPr>
          <w:sz w:val="20"/>
          <w:szCs w:val="20"/>
        </w:rPr>
        <w:t>an eviction judgment from the Civil Court of First Instance</w:t>
      </w:r>
      <w:r w:rsidR="00DD797B" w:rsidRPr="003515AC">
        <w:rPr>
          <w:sz w:val="20"/>
          <w:szCs w:val="20"/>
        </w:rPr>
        <w:t>”</w:t>
      </w:r>
      <w:r w:rsidRPr="003515AC">
        <w:rPr>
          <w:sz w:val="20"/>
          <w:szCs w:val="20"/>
        </w:rPr>
        <w:t xml:space="preserve"> and then an eviction order from the Enforcement Department.</w:t>
      </w:r>
      <w:r w:rsidRPr="003515AC">
        <w:rPr>
          <w:rStyle w:val="FootnoteReference"/>
          <w:sz w:val="20"/>
          <w:szCs w:val="20"/>
        </w:rPr>
        <w:footnoteReference w:id="88"/>
      </w:r>
      <w:r w:rsidRPr="003515AC">
        <w:rPr>
          <w:sz w:val="20"/>
          <w:szCs w:val="20"/>
        </w:rPr>
        <w:t xml:space="preserve"> The Enforcement Department will also set a timeline for the tenant to vacate the property. If there is a clause governing eviction in the tenant</w:t>
      </w:r>
      <w:r w:rsidR="00DD797B" w:rsidRPr="003515AC">
        <w:rPr>
          <w:sz w:val="20"/>
          <w:szCs w:val="20"/>
        </w:rPr>
        <w:t>’</w:t>
      </w:r>
      <w:r w:rsidRPr="003515AC">
        <w:rPr>
          <w:sz w:val="20"/>
          <w:szCs w:val="20"/>
        </w:rPr>
        <w:t>s lease then the deadline is usually 10 days, whereas, without such a c</w:t>
      </w:r>
      <w:r w:rsidR="000929E9" w:rsidRPr="003515AC">
        <w:rPr>
          <w:sz w:val="20"/>
          <w:szCs w:val="20"/>
        </w:rPr>
        <w:t>lause, the deadline is usually five</w:t>
      </w:r>
      <w:r w:rsidRPr="003515AC">
        <w:rPr>
          <w:sz w:val="20"/>
          <w:szCs w:val="20"/>
        </w:rPr>
        <w:t xml:space="preserve"> days.</w:t>
      </w:r>
      <w:r w:rsidRPr="003515AC">
        <w:rPr>
          <w:rStyle w:val="FootnoteReference"/>
          <w:sz w:val="20"/>
          <w:szCs w:val="20"/>
        </w:rPr>
        <w:footnoteReference w:id="89"/>
      </w:r>
    </w:p>
    <w:p w:rsidR="00326392" w:rsidRPr="003515AC" w:rsidRDefault="003939F6" w:rsidP="00326392">
      <w:pPr>
        <w:pStyle w:val="Body3"/>
        <w:rPr>
          <w:sz w:val="20"/>
          <w:szCs w:val="20"/>
        </w:rPr>
      </w:pPr>
      <w:r w:rsidRPr="003515AC">
        <w:rPr>
          <w:sz w:val="20"/>
          <w:szCs w:val="20"/>
        </w:rPr>
        <w:t>Failing to gain the court</w:t>
      </w:r>
      <w:r w:rsidR="00DD797B" w:rsidRPr="003515AC">
        <w:rPr>
          <w:sz w:val="20"/>
          <w:szCs w:val="20"/>
        </w:rPr>
        <w:t>’</w:t>
      </w:r>
      <w:r w:rsidRPr="003515AC">
        <w:rPr>
          <w:sz w:val="20"/>
          <w:szCs w:val="20"/>
        </w:rPr>
        <w:t xml:space="preserve">s approval leaves the landlord open to accusations of </w:t>
      </w:r>
      <w:r w:rsidR="00DD797B" w:rsidRPr="003515AC">
        <w:rPr>
          <w:sz w:val="20"/>
          <w:szCs w:val="20"/>
        </w:rPr>
        <w:t>‘</w:t>
      </w:r>
      <w:r w:rsidRPr="003515AC">
        <w:rPr>
          <w:sz w:val="20"/>
          <w:szCs w:val="20"/>
        </w:rPr>
        <w:t>self-help</w:t>
      </w:r>
      <w:r w:rsidR="00DD797B" w:rsidRPr="003515AC">
        <w:rPr>
          <w:sz w:val="20"/>
          <w:szCs w:val="20"/>
        </w:rPr>
        <w:t>’</w:t>
      </w:r>
      <w:r w:rsidRPr="003515AC">
        <w:rPr>
          <w:sz w:val="20"/>
          <w:szCs w:val="20"/>
        </w:rPr>
        <w:t xml:space="preserve"> eviction, often referred to as, </w:t>
      </w:r>
      <w:r w:rsidR="00DD797B" w:rsidRPr="003515AC">
        <w:rPr>
          <w:sz w:val="20"/>
          <w:szCs w:val="20"/>
        </w:rPr>
        <w:t>“</w:t>
      </w:r>
      <w:r w:rsidRPr="003515AC">
        <w:rPr>
          <w:sz w:val="20"/>
          <w:szCs w:val="20"/>
        </w:rPr>
        <w:t>taking the law into one</w:t>
      </w:r>
      <w:r w:rsidR="00DD797B" w:rsidRPr="003515AC">
        <w:rPr>
          <w:sz w:val="20"/>
          <w:szCs w:val="20"/>
        </w:rPr>
        <w:t>’</w:t>
      </w:r>
      <w:r w:rsidRPr="003515AC">
        <w:rPr>
          <w:sz w:val="20"/>
          <w:szCs w:val="20"/>
        </w:rPr>
        <w:t>s own hands</w:t>
      </w:r>
      <w:r w:rsidR="00DD797B" w:rsidRPr="003515AC">
        <w:rPr>
          <w:sz w:val="20"/>
          <w:szCs w:val="20"/>
        </w:rPr>
        <w:t>”</w:t>
      </w:r>
      <w:r w:rsidRPr="003515AC">
        <w:rPr>
          <w:sz w:val="20"/>
          <w:szCs w:val="20"/>
        </w:rPr>
        <w:t xml:space="preserve"> (</w:t>
      </w:r>
      <w:r w:rsidR="00DD797B" w:rsidRPr="003515AC">
        <w:rPr>
          <w:sz w:val="20"/>
          <w:szCs w:val="20"/>
        </w:rPr>
        <w:t>“</w:t>
      </w:r>
      <w:proofErr w:type="spellStart"/>
      <w:r w:rsidRPr="003515AC">
        <w:rPr>
          <w:sz w:val="20"/>
          <w:szCs w:val="20"/>
        </w:rPr>
        <w:t>nul</w:t>
      </w:r>
      <w:proofErr w:type="spellEnd"/>
      <w:r w:rsidRPr="003515AC">
        <w:rPr>
          <w:sz w:val="20"/>
          <w:szCs w:val="20"/>
        </w:rPr>
        <w:t xml:space="preserve"> ne </w:t>
      </w:r>
      <w:proofErr w:type="spellStart"/>
      <w:r w:rsidRPr="003515AC">
        <w:rPr>
          <w:sz w:val="20"/>
          <w:szCs w:val="20"/>
        </w:rPr>
        <w:t>peut</w:t>
      </w:r>
      <w:proofErr w:type="spellEnd"/>
      <w:r w:rsidRPr="003515AC">
        <w:rPr>
          <w:sz w:val="20"/>
          <w:szCs w:val="20"/>
        </w:rPr>
        <w:t xml:space="preserve"> se faire justice à </w:t>
      </w:r>
      <w:proofErr w:type="spellStart"/>
      <w:r w:rsidRPr="003515AC">
        <w:rPr>
          <w:sz w:val="20"/>
          <w:szCs w:val="20"/>
        </w:rPr>
        <w:t>soi-même</w:t>
      </w:r>
      <w:proofErr w:type="spellEnd"/>
      <w:r w:rsidR="00DD797B" w:rsidRPr="003515AC">
        <w:rPr>
          <w:sz w:val="20"/>
          <w:szCs w:val="20"/>
        </w:rPr>
        <w:t>”</w:t>
      </w:r>
      <w:r w:rsidRPr="003515AC">
        <w:rPr>
          <w:sz w:val="20"/>
          <w:szCs w:val="20"/>
        </w:rPr>
        <w:t>)</w:t>
      </w:r>
      <w:r w:rsidRPr="003515AC">
        <w:rPr>
          <w:rStyle w:val="FootnoteReference"/>
          <w:sz w:val="20"/>
          <w:szCs w:val="20"/>
        </w:rPr>
        <w:footnoteReference w:id="90"/>
      </w:r>
      <w:r w:rsidRPr="003515AC">
        <w:rPr>
          <w:sz w:val="20"/>
          <w:szCs w:val="20"/>
        </w:rPr>
        <w:t xml:space="preserve"> i.e. where the landlord of a property retakes possession without following proper procedure.</w:t>
      </w:r>
    </w:p>
    <w:p w:rsidR="00326392" w:rsidRPr="003515AC" w:rsidRDefault="003939F6" w:rsidP="00326392">
      <w:pPr>
        <w:pStyle w:val="Body3"/>
        <w:rPr>
          <w:sz w:val="20"/>
          <w:szCs w:val="20"/>
        </w:rPr>
      </w:pPr>
      <w:r w:rsidRPr="003515AC">
        <w:rPr>
          <w:sz w:val="20"/>
          <w:szCs w:val="20"/>
        </w:rPr>
        <w:lastRenderedPageBreak/>
        <w:t xml:space="preserve">Article 429 of the Lebanese Penal Code enforces a penalty of LBP 200,000 for </w:t>
      </w:r>
      <w:r w:rsidR="00DD797B" w:rsidRPr="003515AC">
        <w:rPr>
          <w:sz w:val="20"/>
          <w:szCs w:val="20"/>
        </w:rPr>
        <w:t>‘</w:t>
      </w:r>
      <w:r w:rsidRPr="003515AC">
        <w:rPr>
          <w:sz w:val="20"/>
          <w:szCs w:val="20"/>
        </w:rPr>
        <w:t>self-help</w:t>
      </w:r>
      <w:r w:rsidR="00DD797B" w:rsidRPr="003515AC">
        <w:rPr>
          <w:sz w:val="20"/>
          <w:szCs w:val="20"/>
        </w:rPr>
        <w:t>’</w:t>
      </w:r>
      <w:r w:rsidRPr="003515AC">
        <w:rPr>
          <w:sz w:val="20"/>
          <w:szCs w:val="20"/>
        </w:rPr>
        <w:t xml:space="preserve"> evictions. If the </w:t>
      </w:r>
      <w:r w:rsidR="00DD797B" w:rsidRPr="003515AC">
        <w:rPr>
          <w:sz w:val="20"/>
          <w:szCs w:val="20"/>
        </w:rPr>
        <w:t>‘</w:t>
      </w:r>
      <w:r w:rsidRPr="003515AC">
        <w:rPr>
          <w:sz w:val="20"/>
          <w:szCs w:val="20"/>
        </w:rPr>
        <w:t>self-help</w:t>
      </w:r>
      <w:r w:rsidR="00DD797B" w:rsidRPr="003515AC">
        <w:rPr>
          <w:sz w:val="20"/>
          <w:szCs w:val="20"/>
        </w:rPr>
        <w:t>’</w:t>
      </w:r>
      <w:r w:rsidRPr="003515AC">
        <w:rPr>
          <w:sz w:val="20"/>
          <w:szCs w:val="20"/>
        </w:rPr>
        <w:t xml:space="preserve"> eviction involves violence or moral coercion, Article 430 of the Lebanese Penal Code provides for a prison sentence of up to two years.</w:t>
      </w:r>
      <w:r w:rsidRPr="003515AC">
        <w:rPr>
          <w:rStyle w:val="FootnoteReference"/>
          <w:sz w:val="20"/>
          <w:szCs w:val="20"/>
        </w:rPr>
        <w:footnoteReference w:id="91"/>
      </w:r>
    </w:p>
    <w:p w:rsidR="00326392" w:rsidRPr="003515AC" w:rsidRDefault="003939F6" w:rsidP="00326392">
      <w:pPr>
        <w:pStyle w:val="Body3"/>
        <w:rPr>
          <w:sz w:val="20"/>
          <w:szCs w:val="20"/>
        </w:rPr>
      </w:pPr>
      <w:r w:rsidRPr="003515AC">
        <w:rPr>
          <w:sz w:val="20"/>
          <w:szCs w:val="20"/>
        </w:rPr>
        <w:t>Should a tenant wish to challenge an eviction order they can bring a case before the Lebanese State Consultative Counsel either filing to have the decision annulled or suspended, or applying for an expert to assess the case (although the practical implications of such an assessment are unclear).</w:t>
      </w:r>
      <w:r w:rsidRPr="003515AC">
        <w:rPr>
          <w:rStyle w:val="FootnoteReference"/>
          <w:sz w:val="20"/>
          <w:szCs w:val="20"/>
        </w:rPr>
        <w:footnoteReference w:id="92"/>
      </w:r>
      <w:r w:rsidRPr="003515AC">
        <w:rPr>
          <w:sz w:val="20"/>
          <w:szCs w:val="20"/>
        </w:rPr>
        <w:t xml:space="preserve"> </w:t>
      </w:r>
    </w:p>
    <w:p w:rsidR="00326392" w:rsidRPr="003515AC" w:rsidRDefault="003939F6" w:rsidP="00326392">
      <w:pPr>
        <w:pStyle w:val="Body3"/>
        <w:rPr>
          <w:sz w:val="20"/>
          <w:szCs w:val="20"/>
        </w:rPr>
      </w:pPr>
      <w:r w:rsidRPr="003515AC">
        <w:rPr>
          <w:sz w:val="20"/>
          <w:szCs w:val="20"/>
        </w:rPr>
        <w:t xml:space="preserve">In addition to its domestic laws, Lebanon has signed up to a number of international treaties which prohibit forced evictions including </w:t>
      </w:r>
      <w:r w:rsidR="00DD797B" w:rsidRPr="003515AC">
        <w:rPr>
          <w:sz w:val="20"/>
          <w:szCs w:val="20"/>
        </w:rPr>
        <w:t>“</w:t>
      </w:r>
      <w:r w:rsidRPr="003515AC">
        <w:rPr>
          <w:sz w:val="20"/>
          <w:szCs w:val="20"/>
        </w:rPr>
        <w:t>the International Covenant on Economic, Social and Cultural Rights (article 11), International Covenant on Civil and Political Rights (article 17), Convention on the Rights of the Child (article 27), and the Convention on the Elimination of All Forms of Discrimination against Women (article 14-16)</w:t>
      </w:r>
      <w:r w:rsidR="00DD797B" w:rsidRPr="003515AC">
        <w:rPr>
          <w:sz w:val="20"/>
          <w:szCs w:val="20"/>
        </w:rPr>
        <w:t>”</w:t>
      </w:r>
      <w:r w:rsidRPr="003515AC">
        <w:rPr>
          <w:sz w:val="20"/>
          <w:szCs w:val="20"/>
        </w:rPr>
        <w:t>.</w:t>
      </w:r>
      <w:r w:rsidRPr="003515AC">
        <w:rPr>
          <w:rStyle w:val="FootnoteReference"/>
          <w:sz w:val="20"/>
          <w:szCs w:val="20"/>
        </w:rPr>
        <w:footnoteReference w:id="93"/>
      </w:r>
      <w:r w:rsidRPr="003515AC">
        <w:rPr>
          <w:sz w:val="20"/>
          <w:szCs w:val="20"/>
        </w:rPr>
        <w:t xml:space="preserve"> These treaties have established some guiding principles on how to effectively deal with evictions, including recommending that </w:t>
      </w:r>
      <w:r w:rsidR="00DD797B" w:rsidRPr="003515AC">
        <w:rPr>
          <w:sz w:val="20"/>
          <w:szCs w:val="20"/>
        </w:rPr>
        <w:t>“</w:t>
      </w:r>
      <w:r w:rsidRPr="003515AC">
        <w:rPr>
          <w:sz w:val="20"/>
          <w:szCs w:val="20"/>
        </w:rPr>
        <w:t>adequate compensation</w:t>
      </w:r>
      <w:r w:rsidR="00DD797B" w:rsidRPr="003515AC">
        <w:rPr>
          <w:sz w:val="20"/>
          <w:szCs w:val="20"/>
        </w:rPr>
        <w:t>”</w:t>
      </w:r>
      <w:r w:rsidRPr="003515AC">
        <w:rPr>
          <w:sz w:val="20"/>
          <w:szCs w:val="20"/>
        </w:rPr>
        <w:t xml:space="preserve"> be given </w:t>
      </w:r>
      <w:r w:rsidR="00DD797B" w:rsidRPr="003515AC">
        <w:rPr>
          <w:sz w:val="20"/>
          <w:szCs w:val="20"/>
        </w:rPr>
        <w:t>“</w:t>
      </w:r>
      <w:r w:rsidRPr="003515AC">
        <w:rPr>
          <w:sz w:val="20"/>
          <w:szCs w:val="20"/>
        </w:rPr>
        <w:t>for any real or personal property damaged</w:t>
      </w:r>
      <w:r w:rsidR="00DD797B" w:rsidRPr="003515AC">
        <w:rPr>
          <w:sz w:val="20"/>
          <w:szCs w:val="20"/>
        </w:rPr>
        <w:t>”</w:t>
      </w:r>
      <w:r w:rsidRPr="003515AC">
        <w:rPr>
          <w:sz w:val="20"/>
          <w:szCs w:val="20"/>
        </w:rPr>
        <w:t>.</w:t>
      </w:r>
      <w:r w:rsidRPr="003515AC">
        <w:rPr>
          <w:rStyle w:val="FootnoteReference"/>
          <w:sz w:val="20"/>
          <w:szCs w:val="20"/>
        </w:rPr>
        <w:footnoteReference w:id="94"/>
      </w:r>
      <w:r w:rsidRPr="003515AC">
        <w:rPr>
          <w:sz w:val="20"/>
          <w:szCs w:val="20"/>
        </w:rPr>
        <w:t xml:space="preserve"> However, it has not been possible to find any information on whether compensation for evictions is awarded in practice. </w:t>
      </w:r>
    </w:p>
    <w:p w:rsidR="00326392" w:rsidRPr="003515AC" w:rsidRDefault="003939F6" w:rsidP="00326392">
      <w:pPr>
        <w:pStyle w:val="Heading3"/>
        <w:rPr>
          <w:sz w:val="20"/>
          <w:szCs w:val="20"/>
        </w:rPr>
      </w:pPr>
      <w:r w:rsidRPr="003515AC">
        <w:rPr>
          <w:sz w:val="20"/>
          <w:szCs w:val="20"/>
        </w:rPr>
        <w:t xml:space="preserve">In practice are these laws adhered to? </w:t>
      </w:r>
    </w:p>
    <w:p w:rsidR="00326392" w:rsidRPr="003515AC" w:rsidRDefault="003939F6" w:rsidP="00326392">
      <w:pPr>
        <w:pStyle w:val="Body3"/>
        <w:rPr>
          <w:sz w:val="20"/>
          <w:szCs w:val="20"/>
        </w:rPr>
      </w:pPr>
      <w:r w:rsidRPr="003515AC">
        <w:rPr>
          <w:sz w:val="20"/>
          <w:szCs w:val="20"/>
        </w:rPr>
        <w:t xml:space="preserve">There is little evidence in literature of court procedure relating to legal evictions. The UNHCR claims that </w:t>
      </w:r>
      <w:r w:rsidR="00DD797B" w:rsidRPr="003515AC">
        <w:rPr>
          <w:sz w:val="20"/>
          <w:szCs w:val="20"/>
        </w:rPr>
        <w:t>“</w:t>
      </w:r>
      <w:r w:rsidRPr="003515AC">
        <w:rPr>
          <w:sz w:val="20"/>
          <w:szCs w:val="20"/>
        </w:rPr>
        <w:t>evictions often occur outside of any legal framework and in violation of Lebanese law and international standards</w:t>
      </w:r>
      <w:r w:rsidR="00DD797B" w:rsidRPr="003515AC">
        <w:rPr>
          <w:sz w:val="20"/>
          <w:szCs w:val="20"/>
        </w:rPr>
        <w:t>”</w:t>
      </w:r>
      <w:r w:rsidRPr="003515AC">
        <w:rPr>
          <w:sz w:val="20"/>
          <w:szCs w:val="20"/>
        </w:rPr>
        <w:t>.</w:t>
      </w:r>
      <w:r w:rsidRPr="003515AC">
        <w:rPr>
          <w:rStyle w:val="FootnoteReference"/>
          <w:sz w:val="20"/>
          <w:szCs w:val="20"/>
        </w:rPr>
        <w:footnoteReference w:id="95"/>
      </w:r>
      <w:r w:rsidRPr="003515AC">
        <w:rPr>
          <w:sz w:val="20"/>
          <w:szCs w:val="20"/>
        </w:rPr>
        <w:t xml:space="preserve"> We have not been able to find statistics regarding the number of applications for the court</w:t>
      </w:r>
      <w:r w:rsidR="00DD797B" w:rsidRPr="003515AC">
        <w:rPr>
          <w:sz w:val="20"/>
          <w:szCs w:val="20"/>
        </w:rPr>
        <w:t>’</w:t>
      </w:r>
      <w:r w:rsidRPr="003515AC">
        <w:rPr>
          <w:sz w:val="20"/>
          <w:szCs w:val="20"/>
        </w:rPr>
        <w:t xml:space="preserve">s approval to evict nor the number of instances in which the court has granted such approval. </w:t>
      </w:r>
      <w:r w:rsidR="00DD3FE3" w:rsidRPr="003515AC">
        <w:rPr>
          <w:sz w:val="20"/>
          <w:szCs w:val="20"/>
        </w:rPr>
        <w:t>However,</w:t>
      </w:r>
      <w:r w:rsidRPr="003515AC">
        <w:rPr>
          <w:sz w:val="20"/>
          <w:szCs w:val="20"/>
        </w:rPr>
        <w:t xml:space="preserve"> UNCHR</w:t>
      </w:r>
      <w:r w:rsidR="00DD797B" w:rsidRPr="003515AC">
        <w:rPr>
          <w:sz w:val="20"/>
          <w:szCs w:val="20"/>
        </w:rPr>
        <w:t>’</w:t>
      </w:r>
      <w:r w:rsidRPr="003515AC">
        <w:rPr>
          <w:sz w:val="20"/>
          <w:szCs w:val="20"/>
        </w:rPr>
        <w:t xml:space="preserve">s studies found </w:t>
      </w:r>
      <w:r w:rsidR="00DD797B" w:rsidRPr="003515AC">
        <w:rPr>
          <w:sz w:val="20"/>
          <w:szCs w:val="20"/>
        </w:rPr>
        <w:t>“</w:t>
      </w:r>
      <w:r w:rsidRPr="003515AC">
        <w:rPr>
          <w:sz w:val="20"/>
          <w:szCs w:val="20"/>
        </w:rPr>
        <w:t>no evidence of a single HLP [Housing, Land and Property]-related case filed in court</w:t>
      </w:r>
      <w:r w:rsidR="00DD797B" w:rsidRPr="003515AC">
        <w:rPr>
          <w:sz w:val="20"/>
          <w:szCs w:val="20"/>
        </w:rPr>
        <w:t>”</w:t>
      </w:r>
      <w:r w:rsidRPr="003515AC">
        <w:rPr>
          <w:sz w:val="20"/>
          <w:szCs w:val="20"/>
        </w:rPr>
        <w:t>.</w:t>
      </w:r>
      <w:r w:rsidRPr="003515AC">
        <w:rPr>
          <w:rStyle w:val="FootnoteReference"/>
          <w:sz w:val="20"/>
          <w:szCs w:val="20"/>
        </w:rPr>
        <w:footnoteReference w:id="96"/>
      </w:r>
      <w:r w:rsidRPr="003515AC">
        <w:rPr>
          <w:sz w:val="20"/>
          <w:szCs w:val="20"/>
        </w:rPr>
        <w:t xml:space="preserve"> </w:t>
      </w:r>
    </w:p>
    <w:p w:rsidR="00326392" w:rsidRPr="003515AC" w:rsidRDefault="003939F6" w:rsidP="00326392">
      <w:pPr>
        <w:pStyle w:val="Body3"/>
        <w:rPr>
          <w:sz w:val="20"/>
          <w:szCs w:val="20"/>
        </w:rPr>
      </w:pPr>
      <w:r w:rsidRPr="003515AC">
        <w:rPr>
          <w:sz w:val="20"/>
          <w:szCs w:val="20"/>
        </w:rPr>
        <w:t xml:space="preserve">The report also found instances of harassment and threat in evictions including </w:t>
      </w:r>
      <w:r w:rsidR="00DD797B" w:rsidRPr="003515AC">
        <w:rPr>
          <w:sz w:val="20"/>
          <w:szCs w:val="20"/>
        </w:rPr>
        <w:t>“</w:t>
      </w:r>
      <w:r w:rsidRPr="003515AC">
        <w:rPr>
          <w:sz w:val="20"/>
          <w:szCs w:val="20"/>
        </w:rPr>
        <w:t>implicit or explicit threat of force by armed militia, or even some elements of the police forces</w:t>
      </w:r>
      <w:r w:rsidR="00DD797B" w:rsidRPr="003515AC">
        <w:rPr>
          <w:sz w:val="20"/>
          <w:szCs w:val="20"/>
        </w:rPr>
        <w:t>”</w:t>
      </w:r>
      <w:r w:rsidRPr="003515AC">
        <w:rPr>
          <w:sz w:val="20"/>
          <w:szCs w:val="20"/>
        </w:rPr>
        <w:t>.</w:t>
      </w:r>
      <w:r w:rsidRPr="003515AC">
        <w:rPr>
          <w:rStyle w:val="FootnoteReference"/>
          <w:sz w:val="20"/>
          <w:szCs w:val="20"/>
        </w:rPr>
        <w:footnoteReference w:id="97"/>
      </w:r>
    </w:p>
    <w:p w:rsidR="00326392" w:rsidRPr="003515AC" w:rsidRDefault="003939F6" w:rsidP="00326392">
      <w:pPr>
        <w:pStyle w:val="Body3"/>
        <w:rPr>
          <w:sz w:val="20"/>
          <w:szCs w:val="20"/>
        </w:rPr>
      </w:pPr>
      <w:r w:rsidRPr="003515AC">
        <w:rPr>
          <w:sz w:val="20"/>
          <w:szCs w:val="20"/>
        </w:rPr>
        <w:t xml:space="preserve">Human Rights Watch also notes issues with the eviction procedure in Lebanon, stating that there is </w:t>
      </w:r>
      <w:r w:rsidR="00DD797B" w:rsidRPr="003515AC">
        <w:rPr>
          <w:sz w:val="20"/>
          <w:szCs w:val="20"/>
        </w:rPr>
        <w:t>“</w:t>
      </w:r>
      <w:r w:rsidRPr="003515AC">
        <w:rPr>
          <w:sz w:val="20"/>
          <w:szCs w:val="20"/>
        </w:rPr>
        <w:t>no consistency in the reasons given for the evictions</w:t>
      </w:r>
      <w:r w:rsidR="00DD797B" w:rsidRPr="003515AC">
        <w:rPr>
          <w:sz w:val="20"/>
          <w:szCs w:val="20"/>
        </w:rPr>
        <w:t>”</w:t>
      </w:r>
      <w:r w:rsidRPr="003515AC">
        <w:rPr>
          <w:sz w:val="20"/>
          <w:szCs w:val="20"/>
        </w:rPr>
        <w:t>.</w:t>
      </w:r>
      <w:r w:rsidRPr="003515AC">
        <w:rPr>
          <w:rStyle w:val="FootnoteReference"/>
          <w:sz w:val="20"/>
          <w:szCs w:val="20"/>
        </w:rPr>
        <w:footnoteReference w:id="98"/>
      </w:r>
      <w:r w:rsidRPr="003515AC">
        <w:rPr>
          <w:sz w:val="20"/>
          <w:szCs w:val="20"/>
        </w:rPr>
        <w:t xml:space="preserve"> Indeed one case study talks of officials making </w:t>
      </w:r>
      <w:r w:rsidR="00DD797B" w:rsidRPr="003515AC">
        <w:rPr>
          <w:sz w:val="20"/>
          <w:szCs w:val="20"/>
        </w:rPr>
        <w:t>“</w:t>
      </w:r>
      <w:r w:rsidRPr="003515AC">
        <w:rPr>
          <w:sz w:val="20"/>
          <w:szCs w:val="20"/>
        </w:rPr>
        <w:t>only…verbal demands</w:t>
      </w:r>
      <w:r w:rsidR="00DD797B" w:rsidRPr="003515AC">
        <w:rPr>
          <w:sz w:val="20"/>
          <w:szCs w:val="20"/>
        </w:rPr>
        <w:t>”</w:t>
      </w:r>
      <w:r w:rsidRPr="003515AC">
        <w:rPr>
          <w:sz w:val="20"/>
          <w:szCs w:val="20"/>
        </w:rPr>
        <w:t xml:space="preserve"> and being </w:t>
      </w:r>
      <w:r w:rsidR="00DD797B" w:rsidRPr="003515AC">
        <w:rPr>
          <w:sz w:val="20"/>
          <w:szCs w:val="20"/>
        </w:rPr>
        <w:t>“</w:t>
      </w:r>
      <w:r w:rsidRPr="003515AC">
        <w:rPr>
          <w:sz w:val="20"/>
          <w:szCs w:val="20"/>
        </w:rPr>
        <w:t>highly aggressive</w:t>
      </w:r>
      <w:r w:rsidR="00DD797B" w:rsidRPr="003515AC">
        <w:rPr>
          <w:sz w:val="20"/>
          <w:szCs w:val="20"/>
        </w:rPr>
        <w:t>”</w:t>
      </w:r>
      <w:r w:rsidRPr="003515AC">
        <w:rPr>
          <w:sz w:val="20"/>
          <w:szCs w:val="20"/>
        </w:rPr>
        <w:t>.</w:t>
      </w:r>
      <w:r w:rsidRPr="003515AC">
        <w:rPr>
          <w:rStyle w:val="FootnoteReference"/>
          <w:sz w:val="20"/>
          <w:szCs w:val="20"/>
        </w:rPr>
        <w:footnoteReference w:id="99"/>
      </w:r>
      <w:r w:rsidRPr="003515AC">
        <w:rPr>
          <w:sz w:val="20"/>
          <w:szCs w:val="20"/>
        </w:rPr>
        <w:t xml:space="preserve"> In another case </w:t>
      </w:r>
      <w:r w:rsidR="00DD797B" w:rsidRPr="003515AC">
        <w:rPr>
          <w:sz w:val="20"/>
          <w:szCs w:val="20"/>
        </w:rPr>
        <w:t>“</w:t>
      </w:r>
      <w:r w:rsidRPr="003515AC">
        <w:rPr>
          <w:sz w:val="20"/>
          <w:szCs w:val="20"/>
        </w:rPr>
        <w:t>there was no court, no judge, no legal procedure</w:t>
      </w:r>
      <w:r w:rsidR="00DD797B" w:rsidRPr="003515AC">
        <w:rPr>
          <w:sz w:val="20"/>
          <w:szCs w:val="20"/>
        </w:rPr>
        <w:t>”</w:t>
      </w:r>
      <w:r w:rsidRPr="003515AC">
        <w:rPr>
          <w:sz w:val="20"/>
          <w:szCs w:val="20"/>
        </w:rPr>
        <w:t>.</w:t>
      </w:r>
      <w:r w:rsidRPr="003515AC">
        <w:rPr>
          <w:rStyle w:val="FootnoteReference"/>
          <w:sz w:val="20"/>
          <w:szCs w:val="20"/>
        </w:rPr>
        <w:footnoteReference w:id="100"/>
      </w:r>
    </w:p>
    <w:p w:rsidR="00326392" w:rsidRPr="003515AC" w:rsidRDefault="003939F6" w:rsidP="00326392">
      <w:pPr>
        <w:pStyle w:val="Heading2"/>
        <w:rPr>
          <w:sz w:val="20"/>
          <w:szCs w:val="20"/>
        </w:rPr>
      </w:pPr>
      <w:bookmarkStart w:id="55" w:name="_Toc256000016"/>
      <w:bookmarkStart w:id="56" w:name="_Toc34830239"/>
      <w:bookmarkStart w:id="57" w:name="_Toc44936997"/>
      <w:r w:rsidRPr="003515AC">
        <w:rPr>
          <w:sz w:val="20"/>
          <w:szCs w:val="20"/>
        </w:rPr>
        <w:t>Expropriation</w:t>
      </w:r>
      <w:bookmarkEnd w:id="55"/>
      <w:bookmarkEnd w:id="56"/>
      <w:bookmarkEnd w:id="57"/>
    </w:p>
    <w:p w:rsidR="00326392" w:rsidRPr="003515AC" w:rsidRDefault="003939F6" w:rsidP="00326392">
      <w:pPr>
        <w:pStyle w:val="Heading3"/>
        <w:rPr>
          <w:sz w:val="20"/>
          <w:szCs w:val="20"/>
        </w:rPr>
      </w:pPr>
      <w:bookmarkStart w:id="58" w:name="_Ref11326902"/>
      <w:r w:rsidRPr="003515AC">
        <w:rPr>
          <w:sz w:val="20"/>
          <w:szCs w:val="20"/>
        </w:rPr>
        <w:t>Are there laws or regulations permitting the government to expropriate land?</w:t>
      </w:r>
      <w:bookmarkEnd w:id="58"/>
    </w:p>
    <w:p w:rsidR="00326392" w:rsidRPr="003515AC" w:rsidRDefault="003939F6" w:rsidP="00326392">
      <w:pPr>
        <w:pStyle w:val="Body3"/>
        <w:rPr>
          <w:sz w:val="20"/>
          <w:szCs w:val="20"/>
        </w:rPr>
      </w:pPr>
      <w:r w:rsidRPr="003515AC">
        <w:rPr>
          <w:sz w:val="20"/>
          <w:szCs w:val="20"/>
        </w:rPr>
        <w:t xml:space="preserve">Article 15 of the Constitution states that </w:t>
      </w:r>
      <w:r w:rsidR="00DD797B" w:rsidRPr="003515AC">
        <w:rPr>
          <w:sz w:val="20"/>
          <w:szCs w:val="20"/>
        </w:rPr>
        <w:t>“</w:t>
      </w:r>
      <w:r w:rsidRPr="003515AC">
        <w:rPr>
          <w:sz w:val="20"/>
          <w:szCs w:val="20"/>
        </w:rPr>
        <w:t>no one</w:t>
      </w:r>
      <w:r w:rsidR="00DD797B" w:rsidRPr="003515AC">
        <w:rPr>
          <w:sz w:val="20"/>
          <w:szCs w:val="20"/>
        </w:rPr>
        <w:t>’</w:t>
      </w:r>
      <w:r w:rsidRPr="003515AC">
        <w:rPr>
          <w:sz w:val="20"/>
          <w:szCs w:val="20"/>
        </w:rPr>
        <w:t xml:space="preserve">s property may be expropriated except for reasons of public utility in cases established by law and after fair compensation has </w:t>
      </w:r>
      <w:r w:rsidRPr="003515AC">
        <w:rPr>
          <w:sz w:val="20"/>
          <w:szCs w:val="20"/>
        </w:rPr>
        <w:lastRenderedPageBreak/>
        <w:t>been paid beforehand</w:t>
      </w:r>
      <w:r w:rsidR="00DD797B" w:rsidRPr="003515AC">
        <w:rPr>
          <w:sz w:val="20"/>
          <w:szCs w:val="20"/>
        </w:rPr>
        <w:t>”</w:t>
      </w:r>
      <w:r w:rsidRPr="003515AC">
        <w:rPr>
          <w:sz w:val="20"/>
          <w:szCs w:val="20"/>
        </w:rPr>
        <w:t>.</w:t>
      </w:r>
      <w:r w:rsidRPr="003515AC">
        <w:rPr>
          <w:rStyle w:val="FootnoteReference"/>
          <w:sz w:val="20"/>
          <w:szCs w:val="20"/>
        </w:rPr>
        <w:footnoteReference w:id="101"/>
      </w:r>
      <w:r w:rsidRPr="003515AC">
        <w:rPr>
          <w:sz w:val="20"/>
          <w:szCs w:val="20"/>
        </w:rPr>
        <w:t xml:space="preserve"> Expropriation of private property is also allowed under Expropriation Law No. 58 (May 29 1991) as long as it is in the public interest and compensation is provided (see Section 4.4(a) for more information on this compensation). </w:t>
      </w:r>
    </w:p>
    <w:p w:rsidR="00326392" w:rsidRPr="003515AC" w:rsidRDefault="003939F6" w:rsidP="00326392">
      <w:pPr>
        <w:pStyle w:val="Body3"/>
        <w:rPr>
          <w:sz w:val="20"/>
          <w:szCs w:val="20"/>
        </w:rPr>
      </w:pPr>
      <w:r w:rsidRPr="003515AC">
        <w:rPr>
          <w:sz w:val="20"/>
          <w:szCs w:val="20"/>
        </w:rPr>
        <w:t xml:space="preserve">In terms of the required process for the expropriation of private property, the Government Official Gazette publishes a notice, authorising the decree and implementing a timeline which should take no longer than eight years. Accompanying the notice is: </w:t>
      </w:r>
      <w:r w:rsidR="00DD797B" w:rsidRPr="003515AC">
        <w:rPr>
          <w:sz w:val="20"/>
          <w:szCs w:val="20"/>
        </w:rPr>
        <w:t>“</w:t>
      </w:r>
      <w:r w:rsidRPr="003515AC">
        <w:rPr>
          <w:sz w:val="20"/>
          <w:szCs w:val="20"/>
        </w:rPr>
        <w:t>a) a sketch of the entire project area proposed; b) a detailed plan of the properties to be expropriated; c) a list showing the registration numbers of each property, its location, the names of all the owners and right holders in the Land Registry</w:t>
      </w:r>
      <w:r w:rsidR="006A42D5" w:rsidRPr="003515AC">
        <w:rPr>
          <w:sz w:val="20"/>
          <w:szCs w:val="20"/>
        </w:rPr>
        <w:t xml:space="preserve"> [</w:t>
      </w:r>
      <w:r w:rsidR="000929E9" w:rsidRPr="003515AC">
        <w:rPr>
          <w:sz w:val="20"/>
          <w:szCs w:val="20"/>
        </w:rPr>
        <w:t>another na</w:t>
      </w:r>
      <w:r w:rsidR="006A42D5" w:rsidRPr="003515AC">
        <w:rPr>
          <w:sz w:val="20"/>
          <w:szCs w:val="20"/>
        </w:rPr>
        <w:t>me for the Real Estate Register]</w:t>
      </w:r>
      <w:r w:rsidRPr="003515AC">
        <w:rPr>
          <w:sz w:val="20"/>
          <w:szCs w:val="20"/>
        </w:rPr>
        <w:t>; and d) a detailed list of the immovable contents of the property as well as a detailed plan of buildings constructed prior to the date of the decree</w:t>
      </w:r>
      <w:r w:rsidR="00DD797B" w:rsidRPr="003515AC">
        <w:rPr>
          <w:sz w:val="20"/>
          <w:szCs w:val="20"/>
        </w:rPr>
        <w:t>’</w:t>
      </w:r>
      <w:r w:rsidRPr="003515AC">
        <w:rPr>
          <w:sz w:val="20"/>
          <w:szCs w:val="20"/>
        </w:rPr>
        <w:t>s publication</w:t>
      </w:r>
      <w:r w:rsidR="00DD797B" w:rsidRPr="003515AC">
        <w:rPr>
          <w:sz w:val="20"/>
          <w:szCs w:val="20"/>
        </w:rPr>
        <w:t>”</w:t>
      </w:r>
      <w:r w:rsidRPr="003515AC">
        <w:rPr>
          <w:sz w:val="20"/>
          <w:szCs w:val="20"/>
        </w:rPr>
        <w:t>.</w:t>
      </w:r>
      <w:r w:rsidRPr="003515AC">
        <w:rPr>
          <w:rStyle w:val="FootnoteReference"/>
          <w:sz w:val="20"/>
          <w:szCs w:val="20"/>
        </w:rPr>
        <w:footnoteReference w:id="102"/>
      </w:r>
    </w:p>
    <w:p w:rsidR="00326392" w:rsidRPr="003515AC" w:rsidRDefault="003939F6" w:rsidP="00326392">
      <w:pPr>
        <w:pStyle w:val="Body3"/>
        <w:rPr>
          <w:sz w:val="20"/>
          <w:szCs w:val="20"/>
        </w:rPr>
      </w:pPr>
      <w:r w:rsidRPr="003515AC">
        <w:rPr>
          <w:sz w:val="20"/>
          <w:szCs w:val="20"/>
        </w:rPr>
        <w:t>Only individuals who are directly affected can appeal against expropriation decisions, meaning that NGOs and other associ</w:t>
      </w:r>
      <w:r w:rsidR="00DD797B" w:rsidRPr="003515AC">
        <w:rPr>
          <w:sz w:val="20"/>
          <w:szCs w:val="20"/>
        </w:rPr>
        <w:t xml:space="preserve">ations are not able to appeal. </w:t>
      </w:r>
      <w:r w:rsidRPr="003515AC">
        <w:rPr>
          <w:sz w:val="20"/>
          <w:szCs w:val="20"/>
        </w:rPr>
        <w:t>Often appeals will only impact the amount of compensation offered and in most cases expropriation will still take place unless there is a real public interest concern that it should not.</w:t>
      </w:r>
      <w:r w:rsidRPr="003515AC">
        <w:rPr>
          <w:rStyle w:val="FootnoteReference"/>
          <w:sz w:val="20"/>
          <w:szCs w:val="20"/>
        </w:rPr>
        <w:footnoteReference w:id="103"/>
      </w:r>
      <w:r w:rsidRPr="003515AC">
        <w:rPr>
          <w:sz w:val="20"/>
          <w:szCs w:val="20"/>
        </w:rPr>
        <w:t xml:space="preserve"> The process is discussed below at Section 4.4(a). </w:t>
      </w:r>
    </w:p>
    <w:p w:rsidR="00326392" w:rsidRPr="003515AC" w:rsidRDefault="003939F6" w:rsidP="00326392">
      <w:pPr>
        <w:pStyle w:val="Heading3"/>
        <w:rPr>
          <w:sz w:val="20"/>
          <w:szCs w:val="20"/>
        </w:rPr>
      </w:pPr>
      <w:r w:rsidRPr="003515AC">
        <w:rPr>
          <w:sz w:val="20"/>
          <w:szCs w:val="20"/>
        </w:rPr>
        <w:t>If so, are those laws or regulations applicable in the event of a disaster?</w:t>
      </w:r>
    </w:p>
    <w:p w:rsidR="00326392" w:rsidRPr="003515AC" w:rsidRDefault="003939F6" w:rsidP="00326392">
      <w:pPr>
        <w:pStyle w:val="Body3"/>
        <w:rPr>
          <w:sz w:val="20"/>
          <w:szCs w:val="20"/>
        </w:rPr>
      </w:pPr>
      <w:r w:rsidRPr="003515AC">
        <w:rPr>
          <w:sz w:val="20"/>
          <w:szCs w:val="20"/>
        </w:rPr>
        <w:t xml:space="preserve">It is perhaps arguable that reasons of </w:t>
      </w:r>
      <w:r w:rsidR="00DD797B" w:rsidRPr="003515AC">
        <w:rPr>
          <w:sz w:val="20"/>
          <w:szCs w:val="20"/>
        </w:rPr>
        <w:t>‘</w:t>
      </w:r>
      <w:r w:rsidRPr="003515AC">
        <w:rPr>
          <w:sz w:val="20"/>
          <w:szCs w:val="20"/>
        </w:rPr>
        <w:t>public utility</w:t>
      </w:r>
      <w:r w:rsidR="00DD797B" w:rsidRPr="003515AC">
        <w:rPr>
          <w:sz w:val="20"/>
          <w:szCs w:val="20"/>
        </w:rPr>
        <w:t>’</w:t>
      </w:r>
      <w:r w:rsidRPr="003515AC">
        <w:rPr>
          <w:sz w:val="20"/>
          <w:szCs w:val="20"/>
        </w:rPr>
        <w:t xml:space="preserve">, as noted in the Constitution, could include events of disaster. However, this is speculation and no sources could be found to clarify this position. </w:t>
      </w:r>
    </w:p>
    <w:p w:rsidR="00326392" w:rsidRPr="003515AC" w:rsidRDefault="003939F6" w:rsidP="00326392">
      <w:pPr>
        <w:pStyle w:val="Heading2"/>
        <w:rPr>
          <w:sz w:val="20"/>
          <w:szCs w:val="20"/>
        </w:rPr>
      </w:pPr>
      <w:bookmarkStart w:id="59" w:name="_Toc256000017"/>
      <w:bookmarkStart w:id="60" w:name="_Toc34830240"/>
      <w:bookmarkStart w:id="61" w:name="_Toc44936998"/>
      <w:r w:rsidRPr="003515AC">
        <w:rPr>
          <w:sz w:val="20"/>
          <w:szCs w:val="20"/>
        </w:rPr>
        <w:t>Relocation</w:t>
      </w:r>
      <w:bookmarkEnd w:id="59"/>
      <w:bookmarkEnd w:id="60"/>
      <w:bookmarkEnd w:id="61"/>
    </w:p>
    <w:p w:rsidR="00326392" w:rsidRPr="003515AC" w:rsidRDefault="003939F6" w:rsidP="00326392">
      <w:pPr>
        <w:pStyle w:val="Heading3"/>
        <w:rPr>
          <w:sz w:val="20"/>
          <w:szCs w:val="20"/>
        </w:rPr>
      </w:pPr>
      <w:r w:rsidRPr="003515AC">
        <w:rPr>
          <w:sz w:val="20"/>
          <w:szCs w:val="20"/>
        </w:rPr>
        <w:t>Are there laws or regulations governing relocations?</w:t>
      </w:r>
    </w:p>
    <w:p w:rsidR="00326392" w:rsidRPr="003515AC" w:rsidRDefault="003939F6" w:rsidP="00326392">
      <w:pPr>
        <w:pStyle w:val="Body3"/>
        <w:rPr>
          <w:sz w:val="20"/>
          <w:szCs w:val="20"/>
        </w:rPr>
      </w:pPr>
      <w:r w:rsidRPr="003515AC">
        <w:rPr>
          <w:sz w:val="20"/>
          <w:szCs w:val="20"/>
        </w:rPr>
        <w:t xml:space="preserve">Under Lebanese law every citizen has the right to live in any part of the country and the government does not impose any restrictions on internal relocation and resettlement. </w:t>
      </w:r>
      <w:r w:rsidR="00D27195" w:rsidRPr="003515AC">
        <w:rPr>
          <w:sz w:val="20"/>
          <w:szCs w:val="20"/>
        </w:rPr>
        <w:t>Indeed,</w:t>
      </w:r>
      <w:r w:rsidRPr="003515AC">
        <w:rPr>
          <w:sz w:val="20"/>
          <w:szCs w:val="20"/>
        </w:rPr>
        <w:t xml:space="preserve"> under Item I of the Preamble to the Constitution </w:t>
      </w:r>
      <w:r w:rsidR="00DD797B" w:rsidRPr="003515AC">
        <w:rPr>
          <w:sz w:val="20"/>
          <w:szCs w:val="20"/>
        </w:rPr>
        <w:t>“</w:t>
      </w:r>
      <w:r w:rsidRPr="003515AC">
        <w:rPr>
          <w:sz w:val="20"/>
          <w:szCs w:val="20"/>
        </w:rPr>
        <w:t>there shall be no segregation of the people on the basis of any type of belonging</w:t>
      </w:r>
      <w:r w:rsidR="00DD797B" w:rsidRPr="003515AC">
        <w:rPr>
          <w:sz w:val="20"/>
          <w:szCs w:val="20"/>
        </w:rPr>
        <w:t>”</w:t>
      </w:r>
      <w:r w:rsidRPr="003515AC">
        <w:rPr>
          <w:sz w:val="20"/>
          <w:szCs w:val="20"/>
        </w:rPr>
        <w:t>.</w:t>
      </w:r>
      <w:r w:rsidRPr="003515AC">
        <w:rPr>
          <w:rStyle w:val="FootnoteReference"/>
          <w:sz w:val="20"/>
          <w:szCs w:val="20"/>
        </w:rPr>
        <w:footnoteReference w:id="104"/>
      </w:r>
      <w:r w:rsidRPr="003515AC">
        <w:rPr>
          <w:sz w:val="20"/>
          <w:szCs w:val="20"/>
        </w:rPr>
        <w:t xml:space="preserve"> Notably, this only applies to citizens.   </w:t>
      </w:r>
    </w:p>
    <w:p w:rsidR="00326392" w:rsidRPr="003515AC" w:rsidRDefault="003939F6" w:rsidP="00326392">
      <w:pPr>
        <w:pStyle w:val="Body3"/>
        <w:rPr>
          <w:sz w:val="20"/>
          <w:szCs w:val="20"/>
        </w:rPr>
      </w:pPr>
      <w:r w:rsidRPr="003515AC">
        <w:rPr>
          <w:sz w:val="20"/>
          <w:szCs w:val="20"/>
        </w:rPr>
        <w:t xml:space="preserve">However, relocation for citizens may not </w:t>
      </w:r>
      <w:r w:rsidR="00CA4F86" w:rsidRPr="003515AC">
        <w:rPr>
          <w:sz w:val="20"/>
          <w:szCs w:val="20"/>
        </w:rPr>
        <w:t xml:space="preserve">be </w:t>
      </w:r>
      <w:r w:rsidRPr="003515AC">
        <w:rPr>
          <w:sz w:val="20"/>
          <w:szCs w:val="20"/>
        </w:rPr>
        <w:t xml:space="preserve">easy in practice and sources note instances where political parties and religious groups have actively discouraged the internal relocation of citizens. For example, the Maronite </w:t>
      </w:r>
      <w:r w:rsidR="00D27195" w:rsidRPr="003515AC">
        <w:rPr>
          <w:sz w:val="20"/>
          <w:szCs w:val="20"/>
        </w:rPr>
        <w:t>patriarchate</w:t>
      </w:r>
      <w:r w:rsidRPr="003515AC">
        <w:rPr>
          <w:sz w:val="20"/>
          <w:szCs w:val="20"/>
        </w:rPr>
        <w:t xml:space="preserve"> </w:t>
      </w:r>
      <w:r w:rsidR="00DD797B" w:rsidRPr="003515AC">
        <w:rPr>
          <w:sz w:val="20"/>
          <w:szCs w:val="20"/>
        </w:rPr>
        <w:t>“</w:t>
      </w:r>
      <w:r w:rsidRPr="003515AC">
        <w:rPr>
          <w:sz w:val="20"/>
          <w:szCs w:val="20"/>
        </w:rPr>
        <w:t>have been outspoken about encouraging Christians in rural areas to remain in their towns and villages</w:t>
      </w:r>
      <w:r w:rsidR="00DD797B" w:rsidRPr="003515AC">
        <w:rPr>
          <w:sz w:val="20"/>
          <w:szCs w:val="20"/>
        </w:rPr>
        <w:t>”</w:t>
      </w:r>
      <w:r w:rsidRPr="003515AC">
        <w:rPr>
          <w:sz w:val="20"/>
          <w:szCs w:val="20"/>
        </w:rPr>
        <w:t>.</w:t>
      </w:r>
      <w:r w:rsidRPr="003515AC">
        <w:rPr>
          <w:rStyle w:val="FootnoteReference"/>
          <w:sz w:val="20"/>
          <w:szCs w:val="20"/>
        </w:rPr>
        <w:footnoteReference w:id="105"/>
      </w:r>
    </w:p>
    <w:p w:rsidR="00326392" w:rsidRPr="003515AC" w:rsidRDefault="003939F6" w:rsidP="00326392">
      <w:pPr>
        <w:pStyle w:val="Level3"/>
        <w:rPr>
          <w:b/>
          <w:sz w:val="20"/>
          <w:szCs w:val="20"/>
        </w:rPr>
      </w:pPr>
      <w:r w:rsidRPr="003515AC">
        <w:rPr>
          <w:b/>
          <w:sz w:val="20"/>
          <w:szCs w:val="20"/>
        </w:rPr>
        <w:t>Are there any other laws or regulations (</w:t>
      </w:r>
      <w:r w:rsidR="00D27195" w:rsidRPr="003515AC">
        <w:rPr>
          <w:b/>
          <w:sz w:val="20"/>
          <w:szCs w:val="20"/>
        </w:rPr>
        <w:t>i.e.</w:t>
      </w:r>
      <w:r w:rsidRPr="003515AC">
        <w:rPr>
          <w:b/>
          <w:sz w:val="20"/>
          <w:szCs w:val="20"/>
        </w:rPr>
        <w:t>, human rights instruments) that are applicable to relocations?</w:t>
      </w:r>
    </w:p>
    <w:p w:rsidR="00326392" w:rsidRPr="003515AC" w:rsidRDefault="003939F6" w:rsidP="00326392">
      <w:pPr>
        <w:pStyle w:val="Body3"/>
        <w:rPr>
          <w:sz w:val="20"/>
          <w:szCs w:val="20"/>
        </w:rPr>
      </w:pPr>
      <w:r w:rsidRPr="003515AC">
        <w:rPr>
          <w:sz w:val="20"/>
          <w:szCs w:val="20"/>
        </w:rPr>
        <w:t>The international treaties mentioned in Section 4.1(a) above relate to prohibiting forced evictions and so factor into relocation by giving protection to people</w:t>
      </w:r>
      <w:r w:rsidR="00DD797B" w:rsidRPr="003515AC">
        <w:rPr>
          <w:sz w:val="20"/>
          <w:szCs w:val="20"/>
        </w:rPr>
        <w:t>’</w:t>
      </w:r>
      <w:r w:rsidRPr="003515AC">
        <w:rPr>
          <w:sz w:val="20"/>
          <w:szCs w:val="20"/>
        </w:rPr>
        <w:t xml:space="preserve">s home and family life. </w:t>
      </w:r>
    </w:p>
    <w:p w:rsidR="0018617D" w:rsidRPr="003515AC" w:rsidRDefault="003939F6" w:rsidP="00326392">
      <w:pPr>
        <w:pStyle w:val="Body3"/>
        <w:rPr>
          <w:sz w:val="20"/>
          <w:szCs w:val="20"/>
        </w:rPr>
      </w:pPr>
      <w:r w:rsidRPr="003515AC">
        <w:rPr>
          <w:sz w:val="20"/>
          <w:szCs w:val="20"/>
        </w:rPr>
        <w:lastRenderedPageBreak/>
        <w:t xml:space="preserve">Relating to relocation specifically: </w:t>
      </w:r>
    </w:p>
    <w:p w:rsidR="0018617D" w:rsidRPr="003515AC" w:rsidRDefault="003939F6" w:rsidP="0043107C">
      <w:pPr>
        <w:pStyle w:val="Body3"/>
        <w:numPr>
          <w:ilvl w:val="0"/>
          <w:numId w:val="20"/>
        </w:numPr>
        <w:tabs>
          <w:tab w:val="clear" w:pos="709"/>
          <w:tab w:val="num" w:pos="2127"/>
        </w:tabs>
        <w:ind w:left="2127"/>
        <w:rPr>
          <w:sz w:val="20"/>
          <w:szCs w:val="20"/>
        </w:rPr>
      </w:pPr>
      <w:r w:rsidRPr="003515AC">
        <w:rPr>
          <w:sz w:val="20"/>
          <w:szCs w:val="20"/>
        </w:rPr>
        <w:t xml:space="preserve">A </w:t>
      </w:r>
      <w:r w:rsidR="006D2818" w:rsidRPr="003515AC">
        <w:rPr>
          <w:sz w:val="20"/>
          <w:szCs w:val="20"/>
        </w:rPr>
        <w:t>Displaced Peoples Fund (</w:t>
      </w:r>
      <w:r w:rsidR="00DD797B" w:rsidRPr="003515AC">
        <w:rPr>
          <w:sz w:val="20"/>
          <w:szCs w:val="20"/>
        </w:rPr>
        <w:t>“</w:t>
      </w:r>
      <w:r w:rsidR="006D2818" w:rsidRPr="003515AC">
        <w:rPr>
          <w:b/>
          <w:sz w:val="20"/>
          <w:szCs w:val="20"/>
        </w:rPr>
        <w:t>DPF</w:t>
      </w:r>
      <w:r w:rsidR="00DD797B" w:rsidRPr="003515AC">
        <w:rPr>
          <w:sz w:val="20"/>
          <w:szCs w:val="20"/>
        </w:rPr>
        <w:t>”</w:t>
      </w:r>
      <w:r w:rsidR="006D2818" w:rsidRPr="003515AC">
        <w:rPr>
          <w:sz w:val="20"/>
          <w:szCs w:val="20"/>
        </w:rPr>
        <w:t>) was set up to encourage squatters, displaced by the civil war, to return to their villages</w:t>
      </w:r>
      <w:r w:rsidRPr="003515AC">
        <w:rPr>
          <w:rStyle w:val="FootnoteReference"/>
          <w:sz w:val="20"/>
          <w:szCs w:val="20"/>
        </w:rPr>
        <w:footnoteReference w:id="106"/>
      </w:r>
      <w:r w:rsidR="00314104" w:rsidRPr="003515AC">
        <w:rPr>
          <w:sz w:val="20"/>
          <w:szCs w:val="20"/>
        </w:rPr>
        <w:t>.</w:t>
      </w:r>
      <w:r w:rsidR="006D2818" w:rsidRPr="003515AC">
        <w:rPr>
          <w:sz w:val="20"/>
          <w:szCs w:val="20"/>
        </w:rPr>
        <w:t xml:space="preserve"> The DPF offers financial support for relocation to those that do not wish to return home. </w:t>
      </w:r>
    </w:p>
    <w:p w:rsidR="0018617D" w:rsidRPr="003515AC" w:rsidRDefault="003939F6" w:rsidP="0043107C">
      <w:pPr>
        <w:pStyle w:val="Body3"/>
        <w:numPr>
          <w:ilvl w:val="0"/>
          <w:numId w:val="20"/>
        </w:numPr>
        <w:tabs>
          <w:tab w:val="clear" w:pos="709"/>
          <w:tab w:val="num" w:pos="2127"/>
        </w:tabs>
        <w:ind w:left="2127"/>
        <w:rPr>
          <w:sz w:val="20"/>
          <w:szCs w:val="20"/>
        </w:rPr>
      </w:pPr>
      <w:r w:rsidRPr="003515AC">
        <w:rPr>
          <w:sz w:val="20"/>
          <w:szCs w:val="20"/>
        </w:rPr>
        <w:t>The UNHCR also does a lot of work relating to relocation and resettlement in Lebanon.</w:t>
      </w:r>
      <w:r w:rsidRPr="003515AC">
        <w:rPr>
          <w:rStyle w:val="FootnoteReference"/>
          <w:sz w:val="20"/>
          <w:szCs w:val="20"/>
        </w:rPr>
        <w:footnoteReference w:id="107"/>
      </w:r>
      <w:r w:rsidR="006C302A" w:rsidRPr="003515AC">
        <w:rPr>
          <w:sz w:val="20"/>
          <w:szCs w:val="20"/>
        </w:rPr>
        <w:t xml:space="preserve"> </w:t>
      </w:r>
    </w:p>
    <w:p w:rsidR="00326392" w:rsidRPr="003515AC" w:rsidRDefault="003939F6" w:rsidP="0043107C">
      <w:pPr>
        <w:pStyle w:val="Body3"/>
        <w:numPr>
          <w:ilvl w:val="0"/>
          <w:numId w:val="20"/>
        </w:numPr>
        <w:tabs>
          <w:tab w:val="clear" w:pos="709"/>
          <w:tab w:val="num" w:pos="2127"/>
        </w:tabs>
        <w:ind w:left="2127"/>
        <w:rPr>
          <w:sz w:val="20"/>
          <w:szCs w:val="20"/>
        </w:rPr>
      </w:pPr>
      <w:r w:rsidRPr="003515AC">
        <w:rPr>
          <w:sz w:val="20"/>
          <w:szCs w:val="20"/>
        </w:rPr>
        <w:t>The International Organization for Migration works to support those relocating to the USA, Canada, Australia and Scandinavian countries.</w:t>
      </w:r>
      <w:r w:rsidRPr="003515AC">
        <w:rPr>
          <w:rStyle w:val="FootnoteReference"/>
          <w:sz w:val="20"/>
          <w:szCs w:val="20"/>
        </w:rPr>
        <w:footnoteReference w:id="108"/>
      </w:r>
    </w:p>
    <w:p w:rsidR="00326392" w:rsidRPr="003515AC" w:rsidRDefault="003939F6" w:rsidP="00326392">
      <w:pPr>
        <w:pStyle w:val="Heading2"/>
        <w:rPr>
          <w:sz w:val="20"/>
          <w:szCs w:val="20"/>
        </w:rPr>
      </w:pPr>
      <w:bookmarkStart w:id="62" w:name="_Toc256000018"/>
      <w:bookmarkStart w:id="63" w:name="_Toc34830241"/>
      <w:bookmarkStart w:id="64" w:name="_Toc44936999"/>
      <w:r w:rsidRPr="003515AC">
        <w:rPr>
          <w:sz w:val="20"/>
          <w:szCs w:val="20"/>
        </w:rPr>
        <w:t>Compensation for Expropriation and Relocation</w:t>
      </w:r>
      <w:bookmarkEnd w:id="62"/>
      <w:bookmarkEnd w:id="63"/>
      <w:bookmarkEnd w:id="64"/>
    </w:p>
    <w:p w:rsidR="00326392" w:rsidRPr="003515AC" w:rsidRDefault="003939F6" w:rsidP="00326392">
      <w:pPr>
        <w:pStyle w:val="Heading3"/>
        <w:rPr>
          <w:sz w:val="20"/>
          <w:szCs w:val="20"/>
        </w:rPr>
      </w:pPr>
      <w:r w:rsidRPr="003515AC">
        <w:rPr>
          <w:sz w:val="20"/>
          <w:szCs w:val="20"/>
        </w:rPr>
        <w:t>Are there laws or regulations providing compensation for people who are relocated, forcibly evicted, or whose land is expropriated?</w:t>
      </w:r>
    </w:p>
    <w:p w:rsidR="00326392" w:rsidRPr="003515AC" w:rsidRDefault="003939F6" w:rsidP="00326392">
      <w:pPr>
        <w:pStyle w:val="Body3"/>
        <w:rPr>
          <w:sz w:val="20"/>
          <w:szCs w:val="20"/>
        </w:rPr>
      </w:pPr>
      <w:r w:rsidRPr="003515AC">
        <w:rPr>
          <w:sz w:val="20"/>
          <w:szCs w:val="20"/>
        </w:rPr>
        <w:t xml:space="preserve">As mentioned in Section 4.1(a) above, compensation is mandatory for expropriations. This compensation is always monetary and is calculated by analysing </w:t>
      </w:r>
      <w:r w:rsidR="00DD797B" w:rsidRPr="003515AC">
        <w:rPr>
          <w:sz w:val="20"/>
          <w:szCs w:val="20"/>
        </w:rPr>
        <w:t>“</w:t>
      </w:r>
      <w:r w:rsidRPr="003515AC">
        <w:rPr>
          <w:sz w:val="20"/>
          <w:szCs w:val="20"/>
        </w:rPr>
        <w:t>two components: (</w:t>
      </w:r>
      <w:proofErr w:type="spellStart"/>
      <w:r w:rsidRPr="003515AC">
        <w:rPr>
          <w:sz w:val="20"/>
          <w:szCs w:val="20"/>
        </w:rPr>
        <w:t>i</w:t>
      </w:r>
      <w:proofErr w:type="spellEnd"/>
      <w:r w:rsidRPr="003515AC">
        <w:rPr>
          <w:sz w:val="20"/>
          <w:szCs w:val="20"/>
        </w:rPr>
        <w:t>) identification of damage or loss to improvements (buildings, trees, fences etc) and (ii) compensation for the value of the land</w:t>
      </w:r>
      <w:r w:rsidR="00DD797B" w:rsidRPr="003515AC">
        <w:rPr>
          <w:sz w:val="20"/>
          <w:szCs w:val="20"/>
        </w:rPr>
        <w:t>”</w:t>
      </w:r>
      <w:r w:rsidRPr="003515AC">
        <w:rPr>
          <w:sz w:val="20"/>
          <w:szCs w:val="20"/>
        </w:rPr>
        <w:t>.</w:t>
      </w:r>
      <w:r w:rsidRPr="003515AC">
        <w:rPr>
          <w:rStyle w:val="FootnoteReference"/>
          <w:sz w:val="20"/>
          <w:szCs w:val="20"/>
        </w:rPr>
        <w:footnoteReference w:id="109"/>
      </w:r>
      <w:r w:rsidRPr="003515AC">
        <w:rPr>
          <w:sz w:val="20"/>
          <w:szCs w:val="20"/>
        </w:rPr>
        <w:t xml:space="preserve"> Ultimately the amount is decided by an Expropriation Committee which is made up of a chairperson, an engineer and a property valuer. The chairperson is usually a judge or a magistrate.</w:t>
      </w:r>
      <w:r w:rsidRPr="003515AC">
        <w:rPr>
          <w:rStyle w:val="FootnoteReference"/>
          <w:sz w:val="20"/>
          <w:szCs w:val="20"/>
        </w:rPr>
        <w:footnoteReference w:id="110"/>
      </w:r>
      <w:r w:rsidRPr="003515AC">
        <w:rPr>
          <w:sz w:val="20"/>
          <w:szCs w:val="20"/>
        </w:rPr>
        <w:t xml:space="preserve"> Expropriation is only </w:t>
      </w:r>
      <w:r w:rsidR="00DD797B" w:rsidRPr="003515AC">
        <w:rPr>
          <w:sz w:val="20"/>
          <w:szCs w:val="20"/>
        </w:rPr>
        <w:t>“</w:t>
      </w:r>
      <w:r w:rsidRPr="003515AC">
        <w:rPr>
          <w:sz w:val="20"/>
          <w:szCs w:val="20"/>
        </w:rPr>
        <w:t>effected after compensation has been determined and paid</w:t>
      </w:r>
      <w:r w:rsidR="00DD797B" w:rsidRPr="003515AC">
        <w:rPr>
          <w:sz w:val="20"/>
          <w:szCs w:val="20"/>
        </w:rPr>
        <w:t>”</w:t>
      </w:r>
      <w:r w:rsidRPr="003515AC">
        <w:rPr>
          <w:sz w:val="20"/>
          <w:szCs w:val="20"/>
        </w:rPr>
        <w:t>.</w:t>
      </w:r>
      <w:r w:rsidRPr="003515AC">
        <w:rPr>
          <w:rStyle w:val="FootnoteReference"/>
          <w:sz w:val="20"/>
          <w:szCs w:val="20"/>
        </w:rPr>
        <w:footnoteReference w:id="111"/>
      </w:r>
      <w:r w:rsidRPr="003515AC">
        <w:rPr>
          <w:sz w:val="20"/>
          <w:szCs w:val="20"/>
        </w:rPr>
        <w:t xml:space="preserve"> Individuals can appeal the award to the Appeals Committee and the fee to appeal is </w:t>
      </w:r>
      <w:r w:rsidR="00DD797B" w:rsidRPr="003515AC">
        <w:rPr>
          <w:sz w:val="20"/>
          <w:szCs w:val="20"/>
        </w:rPr>
        <w:t>“</w:t>
      </w:r>
      <w:r w:rsidRPr="003515AC">
        <w:rPr>
          <w:sz w:val="20"/>
          <w:szCs w:val="20"/>
        </w:rPr>
        <w:t>about USD 125 plus 3.5% of the increased compensation amount demanded</w:t>
      </w:r>
      <w:r w:rsidR="00DD797B" w:rsidRPr="003515AC">
        <w:rPr>
          <w:sz w:val="20"/>
          <w:szCs w:val="20"/>
        </w:rPr>
        <w:t>”</w:t>
      </w:r>
      <w:r w:rsidRPr="003515AC">
        <w:rPr>
          <w:sz w:val="20"/>
          <w:szCs w:val="20"/>
        </w:rPr>
        <w:t>.</w:t>
      </w:r>
      <w:r w:rsidRPr="003515AC">
        <w:rPr>
          <w:rStyle w:val="FootnoteReference"/>
          <w:sz w:val="20"/>
          <w:szCs w:val="20"/>
        </w:rPr>
        <w:footnoteReference w:id="112"/>
      </w:r>
      <w:r w:rsidRPr="003515AC">
        <w:rPr>
          <w:sz w:val="20"/>
          <w:szCs w:val="20"/>
        </w:rPr>
        <w:t xml:space="preserve"> Individuals must be represented by a lawyer. The Committee must make their judgements within three months and can only make upwards valuations. However, it is noted in literature that the </w:t>
      </w:r>
      <w:r w:rsidR="00DD797B" w:rsidRPr="003515AC">
        <w:rPr>
          <w:sz w:val="20"/>
          <w:szCs w:val="20"/>
        </w:rPr>
        <w:t>“</w:t>
      </w:r>
      <w:r w:rsidRPr="003515AC">
        <w:rPr>
          <w:sz w:val="20"/>
          <w:szCs w:val="20"/>
        </w:rPr>
        <w:t>appeals process might be too onerous…especially [for those] in poor areas</w:t>
      </w:r>
      <w:r w:rsidR="00DD797B" w:rsidRPr="003515AC">
        <w:rPr>
          <w:sz w:val="20"/>
          <w:szCs w:val="20"/>
        </w:rPr>
        <w:t>”</w:t>
      </w:r>
      <w:r w:rsidRPr="003515AC">
        <w:rPr>
          <w:sz w:val="20"/>
          <w:szCs w:val="20"/>
        </w:rPr>
        <w:t>.</w:t>
      </w:r>
      <w:r w:rsidRPr="003515AC">
        <w:rPr>
          <w:rStyle w:val="FootnoteReference"/>
          <w:sz w:val="20"/>
          <w:szCs w:val="20"/>
        </w:rPr>
        <w:footnoteReference w:id="113"/>
      </w:r>
      <w:r w:rsidRPr="003515AC">
        <w:rPr>
          <w:sz w:val="20"/>
          <w:szCs w:val="20"/>
        </w:rPr>
        <w:t xml:space="preserve"> </w:t>
      </w:r>
    </w:p>
    <w:p w:rsidR="00326392" w:rsidRPr="003515AC" w:rsidRDefault="003939F6" w:rsidP="00326392">
      <w:pPr>
        <w:pStyle w:val="Body3"/>
        <w:rPr>
          <w:sz w:val="20"/>
          <w:szCs w:val="20"/>
        </w:rPr>
      </w:pPr>
      <w:r w:rsidRPr="003515AC">
        <w:rPr>
          <w:sz w:val="20"/>
          <w:szCs w:val="20"/>
        </w:rPr>
        <w:t>Notably only those with legal rights are compensated under Lebanese law.</w:t>
      </w:r>
      <w:r w:rsidRPr="003515AC">
        <w:rPr>
          <w:rStyle w:val="FootnoteReference"/>
          <w:sz w:val="20"/>
          <w:szCs w:val="20"/>
        </w:rPr>
        <w:footnoteReference w:id="114"/>
      </w:r>
    </w:p>
    <w:p w:rsidR="00326392" w:rsidRPr="003515AC" w:rsidRDefault="003939F6" w:rsidP="00326392">
      <w:pPr>
        <w:pStyle w:val="Body3"/>
        <w:rPr>
          <w:sz w:val="20"/>
          <w:szCs w:val="20"/>
        </w:rPr>
      </w:pPr>
      <w:r w:rsidRPr="003515AC">
        <w:rPr>
          <w:sz w:val="20"/>
          <w:szCs w:val="20"/>
        </w:rPr>
        <w:t xml:space="preserve">It is unclear from the literature whether compensation is also available for relocation. </w:t>
      </w:r>
    </w:p>
    <w:p w:rsidR="00326392" w:rsidRPr="003515AC" w:rsidRDefault="003939F6" w:rsidP="00326392">
      <w:pPr>
        <w:pStyle w:val="Heading3"/>
        <w:ind w:left="1418" w:hanging="709"/>
        <w:rPr>
          <w:sz w:val="20"/>
          <w:szCs w:val="20"/>
        </w:rPr>
      </w:pPr>
      <w:r w:rsidRPr="003515AC">
        <w:rPr>
          <w:sz w:val="20"/>
          <w:szCs w:val="20"/>
        </w:rPr>
        <w:t>In practice, are these laws or regulations adhered to?</w:t>
      </w:r>
    </w:p>
    <w:p w:rsidR="00326392" w:rsidRPr="003515AC" w:rsidRDefault="003939F6" w:rsidP="00326392">
      <w:pPr>
        <w:pStyle w:val="Body3"/>
        <w:rPr>
          <w:sz w:val="20"/>
          <w:szCs w:val="20"/>
        </w:rPr>
      </w:pPr>
      <w:r w:rsidRPr="003515AC">
        <w:rPr>
          <w:sz w:val="20"/>
          <w:szCs w:val="20"/>
        </w:rPr>
        <w:t>There is no information readily available as to whether these laws are adhered to.</w:t>
      </w:r>
    </w:p>
    <w:p w:rsidR="00326392" w:rsidRPr="003515AC" w:rsidRDefault="003939F6" w:rsidP="00326392">
      <w:pPr>
        <w:pStyle w:val="Heading1"/>
        <w:rPr>
          <w:sz w:val="20"/>
          <w:szCs w:val="20"/>
        </w:rPr>
      </w:pPr>
      <w:bookmarkStart w:id="65" w:name="_Toc256000019"/>
      <w:bookmarkStart w:id="66" w:name="_Toc34830242"/>
      <w:bookmarkStart w:id="67" w:name="_Toc44937000"/>
      <w:r w:rsidRPr="003515AC">
        <w:rPr>
          <w:sz w:val="20"/>
          <w:szCs w:val="20"/>
        </w:rPr>
        <w:t>National Framework and Actors</w:t>
      </w:r>
      <w:bookmarkEnd w:id="65"/>
      <w:bookmarkEnd w:id="66"/>
      <w:bookmarkEnd w:id="67"/>
    </w:p>
    <w:p w:rsidR="00326392" w:rsidRPr="003515AC" w:rsidRDefault="003939F6" w:rsidP="00326392">
      <w:pPr>
        <w:pStyle w:val="Heading2"/>
        <w:rPr>
          <w:sz w:val="20"/>
          <w:szCs w:val="20"/>
        </w:rPr>
      </w:pPr>
      <w:bookmarkStart w:id="68" w:name="_Toc256000020"/>
      <w:bookmarkStart w:id="69" w:name="_Toc34830243"/>
      <w:bookmarkStart w:id="70" w:name="_Toc44937001"/>
      <w:r w:rsidRPr="003515AC">
        <w:rPr>
          <w:sz w:val="20"/>
          <w:szCs w:val="20"/>
        </w:rPr>
        <w:t>Are there laws/regulations/policy guiding shelter provision in disaster response and recovery?</w:t>
      </w:r>
      <w:bookmarkEnd w:id="68"/>
      <w:bookmarkEnd w:id="69"/>
      <w:bookmarkEnd w:id="70"/>
    </w:p>
    <w:p w:rsidR="00326392" w:rsidRPr="003515AC" w:rsidRDefault="003939F6" w:rsidP="00326392">
      <w:pPr>
        <w:pStyle w:val="Body2"/>
        <w:rPr>
          <w:sz w:val="20"/>
          <w:szCs w:val="20"/>
        </w:rPr>
      </w:pPr>
      <w:r w:rsidRPr="003515AC">
        <w:rPr>
          <w:sz w:val="20"/>
          <w:szCs w:val="20"/>
        </w:rPr>
        <w:t>Lebanon is under threat from repeated natural dangers, including flooding and earthquakes, but does not currently have an operational disaster management plan or strategy.</w:t>
      </w:r>
      <w:r w:rsidRPr="003515AC">
        <w:rPr>
          <w:rStyle w:val="FootnoteReference"/>
          <w:sz w:val="20"/>
          <w:szCs w:val="20"/>
        </w:rPr>
        <w:footnoteReference w:id="115"/>
      </w:r>
    </w:p>
    <w:p w:rsidR="00326392" w:rsidRPr="003515AC" w:rsidRDefault="003939F6" w:rsidP="00326392">
      <w:pPr>
        <w:pStyle w:val="Body2"/>
        <w:rPr>
          <w:sz w:val="20"/>
          <w:szCs w:val="20"/>
        </w:rPr>
      </w:pPr>
      <w:r w:rsidRPr="003515AC">
        <w:rPr>
          <w:sz w:val="20"/>
          <w:szCs w:val="20"/>
        </w:rPr>
        <w:lastRenderedPageBreak/>
        <w:t>The government has taken some steps, including establishing a Disaster Risk Management Unit, creating the Lebanon Crisis Response Plan (mentioned in more detail at Section 5.8 below) and training experts in best practices in disaster laws, however disaster relief is not yet fully integrated into the Lebanese legal framework.</w:t>
      </w:r>
      <w:r w:rsidRPr="003515AC">
        <w:rPr>
          <w:rStyle w:val="FootnoteReference"/>
          <w:sz w:val="20"/>
          <w:szCs w:val="20"/>
        </w:rPr>
        <w:footnoteReference w:id="116"/>
      </w:r>
    </w:p>
    <w:p w:rsidR="00326392" w:rsidRPr="003515AC" w:rsidRDefault="003939F6" w:rsidP="00326392">
      <w:pPr>
        <w:pStyle w:val="Heading2"/>
        <w:rPr>
          <w:sz w:val="20"/>
          <w:szCs w:val="20"/>
        </w:rPr>
      </w:pPr>
      <w:bookmarkStart w:id="71" w:name="_Toc256000021"/>
      <w:bookmarkStart w:id="72" w:name="_Toc34830244"/>
      <w:bookmarkStart w:id="73" w:name="_Toc44937002"/>
      <w:r w:rsidRPr="003515AC">
        <w:rPr>
          <w:sz w:val="20"/>
          <w:szCs w:val="20"/>
        </w:rPr>
        <w:t>Which government agency takes the lead in housing/shelter/land issues in peace time and in disasters?</w:t>
      </w:r>
      <w:bookmarkEnd w:id="71"/>
      <w:bookmarkEnd w:id="72"/>
      <w:bookmarkEnd w:id="73"/>
    </w:p>
    <w:p w:rsidR="00326392" w:rsidRPr="003515AC" w:rsidRDefault="003939F6" w:rsidP="00326392">
      <w:pPr>
        <w:pStyle w:val="Body2"/>
        <w:rPr>
          <w:sz w:val="20"/>
          <w:szCs w:val="20"/>
        </w:rPr>
      </w:pPr>
      <w:r w:rsidRPr="003515AC">
        <w:rPr>
          <w:sz w:val="20"/>
          <w:szCs w:val="20"/>
        </w:rPr>
        <w:t xml:space="preserve">Lebanon has a large number of government agencies working in HLP issues in peace and disaster time, including the Ministry of Social Affairs, the Public Corporation for Housing and the Directorate General of Urban Planning. The Ministry of Social Affairs steers domestic policy on housing. </w:t>
      </w:r>
    </w:p>
    <w:p w:rsidR="00326392" w:rsidRPr="003515AC" w:rsidRDefault="003939F6" w:rsidP="00326392">
      <w:pPr>
        <w:pStyle w:val="Body2"/>
        <w:rPr>
          <w:sz w:val="20"/>
          <w:szCs w:val="20"/>
        </w:rPr>
      </w:pPr>
      <w:r w:rsidRPr="003515AC">
        <w:rPr>
          <w:sz w:val="20"/>
          <w:szCs w:val="20"/>
        </w:rPr>
        <w:t>Since the key housing, shelter and land issues in Lebanon have been conflict- or refugee-based, international organisations and NGOs are heavily involved with the provision of shelter.</w:t>
      </w:r>
    </w:p>
    <w:p w:rsidR="00326392" w:rsidRPr="003515AC" w:rsidRDefault="003939F6" w:rsidP="00326392">
      <w:pPr>
        <w:pStyle w:val="Body2"/>
        <w:rPr>
          <w:sz w:val="20"/>
          <w:szCs w:val="20"/>
        </w:rPr>
      </w:pPr>
      <w:r w:rsidRPr="003515AC">
        <w:rPr>
          <w:sz w:val="20"/>
          <w:szCs w:val="20"/>
        </w:rPr>
        <w:t xml:space="preserve">See below at Section 5.8 for more information on the Lebanon Crisis Response Plan, involving the UNHCR and national and international NGOs. </w:t>
      </w:r>
    </w:p>
    <w:p w:rsidR="00326392" w:rsidRPr="003515AC" w:rsidRDefault="003939F6" w:rsidP="00326392">
      <w:pPr>
        <w:pStyle w:val="Heading2"/>
        <w:rPr>
          <w:sz w:val="20"/>
          <w:szCs w:val="20"/>
        </w:rPr>
      </w:pPr>
      <w:bookmarkStart w:id="74" w:name="_Toc256000022"/>
      <w:bookmarkStart w:id="75" w:name="_Toc34830245"/>
      <w:bookmarkStart w:id="76" w:name="_Toc44937003"/>
      <w:r w:rsidRPr="003515AC">
        <w:rPr>
          <w:sz w:val="20"/>
          <w:szCs w:val="20"/>
        </w:rPr>
        <w:t>What other government agencies are involved in shelter issues in disaster response?</w:t>
      </w:r>
      <w:bookmarkEnd w:id="74"/>
      <w:bookmarkEnd w:id="75"/>
      <w:bookmarkEnd w:id="76"/>
    </w:p>
    <w:p w:rsidR="00326392" w:rsidRPr="003515AC" w:rsidRDefault="003939F6" w:rsidP="00326392">
      <w:pPr>
        <w:pStyle w:val="Body2"/>
        <w:rPr>
          <w:sz w:val="20"/>
          <w:szCs w:val="20"/>
        </w:rPr>
      </w:pPr>
      <w:r w:rsidRPr="003515AC">
        <w:rPr>
          <w:sz w:val="20"/>
          <w:szCs w:val="20"/>
        </w:rPr>
        <w:t>Local agencies play a role in disaster response. For example, when fighting between Hezbollah and the Israeli Defence Force destroyed or damaged almost 100,000 homes in the south of Lebanon in 2006, a recovery agency called the Council of the South conducted the initial disaster surveys.</w:t>
      </w:r>
      <w:r w:rsidRPr="003515AC">
        <w:rPr>
          <w:rStyle w:val="FootnoteReference"/>
          <w:sz w:val="20"/>
          <w:szCs w:val="20"/>
        </w:rPr>
        <w:footnoteReference w:id="117"/>
      </w:r>
    </w:p>
    <w:p w:rsidR="00326392" w:rsidRPr="003515AC" w:rsidRDefault="003939F6" w:rsidP="00326392">
      <w:pPr>
        <w:pStyle w:val="Heading2"/>
        <w:rPr>
          <w:sz w:val="20"/>
          <w:szCs w:val="20"/>
        </w:rPr>
      </w:pPr>
      <w:bookmarkStart w:id="77" w:name="_Toc256000023"/>
      <w:bookmarkStart w:id="78" w:name="_Toc34830246"/>
      <w:bookmarkStart w:id="79" w:name="_Toc44937004"/>
      <w:r w:rsidRPr="003515AC">
        <w:rPr>
          <w:sz w:val="20"/>
          <w:szCs w:val="20"/>
        </w:rPr>
        <w:t>Is there a shelter cluster in Lebanon? If so, how does this function?</w:t>
      </w:r>
      <w:bookmarkEnd w:id="77"/>
      <w:bookmarkEnd w:id="78"/>
      <w:bookmarkEnd w:id="79"/>
    </w:p>
    <w:p w:rsidR="00F47F70" w:rsidRPr="003515AC" w:rsidRDefault="003939F6" w:rsidP="00326392">
      <w:pPr>
        <w:pStyle w:val="Body2"/>
        <w:rPr>
          <w:sz w:val="20"/>
          <w:szCs w:val="20"/>
        </w:rPr>
      </w:pPr>
      <w:r w:rsidRPr="003515AC">
        <w:rPr>
          <w:sz w:val="20"/>
          <w:szCs w:val="20"/>
        </w:rPr>
        <w:t>There is a S</w:t>
      </w:r>
      <w:r w:rsidR="000D5552" w:rsidRPr="003515AC">
        <w:rPr>
          <w:sz w:val="20"/>
          <w:szCs w:val="20"/>
        </w:rPr>
        <w:t>helter Working Group</w:t>
      </w:r>
      <w:r w:rsidR="00B34459" w:rsidRPr="003515AC">
        <w:rPr>
          <w:sz w:val="20"/>
          <w:szCs w:val="20"/>
        </w:rPr>
        <w:t xml:space="preserve"> (the “</w:t>
      </w:r>
      <w:r w:rsidR="00B34459" w:rsidRPr="003515AC">
        <w:rPr>
          <w:b/>
          <w:sz w:val="20"/>
          <w:szCs w:val="20"/>
        </w:rPr>
        <w:t>Working Group</w:t>
      </w:r>
      <w:r w:rsidR="00B34459" w:rsidRPr="003515AC">
        <w:rPr>
          <w:sz w:val="20"/>
          <w:szCs w:val="20"/>
        </w:rPr>
        <w:t>”)</w:t>
      </w:r>
      <w:r w:rsidR="000D5552" w:rsidRPr="003515AC">
        <w:rPr>
          <w:sz w:val="20"/>
          <w:szCs w:val="20"/>
        </w:rPr>
        <w:t xml:space="preserve"> in Lebanon led by the UNHCR who </w:t>
      </w:r>
      <w:r w:rsidR="002B1346" w:rsidRPr="003515AC">
        <w:rPr>
          <w:sz w:val="20"/>
          <w:szCs w:val="20"/>
        </w:rPr>
        <w:t>oversee</w:t>
      </w:r>
      <w:r w:rsidR="000D5552" w:rsidRPr="003515AC">
        <w:rPr>
          <w:sz w:val="20"/>
          <w:szCs w:val="20"/>
        </w:rPr>
        <w:t xml:space="preserve"> the overall coordination of the inter-agency effort</w:t>
      </w:r>
      <w:r w:rsidR="00B34459" w:rsidRPr="003515AC">
        <w:rPr>
          <w:sz w:val="20"/>
          <w:szCs w:val="20"/>
        </w:rPr>
        <w:t>.</w:t>
      </w:r>
      <w:r w:rsidRPr="003515AC">
        <w:rPr>
          <w:rStyle w:val="FootnoteReference"/>
          <w:sz w:val="20"/>
          <w:szCs w:val="20"/>
        </w:rPr>
        <w:footnoteReference w:id="118"/>
      </w:r>
      <w:r w:rsidR="00B34459" w:rsidRPr="003515AC">
        <w:rPr>
          <w:sz w:val="20"/>
          <w:szCs w:val="20"/>
        </w:rPr>
        <w:t xml:space="preserve"> </w:t>
      </w:r>
      <w:r w:rsidR="000D5552" w:rsidRPr="003515AC">
        <w:rPr>
          <w:sz w:val="20"/>
          <w:szCs w:val="20"/>
        </w:rPr>
        <w:t>T</w:t>
      </w:r>
      <w:r w:rsidR="002B1346" w:rsidRPr="003515AC">
        <w:rPr>
          <w:sz w:val="20"/>
          <w:szCs w:val="20"/>
        </w:rPr>
        <w:t>he Working Group</w:t>
      </w:r>
      <w:r w:rsidR="000D5552" w:rsidRPr="003515AC">
        <w:rPr>
          <w:sz w:val="20"/>
          <w:szCs w:val="20"/>
        </w:rPr>
        <w:t xml:space="preserve"> is supported by the Ministry of Social Affairs, w</w:t>
      </w:r>
      <w:r w:rsidR="00B34459" w:rsidRPr="003515AC">
        <w:rPr>
          <w:sz w:val="20"/>
          <w:szCs w:val="20"/>
        </w:rPr>
        <w:t>hich acts as the co-lead.</w:t>
      </w:r>
      <w:r w:rsidRPr="003515AC">
        <w:rPr>
          <w:rStyle w:val="FootnoteReference"/>
          <w:sz w:val="20"/>
          <w:szCs w:val="20"/>
        </w:rPr>
        <w:footnoteReference w:id="119"/>
      </w:r>
      <w:r w:rsidR="00B34459" w:rsidRPr="003515AC">
        <w:rPr>
          <w:sz w:val="20"/>
          <w:szCs w:val="20"/>
        </w:rPr>
        <w:t xml:space="preserve"> </w:t>
      </w:r>
      <w:r w:rsidRPr="003515AC">
        <w:rPr>
          <w:sz w:val="20"/>
          <w:szCs w:val="20"/>
        </w:rPr>
        <w:t xml:space="preserve"> There is no limit to the number of members of the Working Group and the UNHCR encourages “all organisation</w:t>
      </w:r>
      <w:r w:rsidR="00D614C9" w:rsidRPr="003515AC">
        <w:rPr>
          <w:sz w:val="20"/>
          <w:szCs w:val="20"/>
        </w:rPr>
        <w:t>s</w:t>
      </w:r>
      <w:r w:rsidRPr="003515AC">
        <w:rPr>
          <w:sz w:val="20"/>
          <w:szCs w:val="20"/>
        </w:rPr>
        <w:t xml:space="preserve"> involved in SHELTER Activities to participate in the working group meetings centrally at UNHCR Beirut or in the field at the UNHCR regional offices”.</w:t>
      </w:r>
      <w:r w:rsidRPr="003515AC">
        <w:rPr>
          <w:rStyle w:val="FootnoteReference"/>
          <w:sz w:val="20"/>
          <w:szCs w:val="20"/>
        </w:rPr>
        <w:footnoteReference w:id="120"/>
      </w:r>
      <w:r w:rsidRPr="003515AC">
        <w:rPr>
          <w:sz w:val="20"/>
          <w:szCs w:val="20"/>
        </w:rPr>
        <w:t xml:space="preserve"> There are various</w:t>
      </w:r>
      <w:r w:rsidR="002B1346" w:rsidRPr="003515AC">
        <w:rPr>
          <w:sz w:val="20"/>
          <w:szCs w:val="20"/>
        </w:rPr>
        <w:t xml:space="preserve"> sector working g</w:t>
      </w:r>
      <w:r w:rsidRPr="003515AC">
        <w:rPr>
          <w:sz w:val="20"/>
          <w:szCs w:val="20"/>
        </w:rPr>
        <w:t xml:space="preserve">roups, including the Food Security and Shelter groups that </w:t>
      </w:r>
      <w:r w:rsidR="00F86BB4" w:rsidRPr="003515AC">
        <w:rPr>
          <w:sz w:val="20"/>
          <w:szCs w:val="20"/>
        </w:rPr>
        <w:t>meet at national and local levels throughout the year.</w:t>
      </w:r>
      <w:r w:rsidRPr="003515AC">
        <w:rPr>
          <w:rStyle w:val="FootnoteReference"/>
          <w:sz w:val="20"/>
          <w:szCs w:val="20"/>
        </w:rPr>
        <w:footnoteReference w:id="121"/>
      </w:r>
      <w:r w:rsidR="00F86BB4" w:rsidRPr="003515AC">
        <w:rPr>
          <w:sz w:val="20"/>
          <w:szCs w:val="20"/>
        </w:rPr>
        <w:t xml:space="preserve"> </w:t>
      </w:r>
      <w:r w:rsidRPr="003515AC">
        <w:rPr>
          <w:sz w:val="20"/>
          <w:szCs w:val="20"/>
        </w:rPr>
        <w:t xml:space="preserve">  </w:t>
      </w:r>
    </w:p>
    <w:p w:rsidR="00326392" w:rsidRPr="003515AC" w:rsidRDefault="003939F6" w:rsidP="00326392">
      <w:pPr>
        <w:pStyle w:val="Body2"/>
        <w:rPr>
          <w:sz w:val="20"/>
          <w:szCs w:val="20"/>
        </w:rPr>
      </w:pPr>
      <w:r w:rsidRPr="003515AC">
        <w:rPr>
          <w:sz w:val="20"/>
          <w:szCs w:val="20"/>
        </w:rPr>
        <w:t xml:space="preserve">The </w:t>
      </w:r>
      <w:r w:rsidR="002B1346" w:rsidRPr="003515AC">
        <w:rPr>
          <w:sz w:val="20"/>
          <w:szCs w:val="20"/>
        </w:rPr>
        <w:t>Working Group focu</w:t>
      </w:r>
      <w:r w:rsidR="00F86BB4" w:rsidRPr="003515AC">
        <w:rPr>
          <w:sz w:val="20"/>
          <w:szCs w:val="20"/>
        </w:rPr>
        <w:t>ses on a large population which includes “Lebanese, Syrian and Palestinian refugees in all parts of the country”.</w:t>
      </w:r>
      <w:r w:rsidRPr="003515AC">
        <w:rPr>
          <w:rStyle w:val="FootnoteReference"/>
          <w:sz w:val="20"/>
          <w:szCs w:val="20"/>
        </w:rPr>
        <w:footnoteReference w:id="122"/>
      </w:r>
      <w:r w:rsidR="00F86BB4" w:rsidRPr="003515AC">
        <w:rPr>
          <w:sz w:val="20"/>
          <w:szCs w:val="20"/>
        </w:rPr>
        <w:t xml:space="preserve">  It </w:t>
      </w:r>
      <w:r w:rsidRPr="003515AC">
        <w:rPr>
          <w:sz w:val="20"/>
          <w:szCs w:val="20"/>
        </w:rPr>
        <w:t>has th</w:t>
      </w:r>
      <w:r w:rsidR="000B1584" w:rsidRPr="003515AC">
        <w:rPr>
          <w:sz w:val="20"/>
          <w:szCs w:val="20"/>
        </w:rPr>
        <w:t>ree key outcomes</w:t>
      </w:r>
      <w:r w:rsidRPr="003515AC">
        <w:rPr>
          <w:sz w:val="20"/>
          <w:szCs w:val="20"/>
        </w:rPr>
        <w:t xml:space="preserve">: </w:t>
      </w:r>
    </w:p>
    <w:p w:rsidR="00B34459" w:rsidRPr="003515AC" w:rsidRDefault="003939F6" w:rsidP="00B34459">
      <w:pPr>
        <w:pStyle w:val="Body2"/>
        <w:numPr>
          <w:ilvl w:val="0"/>
          <w:numId w:val="19"/>
        </w:numPr>
        <w:rPr>
          <w:sz w:val="20"/>
          <w:szCs w:val="20"/>
        </w:rPr>
      </w:pPr>
      <w:r w:rsidRPr="003515AC">
        <w:rPr>
          <w:sz w:val="20"/>
          <w:szCs w:val="20"/>
        </w:rPr>
        <w:t xml:space="preserve">“Reduce immediate protection-related shelter needs of </w:t>
      </w:r>
      <w:r w:rsidR="002E4530" w:rsidRPr="003515AC">
        <w:rPr>
          <w:sz w:val="20"/>
          <w:szCs w:val="20"/>
        </w:rPr>
        <w:t xml:space="preserve">[the] </w:t>
      </w:r>
      <w:r w:rsidRPr="003515AC">
        <w:rPr>
          <w:sz w:val="20"/>
          <w:szCs w:val="20"/>
        </w:rPr>
        <w:t xml:space="preserve">most vulnerable households”; </w:t>
      </w:r>
    </w:p>
    <w:p w:rsidR="00B34459" w:rsidRPr="003515AC" w:rsidRDefault="003939F6" w:rsidP="00B34459">
      <w:pPr>
        <w:pStyle w:val="Body2"/>
        <w:numPr>
          <w:ilvl w:val="0"/>
          <w:numId w:val="19"/>
        </w:numPr>
        <w:rPr>
          <w:sz w:val="20"/>
          <w:szCs w:val="20"/>
        </w:rPr>
      </w:pPr>
      <w:r w:rsidRPr="003515AC">
        <w:rPr>
          <w:sz w:val="20"/>
          <w:szCs w:val="20"/>
        </w:rPr>
        <w:lastRenderedPageBreak/>
        <w:t xml:space="preserve">“Contribute to multi-sectoral upgrading of disadvantaged areas for enhanced stability”’; and </w:t>
      </w:r>
    </w:p>
    <w:p w:rsidR="00B34459" w:rsidRPr="003515AC" w:rsidRDefault="003939F6" w:rsidP="00B34459">
      <w:pPr>
        <w:pStyle w:val="Body2"/>
        <w:numPr>
          <w:ilvl w:val="0"/>
          <w:numId w:val="19"/>
        </w:numPr>
        <w:rPr>
          <w:sz w:val="20"/>
          <w:szCs w:val="20"/>
        </w:rPr>
      </w:pPr>
      <w:r w:rsidRPr="003515AC">
        <w:rPr>
          <w:sz w:val="20"/>
          <w:szCs w:val="20"/>
        </w:rPr>
        <w:t>“Enhance the contribution of national institutions and organisations to the housing situation in Lebanon”.</w:t>
      </w:r>
      <w:r w:rsidRPr="003515AC">
        <w:rPr>
          <w:rStyle w:val="FootnoteReference"/>
          <w:sz w:val="20"/>
          <w:szCs w:val="20"/>
        </w:rPr>
        <w:footnoteReference w:id="123"/>
      </w:r>
      <w:r w:rsidRPr="003515AC">
        <w:rPr>
          <w:sz w:val="20"/>
          <w:szCs w:val="20"/>
        </w:rPr>
        <w:t xml:space="preserve"> </w:t>
      </w:r>
    </w:p>
    <w:p w:rsidR="00B34459" w:rsidRPr="003515AC" w:rsidRDefault="003939F6" w:rsidP="00A26F53">
      <w:pPr>
        <w:pStyle w:val="Body2"/>
        <w:rPr>
          <w:sz w:val="20"/>
          <w:szCs w:val="20"/>
        </w:rPr>
      </w:pPr>
      <w:r w:rsidRPr="003515AC">
        <w:rPr>
          <w:sz w:val="20"/>
          <w:szCs w:val="20"/>
        </w:rPr>
        <w:t>Its</w:t>
      </w:r>
      <w:r w:rsidR="00A26F53" w:rsidRPr="003515AC">
        <w:rPr>
          <w:sz w:val="20"/>
          <w:szCs w:val="20"/>
        </w:rPr>
        <w:t xml:space="preserve"> strategy is to respond to the “needs of individual households” </w:t>
      </w:r>
      <w:r w:rsidRPr="003515AC">
        <w:rPr>
          <w:sz w:val="20"/>
          <w:szCs w:val="20"/>
        </w:rPr>
        <w:t>and then respond</w:t>
      </w:r>
      <w:r w:rsidR="00A26F53" w:rsidRPr="003515AC">
        <w:rPr>
          <w:sz w:val="20"/>
          <w:szCs w:val="20"/>
        </w:rPr>
        <w:t xml:space="preserve"> to </w:t>
      </w:r>
      <w:r w:rsidR="00A26F53" w:rsidRPr="003515AC">
        <w:rPr>
          <w:sz w:val="20"/>
          <w:szCs w:val="20"/>
        </w:rPr>
        <w:tab/>
        <w:t>the “needs of identified geographic areas deemed highly vulnerable”.</w:t>
      </w:r>
      <w:r w:rsidRPr="003515AC">
        <w:rPr>
          <w:rStyle w:val="FootnoteReference"/>
          <w:sz w:val="20"/>
          <w:szCs w:val="20"/>
        </w:rPr>
        <w:footnoteReference w:id="124"/>
      </w:r>
      <w:r w:rsidRPr="003515AC">
        <w:rPr>
          <w:sz w:val="20"/>
          <w:szCs w:val="20"/>
        </w:rPr>
        <w:t xml:space="preserve"> </w:t>
      </w:r>
      <w:r w:rsidR="00A26F53" w:rsidRPr="003515AC">
        <w:rPr>
          <w:sz w:val="20"/>
          <w:szCs w:val="20"/>
        </w:rPr>
        <w:t>In relation to</w:t>
      </w:r>
      <w:r w:rsidRPr="003515AC">
        <w:rPr>
          <w:sz w:val="20"/>
          <w:szCs w:val="20"/>
        </w:rPr>
        <w:t xml:space="preserve"> </w:t>
      </w:r>
      <w:r w:rsidRPr="003515AC">
        <w:rPr>
          <w:sz w:val="20"/>
          <w:szCs w:val="20"/>
        </w:rPr>
        <w:tab/>
        <w:t xml:space="preserve">outcome number one, it is focusing on “shelter </w:t>
      </w:r>
      <w:r w:rsidR="00A26F53" w:rsidRPr="003515AC">
        <w:rPr>
          <w:sz w:val="20"/>
          <w:szCs w:val="20"/>
        </w:rPr>
        <w:t>assistance that addresses climate and fire risks, eviction risk and partitioning”.</w:t>
      </w:r>
      <w:r w:rsidRPr="003515AC">
        <w:rPr>
          <w:rStyle w:val="FootnoteReference"/>
          <w:sz w:val="20"/>
          <w:szCs w:val="20"/>
        </w:rPr>
        <w:footnoteReference w:id="125"/>
      </w:r>
      <w:r w:rsidRPr="003515AC">
        <w:rPr>
          <w:sz w:val="20"/>
          <w:szCs w:val="20"/>
        </w:rPr>
        <w:t xml:space="preserve"> </w:t>
      </w:r>
      <w:r w:rsidR="00A26F53" w:rsidRPr="003515AC">
        <w:rPr>
          <w:sz w:val="20"/>
          <w:szCs w:val="20"/>
        </w:rPr>
        <w:t xml:space="preserve">For outcome number two, </w:t>
      </w:r>
      <w:r w:rsidRPr="003515AC">
        <w:rPr>
          <w:sz w:val="20"/>
          <w:szCs w:val="20"/>
        </w:rPr>
        <w:t xml:space="preserve">it is </w:t>
      </w:r>
      <w:r w:rsidR="00A26F53" w:rsidRPr="003515AC">
        <w:rPr>
          <w:sz w:val="20"/>
          <w:szCs w:val="20"/>
        </w:rPr>
        <w:t>“upgrading…residential shelters to minimum standards [and then to mainstream standa</w:t>
      </w:r>
      <w:r w:rsidRPr="003515AC">
        <w:rPr>
          <w:sz w:val="20"/>
          <w:szCs w:val="20"/>
        </w:rPr>
        <w:t xml:space="preserve">rds] in </w:t>
      </w:r>
      <w:r w:rsidR="00A26F53" w:rsidRPr="003515AC">
        <w:rPr>
          <w:sz w:val="20"/>
          <w:szCs w:val="20"/>
        </w:rPr>
        <w:t xml:space="preserve">accordance with the Shelter sector guidelines in disadvantaged areas”. </w:t>
      </w:r>
      <w:r w:rsidRPr="003515AC">
        <w:rPr>
          <w:rStyle w:val="FootnoteReference"/>
          <w:sz w:val="20"/>
          <w:szCs w:val="20"/>
        </w:rPr>
        <w:footnoteReference w:id="126"/>
      </w:r>
      <w:r w:rsidR="00A26F53" w:rsidRPr="003515AC">
        <w:rPr>
          <w:sz w:val="20"/>
          <w:szCs w:val="20"/>
        </w:rPr>
        <w:t xml:space="preserve"> To help achieve outcome num</w:t>
      </w:r>
      <w:r w:rsidRPr="003515AC">
        <w:rPr>
          <w:sz w:val="20"/>
          <w:szCs w:val="20"/>
        </w:rPr>
        <w:t xml:space="preserve">ber three, “a list of Lebanese </w:t>
      </w:r>
      <w:r w:rsidR="00A26F53" w:rsidRPr="003515AC">
        <w:rPr>
          <w:sz w:val="20"/>
          <w:szCs w:val="20"/>
        </w:rPr>
        <w:t>entities with an existing or potential housing-related mandate will be compiled, maintained and actively targeted for remote dissemination of s</w:t>
      </w:r>
      <w:r w:rsidRPr="003515AC">
        <w:rPr>
          <w:sz w:val="20"/>
          <w:szCs w:val="20"/>
        </w:rPr>
        <w:t xml:space="preserve">helter/housing programming and </w:t>
      </w:r>
      <w:r w:rsidR="00A26F53" w:rsidRPr="003515AC">
        <w:rPr>
          <w:sz w:val="20"/>
          <w:szCs w:val="20"/>
        </w:rPr>
        <w:t xml:space="preserve">policy-relevant reports and studies”. </w:t>
      </w:r>
      <w:r w:rsidRPr="003515AC">
        <w:rPr>
          <w:rStyle w:val="FootnoteReference"/>
          <w:sz w:val="20"/>
          <w:szCs w:val="20"/>
        </w:rPr>
        <w:footnoteReference w:id="127"/>
      </w:r>
      <w:r w:rsidR="00A26F53" w:rsidRPr="003515AC">
        <w:rPr>
          <w:sz w:val="20"/>
          <w:szCs w:val="20"/>
        </w:rPr>
        <w:t xml:space="preserve"> </w:t>
      </w:r>
    </w:p>
    <w:p w:rsidR="00326392" w:rsidRPr="003515AC" w:rsidRDefault="003939F6" w:rsidP="00326392">
      <w:pPr>
        <w:pStyle w:val="Heading2"/>
        <w:rPr>
          <w:sz w:val="20"/>
          <w:szCs w:val="20"/>
        </w:rPr>
      </w:pPr>
      <w:bookmarkStart w:id="80" w:name="_Toc256000024"/>
      <w:bookmarkStart w:id="81" w:name="_Toc34830247"/>
      <w:bookmarkStart w:id="82" w:name="_Toc44937005"/>
      <w:r w:rsidRPr="003515AC">
        <w:rPr>
          <w:sz w:val="20"/>
          <w:szCs w:val="20"/>
        </w:rPr>
        <w:t>Does IFRC or the host NS have a recognised role in shelter in the country?</w:t>
      </w:r>
      <w:bookmarkEnd w:id="80"/>
      <w:bookmarkEnd w:id="81"/>
      <w:bookmarkEnd w:id="82"/>
    </w:p>
    <w:p w:rsidR="00326392" w:rsidRPr="003515AC" w:rsidRDefault="003939F6" w:rsidP="00326392">
      <w:pPr>
        <w:pStyle w:val="Body2"/>
        <w:rPr>
          <w:sz w:val="20"/>
          <w:szCs w:val="20"/>
        </w:rPr>
      </w:pPr>
      <w:r w:rsidRPr="003515AC">
        <w:rPr>
          <w:sz w:val="20"/>
          <w:szCs w:val="20"/>
        </w:rPr>
        <w:t>The International Red Cross and Red Crescent Movement is represented by</w:t>
      </w:r>
      <w:r w:rsidR="006D2818" w:rsidRPr="003515AC">
        <w:rPr>
          <w:sz w:val="20"/>
          <w:szCs w:val="20"/>
        </w:rPr>
        <w:t xml:space="preserve"> </w:t>
      </w:r>
      <w:r w:rsidRPr="003515AC">
        <w:rPr>
          <w:sz w:val="20"/>
          <w:szCs w:val="20"/>
        </w:rPr>
        <w:t>the National Society - The Lebanese</w:t>
      </w:r>
      <w:r w:rsidR="006D2818" w:rsidRPr="003515AC">
        <w:rPr>
          <w:sz w:val="20"/>
          <w:szCs w:val="20"/>
        </w:rPr>
        <w:t xml:space="preserve"> Red Cross.</w:t>
      </w:r>
      <w:r w:rsidRPr="003515AC">
        <w:rPr>
          <w:rStyle w:val="FootnoteReference"/>
          <w:sz w:val="20"/>
          <w:szCs w:val="20"/>
        </w:rPr>
        <w:footnoteReference w:id="128"/>
      </w:r>
      <w:r w:rsidR="006D2818" w:rsidRPr="003515AC">
        <w:rPr>
          <w:sz w:val="20"/>
          <w:szCs w:val="20"/>
        </w:rPr>
        <w:t xml:space="preserve"> </w:t>
      </w:r>
      <w:r w:rsidRPr="003515AC">
        <w:rPr>
          <w:sz w:val="20"/>
          <w:szCs w:val="20"/>
        </w:rPr>
        <w:t>The I</w:t>
      </w:r>
      <w:r w:rsidR="004E3EEB" w:rsidRPr="003515AC">
        <w:rPr>
          <w:sz w:val="20"/>
          <w:szCs w:val="20"/>
        </w:rPr>
        <w:t xml:space="preserve">nternational </w:t>
      </w:r>
      <w:r w:rsidRPr="003515AC">
        <w:rPr>
          <w:sz w:val="20"/>
          <w:szCs w:val="20"/>
        </w:rPr>
        <w:t>C</w:t>
      </w:r>
      <w:r w:rsidR="004E3EEB" w:rsidRPr="003515AC">
        <w:rPr>
          <w:sz w:val="20"/>
          <w:szCs w:val="20"/>
        </w:rPr>
        <w:t xml:space="preserve">ommittee of the </w:t>
      </w:r>
      <w:r w:rsidRPr="003515AC">
        <w:rPr>
          <w:sz w:val="20"/>
          <w:szCs w:val="20"/>
        </w:rPr>
        <w:t>R</w:t>
      </w:r>
      <w:r w:rsidR="004E3EEB" w:rsidRPr="003515AC">
        <w:rPr>
          <w:sz w:val="20"/>
          <w:szCs w:val="20"/>
        </w:rPr>
        <w:t xml:space="preserve">ed </w:t>
      </w:r>
      <w:r w:rsidRPr="003515AC">
        <w:rPr>
          <w:sz w:val="20"/>
          <w:szCs w:val="20"/>
        </w:rPr>
        <w:t>C</w:t>
      </w:r>
      <w:r w:rsidR="004E3EEB" w:rsidRPr="003515AC">
        <w:rPr>
          <w:sz w:val="20"/>
          <w:szCs w:val="20"/>
        </w:rPr>
        <w:t>ross</w:t>
      </w:r>
      <w:r w:rsidRPr="003515AC">
        <w:rPr>
          <w:sz w:val="20"/>
          <w:szCs w:val="20"/>
        </w:rPr>
        <w:t xml:space="preserve"> is also present in Lebanon </w:t>
      </w:r>
      <w:r w:rsidR="00067419" w:rsidRPr="003515AC">
        <w:rPr>
          <w:sz w:val="20"/>
          <w:szCs w:val="20"/>
        </w:rPr>
        <w:t>and has a history of working in shelter and housing repairs, especially in Tripoli following the 2012 clashes.</w:t>
      </w:r>
    </w:p>
    <w:p w:rsidR="00326392" w:rsidRPr="003515AC" w:rsidRDefault="003939F6" w:rsidP="00326392">
      <w:pPr>
        <w:pStyle w:val="Heading2"/>
        <w:rPr>
          <w:sz w:val="20"/>
          <w:szCs w:val="20"/>
        </w:rPr>
      </w:pPr>
      <w:bookmarkStart w:id="83" w:name="_Toc256000025"/>
      <w:bookmarkStart w:id="84" w:name="_Toc34830248"/>
      <w:bookmarkStart w:id="85" w:name="_Toc44937006"/>
      <w:r w:rsidRPr="003515AC">
        <w:rPr>
          <w:sz w:val="20"/>
          <w:szCs w:val="20"/>
        </w:rPr>
        <w:t>In previous disasters, were beneficiaries of shelter assistance required to provide proof of security of tenure? If so, which actors required proof and what type of evidence was necessary?</w:t>
      </w:r>
      <w:bookmarkEnd w:id="83"/>
      <w:bookmarkEnd w:id="84"/>
      <w:bookmarkEnd w:id="85"/>
    </w:p>
    <w:p w:rsidR="00326392" w:rsidRPr="003515AC" w:rsidRDefault="003939F6" w:rsidP="00326392">
      <w:pPr>
        <w:pStyle w:val="Body2"/>
        <w:rPr>
          <w:sz w:val="20"/>
          <w:szCs w:val="20"/>
        </w:rPr>
      </w:pPr>
      <w:r w:rsidRPr="003515AC">
        <w:rPr>
          <w:sz w:val="20"/>
          <w:szCs w:val="20"/>
        </w:rPr>
        <w:t xml:space="preserve">When homes were destroyed in the 2006 fighting in southern Lebanon, South Beirut and the Beqaa Valley, the UN, Lebanese agencies and international NGOs distributed shelter assistance to displaced persons including displaced refugees. We have not come across anything to suggest these beneficiaries were required to provide proof of security of tenure. </w:t>
      </w:r>
    </w:p>
    <w:p w:rsidR="00067419" w:rsidRPr="003515AC" w:rsidRDefault="003939F6" w:rsidP="00326392">
      <w:pPr>
        <w:pStyle w:val="Body2"/>
        <w:rPr>
          <w:sz w:val="20"/>
          <w:szCs w:val="20"/>
        </w:rPr>
      </w:pPr>
      <w:r w:rsidRPr="003515AC">
        <w:rPr>
          <w:sz w:val="20"/>
          <w:szCs w:val="20"/>
        </w:rPr>
        <w:t>In recent shelter programmes responding to the Syrian Crisis (2011 onwards)</w:t>
      </w:r>
      <w:r w:rsidR="00D614C9" w:rsidRPr="003515AC">
        <w:rPr>
          <w:sz w:val="20"/>
          <w:szCs w:val="20"/>
        </w:rPr>
        <w:t>, such as the NRC’s approach</w:t>
      </w:r>
      <w:r w:rsidRPr="003515AC">
        <w:rPr>
          <w:rStyle w:val="FootnoteReference"/>
          <w:sz w:val="20"/>
          <w:szCs w:val="20"/>
        </w:rPr>
        <w:footnoteReference w:id="129"/>
      </w:r>
      <w:r w:rsidR="002E4530" w:rsidRPr="003515AC">
        <w:rPr>
          <w:sz w:val="20"/>
          <w:szCs w:val="20"/>
        </w:rPr>
        <w:t xml:space="preserve"> and CARE International’s</w:t>
      </w:r>
      <w:r w:rsidR="00D614C9" w:rsidRPr="003515AC">
        <w:rPr>
          <w:sz w:val="20"/>
          <w:szCs w:val="20"/>
        </w:rPr>
        <w:t xml:space="preserve"> approach</w:t>
      </w:r>
      <w:r w:rsidRPr="003515AC">
        <w:rPr>
          <w:rStyle w:val="FootnoteReference"/>
          <w:sz w:val="20"/>
          <w:szCs w:val="20"/>
        </w:rPr>
        <w:footnoteReference w:id="130"/>
      </w:r>
      <w:r w:rsidR="00D614C9" w:rsidRPr="003515AC">
        <w:rPr>
          <w:sz w:val="20"/>
          <w:szCs w:val="20"/>
        </w:rPr>
        <w:t>,</w:t>
      </w:r>
      <w:r w:rsidRPr="003515AC">
        <w:rPr>
          <w:sz w:val="20"/>
          <w:szCs w:val="20"/>
        </w:rPr>
        <w:t xml:space="preserve"> the modality of support has moved towards upgrading rental properties. Some proof of ownership or proof of tenancy/ permission from landlords to carry out work has been required.</w:t>
      </w:r>
      <w:r w:rsidR="00AB2573" w:rsidRPr="003515AC">
        <w:rPr>
          <w:sz w:val="20"/>
          <w:szCs w:val="20"/>
        </w:rPr>
        <w:t xml:space="preserve"> (CARE International Lebanon required some proof that the tenants were living in the property.)</w:t>
      </w:r>
    </w:p>
    <w:p w:rsidR="00326392" w:rsidRPr="003515AC" w:rsidRDefault="003939F6" w:rsidP="00326392">
      <w:pPr>
        <w:pStyle w:val="Heading2"/>
        <w:rPr>
          <w:sz w:val="20"/>
          <w:szCs w:val="20"/>
        </w:rPr>
      </w:pPr>
      <w:bookmarkStart w:id="86" w:name="_Toc256000026"/>
      <w:bookmarkStart w:id="87" w:name="_Toc34830249"/>
      <w:bookmarkStart w:id="88" w:name="_Toc44937007"/>
      <w:r w:rsidRPr="003515AC">
        <w:rPr>
          <w:sz w:val="20"/>
          <w:szCs w:val="20"/>
        </w:rPr>
        <w:lastRenderedPageBreak/>
        <w:t>What is the breakdown of the different forms of tenure identified in this Factsheet? If possible, please provide statistics and identify differences between urban and rural areas.</w:t>
      </w:r>
      <w:bookmarkEnd w:id="86"/>
      <w:bookmarkEnd w:id="87"/>
      <w:bookmarkEnd w:id="88"/>
    </w:p>
    <w:p w:rsidR="00326392" w:rsidRPr="003515AC" w:rsidRDefault="003939F6" w:rsidP="00326392">
      <w:pPr>
        <w:pStyle w:val="Body2"/>
        <w:rPr>
          <w:sz w:val="20"/>
          <w:szCs w:val="20"/>
          <w:highlight w:val="green"/>
        </w:rPr>
      </w:pPr>
      <w:r w:rsidRPr="003515AC">
        <w:rPr>
          <w:sz w:val="20"/>
          <w:szCs w:val="20"/>
        </w:rPr>
        <w:t>Approximately 89% of the total population live in urban areas, largely near to or on the Mediterranean coast.</w:t>
      </w:r>
      <w:r w:rsidRPr="003515AC">
        <w:rPr>
          <w:rStyle w:val="FootnoteReference"/>
          <w:sz w:val="20"/>
          <w:szCs w:val="20"/>
        </w:rPr>
        <w:footnoteReference w:id="131"/>
      </w:r>
      <w:r w:rsidRPr="003515AC">
        <w:rPr>
          <w:sz w:val="20"/>
          <w:szCs w:val="20"/>
        </w:rPr>
        <w:t xml:space="preserve"> It is estimated that 71% of households in Lebanon own their own properties (although it is not clear whether this figure represents freehold owners or both leasehold and freehold owners), with the types of occupied dwelling being divided as follows: 67% apartments; 31% independent houses, and; 2% other types of dwelling (such as villas or improvised dwellings).</w:t>
      </w:r>
      <w:r w:rsidRPr="003515AC">
        <w:rPr>
          <w:rStyle w:val="FootnoteReference"/>
          <w:sz w:val="20"/>
          <w:szCs w:val="20"/>
        </w:rPr>
        <w:footnoteReference w:id="132"/>
      </w:r>
      <w:r w:rsidRPr="003515AC">
        <w:rPr>
          <w:sz w:val="20"/>
          <w:szCs w:val="20"/>
        </w:rPr>
        <w:t xml:space="preserve"> We were unable to find any statistics on types of tenure. </w:t>
      </w:r>
    </w:p>
    <w:p w:rsidR="00326392" w:rsidRPr="003515AC" w:rsidRDefault="003939F6" w:rsidP="00326392">
      <w:pPr>
        <w:pStyle w:val="Heading2"/>
        <w:rPr>
          <w:sz w:val="20"/>
          <w:szCs w:val="20"/>
        </w:rPr>
      </w:pPr>
      <w:bookmarkStart w:id="89" w:name="_Toc256000027"/>
      <w:bookmarkStart w:id="90" w:name="_Toc34830250"/>
      <w:bookmarkStart w:id="91" w:name="_Toc44937008"/>
      <w:r w:rsidRPr="003515AC">
        <w:rPr>
          <w:sz w:val="20"/>
          <w:szCs w:val="20"/>
        </w:rPr>
        <w:t>Are there in-country agencies active in working in HLP rights, or who could assist with understanding further information on HLP rights?</w:t>
      </w:r>
      <w:bookmarkEnd w:id="89"/>
      <w:bookmarkEnd w:id="90"/>
      <w:bookmarkEnd w:id="91"/>
    </w:p>
    <w:p w:rsidR="00326392" w:rsidRPr="003515AC" w:rsidRDefault="003939F6" w:rsidP="00326392">
      <w:pPr>
        <w:pStyle w:val="Body2"/>
        <w:rPr>
          <w:sz w:val="20"/>
          <w:szCs w:val="20"/>
        </w:rPr>
      </w:pPr>
      <w:r w:rsidRPr="003515AC">
        <w:rPr>
          <w:sz w:val="20"/>
          <w:szCs w:val="20"/>
        </w:rPr>
        <w:t>Much of the HLP focus in Lebanon is centred on the refugee crisis. The Lebanon Crisis Response Plan is a collaborative effort between the Government of Lebanon (through the Ministry of Social Affairs), UNHCR and various other</w:t>
      </w:r>
      <w:r w:rsidR="005F21BA" w:rsidRPr="003515AC">
        <w:rPr>
          <w:sz w:val="20"/>
          <w:szCs w:val="20"/>
        </w:rPr>
        <w:t xml:space="preserve"> national and international</w:t>
      </w:r>
      <w:r w:rsidRPr="003515AC">
        <w:rPr>
          <w:sz w:val="20"/>
          <w:szCs w:val="20"/>
        </w:rPr>
        <w:t xml:space="preserve"> NGOs and local authorities. Its HLP goals are to ensure that vulnerable population groups have access to affordable shelter conditions at minimum standards, and to ensure that the shelter sector is strengthened through an enhanced level of coordination, collaboration and contribution of national institutions, local authorities and NGOs. </w:t>
      </w:r>
    </w:p>
    <w:p w:rsidR="00326392" w:rsidRPr="003515AC" w:rsidRDefault="003939F6" w:rsidP="00326392">
      <w:pPr>
        <w:pStyle w:val="Body2"/>
        <w:rPr>
          <w:sz w:val="20"/>
          <w:szCs w:val="20"/>
        </w:rPr>
      </w:pPr>
      <w:r w:rsidRPr="003515AC">
        <w:rPr>
          <w:sz w:val="20"/>
          <w:szCs w:val="20"/>
        </w:rPr>
        <w:t xml:space="preserve">Habitat Lebanon - </w:t>
      </w:r>
      <w:hyperlink r:id="rId22" w:history="1">
        <w:r w:rsidRPr="003515AC">
          <w:rPr>
            <w:rStyle w:val="Hyperlink"/>
            <w:sz w:val="20"/>
            <w:szCs w:val="20"/>
          </w:rPr>
          <w:t>https://www.habitat.org/where-we-build/lebanon</w:t>
        </w:r>
      </w:hyperlink>
    </w:p>
    <w:p w:rsidR="00326392" w:rsidRPr="003515AC" w:rsidRDefault="003939F6" w:rsidP="00326392">
      <w:pPr>
        <w:pStyle w:val="Body2"/>
        <w:rPr>
          <w:sz w:val="20"/>
          <w:szCs w:val="20"/>
        </w:rPr>
      </w:pPr>
      <w:r w:rsidRPr="003515AC">
        <w:rPr>
          <w:sz w:val="20"/>
          <w:szCs w:val="20"/>
        </w:rPr>
        <w:t xml:space="preserve">UNHCR Lebanon - </w:t>
      </w:r>
      <w:hyperlink r:id="rId23" w:history="1">
        <w:r w:rsidRPr="003515AC">
          <w:rPr>
            <w:rStyle w:val="Hyperlink"/>
            <w:sz w:val="20"/>
            <w:szCs w:val="20"/>
          </w:rPr>
          <w:t>https://www.unhcr.org/lb/</w:t>
        </w:r>
      </w:hyperlink>
    </w:p>
    <w:p w:rsidR="00326392" w:rsidRPr="003515AC" w:rsidRDefault="003939F6" w:rsidP="00326392">
      <w:pPr>
        <w:pStyle w:val="Body2"/>
        <w:rPr>
          <w:rStyle w:val="Hyperlink"/>
          <w:sz w:val="20"/>
          <w:szCs w:val="20"/>
        </w:rPr>
      </w:pPr>
      <w:r w:rsidRPr="003515AC">
        <w:rPr>
          <w:sz w:val="20"/>
          <w:szCs w:val="20"/>
        </w:rPr>
        <w:t xml:space="preserve">Norwegian Refugee Council - </w:t>
      </w:r>
      <w:hyperlink r:id="rId24" w:history="1">
        <w:r w:rsidRPr="003515AC">
          <w:rPr>
            <w:rStyle w:val="Hyperlink"/>
            <w:sz w:val="20"/>
            <w:szCs w:val="20"/>
          </w:rPr>
          <w:t>https://www.nrc.no/countries/middle-east/lebanon/</w:t>
        </w:r>
      </w:hyperlink>
    </w:p>
    <w:p w:rsidR="00F21D82" w:rsidRPr="003515AC" w:rsidRDefault="003939F6" w:rsidP="00326392">
      <w:pPr>
        <w:pStyle w:val="Body2"/>
        <w:rPr>
          <w:sz w:val="20"/>
          <w:szCs w:val="20"/>
        </w:rPr>
      </w:pPr>
      <w:r w:rsidRPr="003515AC">
        <w:rPr>
          <w:sz w:val="20"/>
          <w:szCs w:val="20"/>
        </w:rPr>
        <w:t>NRC’s IC</w:t>
      </w:r>
      <w:r w:rsidR="0040793C" w:rsidRPr="003515AC">
        <w:rPr>
          <w:sz w:val="20"/>
          <w:szCs w:val="20"/>
        </w:rPr>
        <w:t>LA is a resource for all INGO’s -</w:t>
      </w:r>
      <w:r w:rsidRPr="003515AC">
        <w:rPr>
          <w:sz w:val="20"/>
          <w:szCs w:val="20"/>
        </w:rPr>
        <w:t xml:space="preserve"> </w:t>
      </w:r>
      <w:hyperlink r:id="rId25" w:history="1">
        <w:r w:rsidRPr="003515AC">
          <w:rPr>
            <w:rStyle w:val="Hyperlink"/>
            <w:sz w:val="20"/>
            <w:szCs w:val="20"/>
          </w:rPr>
          <w:t>https://www.nrc.no/what-we-do/activities-in-the-field/icla/</w:t>
        </w:r>
      </w:hyperlink>
    </w:p>
    <w:p w:rsidR="00326392" w:rsidRPr="003515AC" w:rsidRDefault="003939F6" w:rsidP="00844C0E">
      <w:pPr>
        <w:pStyle w:val="Heading1"/>
        <w:jc w:val="left"/>
        <w:rPr>
          <w:sz w:val="20"/>
          <w:szCs w:val="20"/>
        </w:rPr>
      </w:pPr>
      <w:bookmarkStart w:id="92" w:name="_Toc256000028"/>
      <w:bookmarkStart w:id="93" w:name="_Toc34830251"/>
      <w:bookmarkStart w:id="94" w:name="_Toc44937009"/>
      <w:r w:rsidRPr="003515AC">
        <w:rPr>
          <w:sz w:val="20"/>
          <w:szCs w:val="20"/>
        </w:rPr>
        <w:t>Bibliography</w:t>
      </w:r>
      <w:bookmarkEnd w:id="92"/>
      <w:bookmarkEnd w:id="93"/>
      <w:bookmarkEnd w:id="94"/>
    </w:p>
    <w:p w:rsidR="00326392" w:rsidRPr="003515AC" w:rsidRDefault="003939F6" w:rsidP="00844C0E">
      <w:pPr>
        <w:pStyle w:val="Heading2"/>
        <w:jc w:val="left"/>
        <w:rPr>
          <w:sz w:val="20"/>
          <w:szCs w:val="20"/>
        </w:rPr>
      </w:pPr>
      <w:bookmarkStart w:id="95" w:name="_Toc256000029"/>
      <w:bookmarkStart w:id="96" w:name="_Toc34830252"/>
      <w:bookmarkStart w:id="97" w:name="_Toc44937010"/>
      <w:r w:rsidRPr="003515AC">
        <w:rPr>
          <w:sz w:val="20"/>
          <w:szCs w:val="20"/>
        </w:rPr>
        <w:t>Legislation</w:t>
      </w:r>
      <w:bookmarkEnd w:id="95"/>
      <w:bookmarkEnd w:id="96"/>
      <w:bookmarkEnd w:id="97"/>
    </w:p>
    <w:p w:rsidR="00326392" w:rsidRPr="003515AC" w:rsidRDefault="003939F6" w:rsidP="00844C0E">
      <w:pPr>
        <w:pStyle w:val="Body2"/>
        <w:jc w:val="left"/>
        <w:rPr>
          <w:sz w:val="20"/>
          <w:szCs w:val="20"/>
        </w:rPr>
      </w:pPr>
      <w:r w:rsidRPr="003515AC">
        <w:rPr>
          <w:sz w:val="20"/>
          <w:szCs w:val="20"/>
        </w:rPr>
        <w:t>Expropriation Law No.58 (May 29,1991)</w:t>
      </w:r>
    </w:p>
    <w:p w:rsidR="00326392" w:rsidRPr="003515AC" w:rsidRDefault="003939F6" w:rsidP="00844C0E">
      <w:pPr>
        <w:pStyle w:val="Body2"/>
        <w:jc w:val="left"/>
        <w:rPr>
          <w:sz w:val="20"/>
          <w:szCs w:val="20"/>
        </w:rPr>
      </w:pPr>
      <w:r w:rsidRPr="003515AC">
        <w:rPr>
          <w:sz w:val="20"/>
          <w:szCs w:val="20"/>
        </w:rPr>
        <w:t>International Covenant on Civil and Political Rights</w:t>
      </w:r>
    </w:p>
    <w:p w:rsidR="00326392" w:rsidRPr="003515AC" w:rsidRDefault="003939F6" w:rsidP="00844C0E">
      <w:pPr>
        <w:pStyle w:val="Body2"/>
        <w:jc w:val="left"/>
        <w:rPr>
          <w:sz w:val="20"/>
          <w:szCs w:val="20"/>
        </w:rPr>
      </w:pPr>
      <w:r w:rsidRPr="003515AC">
        <w:rPr>
          <w:sz w:val="20"/>
          <w:szCs w:val="20"/>
        </w:rPr>
        <w:t>Nationality Law (1925)</w:t>
      </w:r>
    </w:p>
    <w:p w:rsidR="00326392" w:rsidRPr="003515AC" w:rsidRDefault="003939F6" w:rsidP="00844C0E">
      <w:pPr>
        <w:pStyle w:val="Body2"/>
        <w:jc w:val="left"/>
        <w:rPr>
          <w:sz w:val="20"/>
          <w:szCs w:val="20"/>
        </w:rPr>
      </w:pPr>
      <w:r w:rsidRPr="003515AC">
        <w:rPr>
          <w:sz w:val="20"/>
          <w:szCs w:val="20"/>
        </w:rPr>
        <w:t>The Constitution</w:t>
      </w:r>
    </w:p>
    <w:p w:rsidR="00326392" w:rsidRPr="003515AC" w:rsidRDefault="003939F6" w:rsidP="00844C0E">
      <w:pPr>
        <w:pStyle w:val="Body2"/>
        <w:jc w:val="left"/>
        <w:rPr>
          <w:sz w:val="20"/>
          <w:szCs w:val="20"/>
        </w:rPr>
      </w:pPr>
      <w:r w:rsidRPr="003515AC">
        <w:rPr>
          <w:sz w:val="20"/>
          <w:szCs w:val="20"/>
        </w:rPr>
        <w:t xml:space="preserve">The Convention on the Elimination of All Forms of Discrimination against Women </w:t>
      </w:r>
    </w:p>
    <w:p w:rsidR="00326392" w:rsidRPr="003515AC" w:rsidRDefault="003939F6" w:rsidP="00844C0E">
      <w:pPr>
        <w:pStyle w:val="Body2"/>
        <w:jc w:val="left"/>
        <w:rPr>
          <w:sz w:val="20"/>
          <w:szCs w:val="20"/>
        </w:rPr>
      </w:pPr>
      <w:r w:rsidRPr="003515AC">
        <w:rPr>
          <w:sz w:val="20"/>
          <w:szCs w:val="20"/>
        </w:rPr>
        <w:t xml:space="preserve">The Convention on the Rights of the Child </w:t>
      </w:r>
    </w:p>
    <w:p w:rsidR="00326392" w:rsidRPr="003515AC" w:rsidRDefault="003939F6" w:rsidP="00844C0E">
      <w:pPr>
        <w:pStyle w:val="Body2"/>
        <w:jc w:val="left"/>
        <w:rPr>
          <w:sz w:val="20"/>
          <w:szCs w:val="20"/>
        </w:rPr>
      </w:pPr>
      <w:r w:rsidRPr="003515AC">
        <w:rPr>
          <w:sz w:val="20"/>
          <w:szCs w:val="20"/>
        </w:rPr>
        <w:t xml:space="preserve">The International Covenant on Economic, Social and Cultural Rights </w:t>
      </w:r>
    </w:p>
    <w:p w:rsidR="00326392" w:rsidRPr="003515AC" w:rsidRDefault="003939F6" w:rsidP="00844C0E">
      <w:pPr>
        <w:pStyle w:val="Body2"/>
        <w:jc w:val="left"/>
        <w:rPr>
          <w:sz w:val="20"/>
          <w:szCs w:val="20"/>
        </w:rPr>
      </w:pPr>
      <w:r w:rsidRPr="003515AC">
        <w:rPr>
          <w:sz w:val="20"/>
          <w:szCs w:val="20"/>
        </w:rPr>
        <w:t>The Lebanese Code of Civil Procedure</w:t>
      </w:r>
    </w:p>
    <w:p w:rsidR="00326392" w:rsidRPr="003515AC" w:rsidRDefault="003939F6" w:rsidP="00844C0E">
      <w:pPr>
        <w:pStyle w:val="Body2"/>
        <w:jc w:val="left"/>
        <w:rPr>
          <w:sz w:val="20"/>
          <w:szCs w:val="20"/>
        </w:rPr>
      </w:pPr>
      <w:r w:rsidRPr="003515AC">
        <w:rPr>
          <w:sz w:val="20"/>
          <w:szCs w:val="20"/>
        </w:rPr>
        <w:t xml:space="preserve">The Lebanese Code of Obligations and Contracts </w:t>
      </w:r>
    </w:p>
    <w:p w:rsidR="00326392" w:rsidRPr="003515AC" w:rsidRDefault="003939F6" w:rsidP="00844C0E">
      <w:pPr>
        <w:pStyle w:val="Body2"/>
        <w:jc w:val="left"/>
        <w:rPr>
          <w:sz w:val="20"/>
          <w:szCs w:val="20"/>
        </w:rPr>
      </w:pPr>
      <w:r w:rsidRPr="003515AC">
        <w:rPr>
          <w:sz w:val="20"/>
          <w:szCs w:val="20"/>
        </w:rPr>
        <w:lastRenderedPageBreak/>
        <w:t>The Lebanese Penal Code</w:t>
      </w:r>
    </w:p>
    <w:p w:rsidR="00326392" w:rsidRPr="003515AC" w:rsidRDefault="003939F6" w:rsidP="00844C0E">
      <w:pPr>
        <w:pStyle w:val="Body2"/>
        <w:jc w:val="left"/>
        <w:rPr>
          <w:sz w:val="20"/>
          <w:szCs w:val="20"/>
        </w:rPr>
      </w:pPr>
      <w:r w:rsidRPr="003515AC">
        <w:rPr>
          <w:sz w:val="20"/>
          <w:szCs w:val="20"/>
        </w:rPr>
        <w:t>Various Lebanese Decrees</w:t>
      </w:r>
    </w:p>
    <w:p w:rsidR="00326392" w:rsidRPr="003515AC" w:rsidRDefault="003939F6" w:rsidP="00844C0E">
      <w:pPr>
        <w:pStyle w:val="Heading2"/>
        <w:jc w:val="left"/>
        <w:rPr>
          <w:sz w:val="20"/>
          <w:szCs w:val="20"/>
        </w:rPr>
      </w:pPr>
      <w:bookmarkStart w:id="98" w:name="_Toc256000030"/>
      <w:bookmarkStart w:id="99" w:name="_Toc34830253"/>
      <w:bookmarkStart w:id="100" w:name="_Toc44937011"/>
      <w:r w:rsidRPr="003515AC">
        <w:rPr>
          <w:sz w:val="20"/>
          <w:szCs w:val="20"/>
        </w:rPr>
        <w:t>Secondary Sources</w:t>
      </w:r>
      <w:bookmarkEnd w:id="98"/>
      <w:bookmarkEnd w:id="99"/>
      <w:bookmarkEnd w:id="100"/>
    </w:p>
    <w:p w:rsidR="00326392" w:rsidRPr="003515AC" w:rsidRDefault="003939F6" w:rsidP="00844C0E">
      <w:pPr>
        <w:pStyle w:val="Body2"/>
        <w:jc w:val="left"/>
        <w:rPr>
          <w:sz w:val="20"/>
          <w:szCs w:val="20"/>
        </w:rPr>
      </w:pPr>
      <w:r w:rsidRPr="003515AC">
        <w:rPr>
          <w:sz w:val="20"/>
          <w:szCs w:val="20"/>
        </w:rPr>
        <w:t xml:space="preserve">“Country Policy and Information Note: Lebanon: Palestinians” dated July 2018 (UK Home Office) </w:t>
      </w:r>
      <w:hyperlink r:id="rId26" w:history="1">
        <w:r w:rsidRPr="003515AC">
          <w:rPr>
            <w:rStyle w:val="Hyperlink"/>
            <w:sz w:val="20"/>
            <w:szCs w:val="20"/>
          </w:rPr>
          <w:t>https://assets.publishing.service.gov.uk/government/uploads/system/uploads/attachment_data/file/718557/Lebanon_-_Palestinians_in_Lebanon_-_CPIN_-_v1.0__June_2018__External.pdf</w:t>
        </w:r>
      </w:hyperlink>
      <w:r w:rsidRPr="003515AC">
        <w:rPr>
          <w:sz w:val="20"/>
          <w:szCs w:val="20"/>
        </w:rPr>
        <w:t xml:space="preserve"> (accessed 18 October 2019)</w:t>
      </w:r>
    </w:p>
    <w:p w:rsidR="00326392" w:rsidRPr="003515AC" w:rsidRDefault="003939F6" w:rsidP="00844C0E">
      <w:pPr>
        <w:pStyle w:val="Body2"/>
        <w:jc w:val="left"/>
        <w:rPr>
          <w:sz w:val="20"/>
          <w:szCs w:val="20"/>
        </w:rPr>
      </w:pPr>
      <w:r w:rsidRPr="003515AC">
        <w:rPr>
          <w:sz w:val="20"/>
          <w:szCs w:val="20"/>
        </w:rPr>
        <w:t xml:space="preserve">“DFAT Country Information Report Lebanon” dated 19 March 2019 (Australian Government, Department of Foreign Affairs and Trade) </w:t>
      </w:r>
      <w:hyperlink r:id="rId27" w:history="1">
        <w:r w:rsidRPr="003515AC">
          <w:rPr>
            <w:rStyle w:val="Hyperlink"/>
            <w:sz w:val="20"/>
            <w:szCs w:val="20"/>
          </w:rPr>
          <w:t>https://dfat.gov.au/about-us/publications/Documents/country-information-report-lebanon.pdf</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“Displaced and distressed – the daily struggle for Syrian refugees in Lebanon” (RTE) </w:t>
      </w:r>
      <w:hyperlink r:id="rId28" w:history="1">
        <w:r w:rsidRPr="003515AC">
          <w:rPr>
            <w:rStyle w:val="Hyperlink"/>
            <w:sz w:val="20"/>
            <w:szCs w:val="20"/>
          </w:rPr>
          <w:t>https://www.rte.ie/news/world/2019/1022/1084830-lebanon/</w:t>
        </w:r>
      </w:hyperlink>
      <w:r w:rsidRPr="003515AC">
        <w:rPr>
          <w:sz w:val="20"/>
          <w:szCs w:val="20"/>
        </w:rPr>
        <w:t xml:space="preserve"> (accessed 22 October 2019)</w:t>
      </w:r>
    </w:p>
    <w:p w:rsidR="00326392" w:rsidRPr="003515AC" w:rsidRDefault="003939F6" w:rsidP="00844C0E">
      <w:pPr>
        <w:pStyle w:val="Body2"/>
        <w:jc w:val="left"/>
        <w:rPr>
          <w:sz w:val="20"/>
          <w:szCs w:val="20"/>
        </w:rPr>
      </w:pPr>
      <w:r w:rsidRPr="003515AC">
        <w:rPr>
          <w:sz w:val="20"/>
          <w:szCs w:val="20"/>
          <w:lang w:val="en-US"/>
        </w:rPr>
        <w:t xml:space="preserve">“Displaced Women’s Rights to Housing, Land and Property” (Norwegian Refugee Council) </w:t>
      </w:r>
      <w:hyperlink r:id="rId29" w:history="1">
        <w:r w:rsidRPr="003515AC">
          <w:rPr>
            <w:rStyle w:val="Hyperlink"/>
            <w:sz w:val="20"/>
            <w:szCs w:val="20"/>
          </w:rPr>
          <w:t>https://reliefweb.int/sites/reliefweb.int/files/resources/img.pdf</w:t>
        </w:r>
      </w:hyperlink>
      <w:r w:rsidRPr="003515AC">
        <w:rPr>
          <w:sz w:val="20"/>
          <w:szCs w:val="20"/>
        </w:rPr>
        <w:t xml:space="preserve"> (accessed 17 October 2019)</w:t>
      </w:r>
    </w:p>
    <w:p w:rsidR="00326392" w:rsidRPr="003515AC" w:rsidRDefault="003939F6" w:rsidP="00844C0E">
      <w:pPr>
        <w:pStyle w:val="Body2"/>
        <w:jc w:val="left"/>
        <w:rPr>
          <w:rStyle w:val="Hyperlink"/>
          <w:sz w:val="20"/>
          <w:szCs w:val="20"/>
        </w:rPr>
      </w:pPr>
      <w:r w:rsidRPr="003515AC">
        <w:rPr>
          <w:sz w:val="20"/>
          <w:szCs w:val="20"/>
        </w:rPr>
        <w:t xml:space="preserve">“Habitat for Humanity” (2012) (Disaster Response Shelter Catalogue) </w:t>
      </w:r>
      <w:hyperlink r:id="rId30" w:history="1">
        <w:r w:rsidRPr="003515AC">
          <w:rPr>
            <w:rStyle w:val="Hyperlink"/>
            <w:sz w:val="20"/>
            <w:szCs w:val="20"/>
          </w:rPr>
          <w:t>https://www.preventionweb.net/files/31405_drsheltercataloguefullversion.pdf</w:t>
        </w:r>
      </w:hyperlink>
    </w:p>
    <w:p w:rsidR="00326392" w:rsidRPr="003515AC" w:rsidRDefault="003939F6" w:rsidP="00844C0E">
      <w:pPr>
        <w:pStyle w:val="Body2"/>
        <w:jc w:val="left"/>
        <w:rPr>
          <w:sz w:val="20"/>
          <w:szCs w:val="20"/>
          <w:lang w:val="en-US"/>
        </w:rPr>
      </w:pPr>
      <w:r w:rsidRPr="003515AC">
        <w:rPr>
          <w:sz w:val="20"/>
          <w:szCs w:val="20"/>
          <w:lang w:val="en-US"/>
        </w:rPr>
        <w:t xml:space="preserve">“Historical Overview” (General Directories of Land Registry and </w:t>
      </w:r>
      <w:proofErr w:type="spellStart"/>
      <w:r w:rsidRPr="003515AC">
        <w:rPr>
          <w:sz w:val="20"/>
          <w:szCs w:val="20"/>
          <w:lang w:val="en-US"/>
        </w:rPr>
        <w:t>Cadastre</w:t>
      </w:r>
      <w:proofErr w:type="spellEnd"/>
      <w:r w:rsidRPr="003515AC">
        <w:rPr>
          <w:sz w:val="20"/>
          <w:szCs w:val="20"/>
          <w:lang w:val="en-US"/>
        </w:rPr>
        <w:t xml:space="preserve">) </w:t>
      </w:r>
      <w:hyperlink r:id="rId31" w:history="1">
        <w:r w:rsidRPr="003515AC">
          <w:rPr>
            <w:rStyle w:val="Hyperlink"/>
            <w:sz w:val="20"/>
            <w:szCs w:val="20"/>
            <w:lang w:val="en-US"/>
          </w:rPr>
          <w:t>https://www.lrc.gov.lb/en/content/historical-overview</w:t>
        </w:r>
      </w:hyperlink>
      <w:r w:rsidRPr="003515AC">
        <w:rPr>
          <w:sz w:val="20"/>
          <w:szCs w:val="20"/>
          <w:lang w:val="en-US"/>
        </w:rPr>
        <w:t xml:space="preserve"> </w:t>
      </w:r>
    </w:p>
    <w:p w:rsidR="00326392" w:rsidRPr="003515AC" w:rsidRDefault="003939F6" w:rsidP="00844C0E">
      <w:pPr>
        <w:pStyle w:val="Body2"/>
        <w:jc w:val="left"/>
        <w:rPr>
          <w:rStyle w:val="Hyperlink"/>
          <w:color w:val="auto"/>
          <w:sz w:val="20"/>
          <w:szCs w:val="20"/>
          <w:u w:val="none"/>
        </w:rPr>
      </w:pPr>
      <w:r w:rsidRPr="003515AC">
        <w:rPr>
          <w:sz w:val="20"/>
          <w:szCs w:val="20"/>
        </w:rPr>
        <w:t xml:space="preserve">“Housing, Land and Property Issues in Lebanon, Implications of the Syrian Refugee Crisis, August 2014” (United Nations Human Settlements Programme and UNHCR) </w:t>
      </w:r>
      <w:hyperlink r:id="rId32" w:history="1">
        <w:r w:rsidRPr="003515AC">
          <w:rPr>
            <w:rStyle w:val="Hyperlink"/>
            <w:sz w:val="20"/>
            <w:szCs w:val="20"/>
          </w:rPr>
          <w:t>https://data2.unhcr.org/ar/documents/download/41590</w:t>
        </w:r>
      </w:hyperlink>
      <w:r w:rsidRPr="003515AC">
        <w:rPr>
          <w:rStyle w:val="Hyperlink"/>
          <w:color w:val="auto"/>
          <w:sz w:val="20"/>
          <w:szCs w:val="20"/>
          <w:u w:val="none"/>
        </w:rPr>
        <w:t xml:space="preserve"> </w:t>
      </w:r>
    </w:p>
    <w:p w:rsidR="00326392" w:rsidRPr="003515AC" w:rsidRDefault="003939F6" w:rsidP="00844C0E">
      <w:pPr>
        <w:pStyle w:val="Body2"/>
        <w:jc w:val="left"/>
        <w:rPr>
          <w:sz w:val="20"/>
          <w:szCs w:val="20"/>
          <w:lang w:val="en-US"/>
        </w:rPr>
      </w:pPr>
      <w:r w:rsidRPr="003515AC">
        <w:rPr>
          <w:sz w:val="20"/>
          <w:szCs w:val="20"/>
          <w:lang w:val="en-US"/>
        </w:rPr>
        <w:t xml:space="preserve">“Housing, Land and Property Issues of Syrian Refugees in Lebanon from Homs City” dated November 2018 (UNHCR) </w:t>
      </w:r>
      <w:hyperlink r:id="rId33" w:history="1">
        <w:r w:rsidRPr="003515AC">
          <w:rPr>
            <w:rStyle w:val="Hyperlink"/>
            <w:sz w:val="20"/>
            <w:szCs w:val="20"/>
            <w:lang w:val="en-US"/>
          </w:rPr>
          <w:t>https://data2.unhcr.org/en/documents/download/67943</w:t>
        </w:r>
      </w:hyperlink>
      <w:r w:rsidRPr="003515AC">
        <w:rPr>
          <w:sz w:val="20"/>
          <w:szCs w:val="20"/>
          <w:lang w:val="en-US"/>
        </w:rPr>
        <w:t xml:space="preserve"> </w:t>
      </w:r>
    </w:p>
    <w:p w:rsidR="00326392" w:rsidRPr="003515AC" w:rsidRDefault="003939F6" w:rsidP="00844C0E">
      <w:pPr>
        <w:pStyle w:val="Body2"/>
        <w:jc w:val="left"/>
        <w:rPr>
          <w:sz w:val="20"/>
          <w:szCs w:val="20"/>
        </w:rPr>
      </w:pPr>
      <w:r w:rsidRPr="003515AC">
        <w:rPr>
          <w:sz w:val="20"/>
          <w:szCs w:val="20"/>
          <w:lang w:val="en"/>
        </w:rPr>
        <w:t xml:space="preserve">“Housing, Land and Property Issues of Syrian Refugees in Lebanon from Homs City: Implications of the Protracted Refugee Crisis” dated November 2018 (Relief Web) </w:t>
      </w:r>
      <w:hyperlink r:id="rId34" w:history="1">
        <w:r w:rsidRPr="003515AC">
          <w:rPr>
            <w:rStyle w:val="Hyperlink"/>
            <w:sz w:val="20"/>
            <w:szCs w:val="20"/>
          </w:rPr>
          <w:t>https://reliefweb.int/report/lebanon/housing-land-and-property-issues-syrian-refugees-lebanon-homs-city-implications</w:t>
        </w:r>
      </w:hyperlink>
      <w:r w:rsidRPr="003515AC">
        <w:rPr>
          <w:sz w:val="20"/>
          <w:szCs w:val="20"/>
        </w:rPr>
        <w:t xml:space="preserve"> (accessed 20 October 2019) </w:t>
      </w:r>
    </w:p>
    <w:p w:rsidR="0099109C" w:rsidRPr="003515AC" w:rsidRDefault="003939F6" w:rsidP="00844C0E">
      <w:pPr>
        <w:pStyle w:val="Body2"/>
        <w:jc w:val="left"/>
        <w:rPr>
          <w:sz w:val="20"/>
          <w:szCs w:val="20"/>
        </w:rPr>
      </w:pPr>
      <w:r w:rsidRPr="003515AC">
        <w:rPr>
          <w:sz w:val="20"/>
          <w:szCs w:val="20"/>
        </w:rPr>
        <w:t xml:space="preserve">“I want a safe place” - Refugee women from Syria uprooted and unprotected in Lebanon dated 2 February 2016 (Amnesty International) https://www.refworld.org/docid/56b1b0fa4.html (accessed 17 October 2019)  </w:t>
      </w:r>
    </w:p>
    <w:p w:rsidR="0099109C" w:rsidRPr="003515AC" w:rsidRDefault="003939F6" w:rsidP="00844C0E">
      <w:pPr>
        <w:pStyle w:val="Body2"/>
        <w:jc w:val="left"/>
        <w:rPr>
          <w:sz w:val="20"/>
          <w:szCs w:val="20"/>
        </w:rPr>
      </w:pPr>
      <w:r w:rsidRPr="003515AC">
        <w:rPr>
          <w:sz w:val="20"/>
          <w:szCs w:val="20"/>
        </w:rPr>
        <w:t xml:space="preserve">“Impact Evaluation: an evaluation of the NRC Shelter Occupancy Free-Of-Charge modality in Lebanon” (NRC) (October 2018) </w:t>
      </w:r>
      <w:hyperlink r:id="rId35" w:history="1">
        <w:r w:rsidRPr="003515AC">
          <w:rPr>
            <w:rStyle w:val="Hyperlink"/>
            <w:sz w:val="20"/>
            <w:szCs w:val="20"/>
          </w:rPr>
          <w:t>https://reliefweb.int/sites/reliefweb.int/files/resources/ofc-impact-evaluation-report-october-2018.pdf</w:t>
        </w:r>
      </w:hyperlink>
      <w:r w:rsidRPr="003515AC">
        <w:rPr>
          <w:sz w:val="20"/>
          <w:szCs w:val="20"/>
        </w:rPr>
        <w:t xml:space="preserve"> </w:t>
      </w:r>
    </w:p>
    <w:p w:rsidR="00326392" w:rsidRPr="003515AC" w:rsidRDefault="003939F6" w:rsidP="00844C0E">
      <w:pPr>
        <w:pStyle w:val="Body2"/>
        <w:jc w:val="left"/>
        <w:rPr>
          <w:sz w:val="20"/>
          <w:szCs w:val="20"/>
          <w:lang w:val="en-US"/>
        </w:rPr>
      </w:pPr>
      <w:r w:rsidRPr="003515AC">
        <w:rPr>
          <w:sz w:val="20"/>
          <w:szCs w:val="20"/>
          <w:lang w:val="en-US"/>
        </w:rPr>
        <w:t xml:space="preserve">“In Focus: Informal Settlements” dated June 2017 (UNHCR and Inter-Agency Coordination Lebanon) </w:t>
      </w:r>
      <w:hyperlink r:id="rId36" w:history="1">
        <w:r w:rsidRPr="003515AC">
          <w:rPr>
            <w:rStyle w:val="Hyperlink"/>
            <w:sz w:val="20"/>
            <w:szCs w:val="20"/>
            <w:lang w:val="en-US"/>
          </w:rPr>
          <w:t>https://data2.unhcr.org/en/documents/download/59472</w:t>
        </w:r>
      </w:hyperlink>
      <w:r w:rsidRPr="003515AC">
        <w:rPr>
          <w:sz w:val="20"/>
          <w:szCs w:val="20"/>
          <w:lang w:val="en-US"/>
        </w:rPr>
        <w:t xml:space="preserve"> </w:t>
      </w:r>
    </w:p>
    <w:p w:rsidR="008F7AC3" w:rsidRPr="003515AC" w:rsidRDefault="003939F6" w:rsidP="00844C0E">
      <w:pPr>
        <w:pStyle w:val="Body2"/>
        <w:jc w:val="left"/>
        <w:rPr>
          <w:sz w:val="20"/>
          <w:szCs w:val="20"/>
          <w:lang w:val="en-US"/>
        </w:rPr>
      </w:pPr>
      <w:r w:rsidRPr="003515AC">
        <w:rPr>
          <w:sz w:val="20"/>
          <w:szCs w:val="20"/>
        </w:rPr>
        <w:t xml:space="preserve">“IOM UN Migration: Lebanon” (Last updated August 2014)  </w:t>
      </w:r>
      <w:hyperlink r:id="rId37" w:history="1">
        <w:r w:rsidRPr="003515AC">
          <w:rPr>
            <w:rStyle w:val="Hyperlink"/>
            <w:sz w:val="20"/>
            <w:szCs w:val="20"/>
          </w:rPr>
          <w:t>https://www.iom.int/countries/lebanon</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“Issues in Ownership of Real Estate” Lebanon, </w:t>
      </w:r>
      <w:proofErr w:type="spellStart"/>
      <w:r w:rsidRPr="003515AC">
        <w:rPr>
          <w:sz w:val="20"/>
          <w:szCs w:val="20"/>
        </w:rPr>
        <w:t>Moghaizel</w:t>
      </w:r>
      <w:proofErr w:type="spellEnd"/>
      <w:r w:rsidRPr="003515AC">
        <w:rPr>
          <w:sz w:val="20"/>
          <w:szCs w:val="20"/>
        </w:rPr>
        <w:t xml:space="preserve"> Law Office (Lex Mundi Ltd 2008) </w:t>
      </w:r>
      <w:hyperlink r:id="rId38" w:history="1">
        <w:r w:rsidRPr="003515AC">
          <w:rPr>
            <w:rStyle w:val="Hyperlink"/>
            <w:sz w:val="20"/>
            <w:szCs w:val="20"/>
          </w:rPr>
          <w:t>http://lexmundi.com/images/lexmundi/PracticeGroups/RealEstate/Survey2/Lebanon.pdf</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lastRenderedPageBreak/>
        <w:t xml:space="preserve">“Lebanese citizenship law strips women of identity and property” (Reuters) </w:t>
      </w:r>
      <w:hyperlink r:id="rId39" w:history="1">
        <w:r w:rsidRPr="003515AC">
          <w:rPr>
            <w:rStyle w:val="Hyperlink"/>
            <w:sz w:val="20"/>
            <w:szCs w:val="20"/>
          </w:rPr>
          <w:t>https://uk.reuters.com/article/uk-lebanon-women-property-rights/lebanese-citizenship-law-strips-women-of-identity-and-property-idUKKCN0YH031</w:t>
        </w:r>
      </w:hyperlink>
      <w:r w:rsidRPr="003515AC">
        <w:rPr>
          <w:sz w:val="20"/>
          <w:szCs w:val="20"/>
        </w:rPr>
        <w:t xml:space="preserve"> (accessed 2 October 2019) </w:t>
      </w:r>
    </w:p>
    <w:p w:rsidR="00DB59A9" w:rsidRPr="003515AC" w:rsidRDefault="003939F6" w:rsidP="00844C0E">
      <w:pPr>
        <w:pStyle w:val="Body2"/>
        <w:jc w:val="left"/>
        <w:rPr>
          <w:sz w:val="20"/>
          <w:szCs w:val="20"/>
        </w:rPr>
      </w:pPr>
      <w:r w:rsidRPr="003515AC">
        <w:rPr>
          <w:sz w:val="20"/>
          <w:szCs w:val="20"/>
        </w:rPr>
        <w:t xml:space="preserve">“Lebanon Crisis Response Plan 2017-2020. Part II: Operational Response Plans – Shelter” (UNHCR) (27 March 2020) </w:t>
      </w:r>
      <w:hyperlink r:id="rId40" w:history="1">
        <w:r w:rsidRPr="003515AC">
          <w:rPr>
            <w:rStyle w:val="Hyperlink"/>
            <w:sz w:val="20"/>
            <w:szCs w:val="20"/>
          </w:rPr>
          <w:t>https://data2.unhcr.org/en/documents/download/74870</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“Lebanese lawmaker fights “degrading” citizenship law against women” (Reuters) </w:t>
      </w:r>
      <w:hyperlink r:id="rId41" w:history="1">
        <w:r w:rsidRPr="003515AC">
          <w:rPr>
            <w:rStyle w:val="Hyperlink"/>
            <w:sz w:val="20"/>
            <w:szCs w:val="20"/>
          </w:rPr>
          <w:t>https://www.reuters.com/article/us-lebanon-mp-womens-rights-interview/lebanese-lawmaker-fights-degrading-citizenship-law-against-women-idUSKCN1PA2I5</w:t>
        </w:r>
      </w:hyperlink>
      <w:r w:rsidRPr="003515AC">
        <w:rPr>
          <w:sz w:val="20"/>
          <w:szCs w:val="20"/>
        </w:rPr>
        <w:t xml:space="preserve"> (accessed 2 October 2019) </w:t>
      </w:r>
    </w:p>
    <w:p w:rsidR="00326392" w:rsidRPr="003515AC" w:rsidRDefault="003939F6" w:rsidP="00844C0E">
      <w:pPr>
        <w:pStyle w:val="Body2"/>
        <w:jc w:val="left"/>
        <w:rPr>
          <w:sz w:val="20"/>
          <w:szCs w:val="20"/>
          <w:lang w:val="en-US"/>
        </w:rPr>
      </w:pPr>
      <w:r w:rsidRPr="003515AC">
        <w:rPr>
          <w:sz w:val="20"/>
          <w:szCs w:val="20"/>
          <w:lang w:val="en-US"/>
        </w:rPr>
        <w:t xml:space="preserve">“Lebanon – Real Property Issues” (The Global Real Estate Project) </w:t>
      </w:r>
      <w:hyperlink r:id="rId42" w:history="1">
        <w:r w:rsidRPr="003515AC">
          <w:rPr>
            <w:rStyle w:val="Hyperlink"/>
            <w:sz w:val="20"/>
            <w:szCs w:val="20"/>
            <w:lang w:val="en-US"/>
          </w:rPr>
          <w:t>http://burns.daniels.du.edu/countryDetailRealPropertyIssues.asp?id=42</w:t>
        </w:r>
      </w:hyperlink>
      <w:r w:rsidRPr="003515AC">
        <w:rPr>
          <w:sz w:val="20"/>
          <w:szCs w:val="20"/>
          <w:lang w:val="en-US"/>
        </w:rPr>
        <w:t xml:space="preserve"> </w:t>
      </w:r>
    </w:p>
    <w:p w:rsidR="00326392" w:rsidRPr="003515AC" w:rsidRDefault="003939F6" w:rsidP="00844C0E">
      <w:pPr>
        <w:pStyle w:val="Body2"/>
        <w:jc w:val="left"/>
        <w:rPr>
          <w:sz w:val="20"/>
          <w:szCs w:val="20"/>
          <w:lang w:val="en-US"/>
        </w:rPr>
      </w:pPr>
      <w:r w:rsidRPr="003515AC">
        <w:rPr>
          <w:sz w:val="20"/>
          <w:szCs w:val="20"/>
          <w:lang w:val="en-US"/>
        </w:rPr>
        <w:t xml:space="preserve">“Lebanon Demographic Profile 2019” (CIA World Factbook) </w:t>
      </w:r>
      <w:hyperlink r:id="rId43" w:history="1">
        <w:r w:rsidRPr="003515AC">
          <w:rPr>
            <w:rStyle w:val="Hyperlink"/>
            <w:sz w:val="20"/>
            <w:szCs w:val="20"/>
            <w:lang w:val="en-US"/>
          </w:rPr>
          <w:t>https://www.indexmundi.com/lebanon/demographics_profile.html</w:t>
        </w:r>
      </w:hyperlink>
      <w:r w:rsidRPr="003515AC">
        <w:rPr>
          <w:sz w:val="20"/>
          <w:szCs w:val="20"/>
          <w:lang w:val="en-US"/>
        </w:rPr>
        <w:t xml:space="preserve"> </w:t>
      </w:r>
    </w:p>
    <w:p w:rsidR="00326392" w:rsidRPr="003515AC" w:rsidRDefault="003939F6" w:rsidP="00844C0E">
      <w:pPr>
        <w:pStyle w:val="Body2"/>
        <w:jc w:val="left"/>
        <w:rPr>
          <w:sz w:val="20"/>
          <w:szCs w:val="20"/>
          <w:lang w:val="en-US"/>
        </w:rPr>
      </w:pPr>
      <w:r w:rsidRPr="003515AC">
        <w:rPr>
          <w:sz w:val="20"/>
          <w:szCs w:val="20"/>
          <w:lang w:val="en-US"/>
        </w:rPr>
        <w:t xml:space="preserve">“Lebanon Events of 2018” (Human Rights Watch) </w:t>
      </w:r>
      <w:hyperlink r:id="rId44" w:history="1">
        <w:r w:rsidRPr="003515AC">
          <w:rPr>
            <w:rStyle w:val="Hyperlink"/>
            <w:sz w:val="20"/>
            <w:szCs w:val="20"/>
            <w:lang w:val="en-US"/>
          </w:rPr>
          <w:t>https://www.hrw.org/world-report/2019/country-chapters/lebanon</w:t>
        </w:r>
      </w:hyperlink>
      <w:r w:rsidRPr="003515AC">
        <w:rPr>
          <w:sz w:val="20"/>
          <w:szCs w:val="20"/>
          <w:lang w:val="en-US"/>
        </w:rPr>
        <w:t xml:space="preserve"> </w:t>
      </w:r>
    </w:p>
    <w:p w:rsidR="00B34459" w:rsidRPr="003515AC" w:rsidRDefault="003939F6" w:rsidP="00844C0E">
      <w:pPr>
        <w:pStyle w:val="Body2"/>
        <w:jc w:val="left"/>
        <w:rPr>
          <w:sz w:val="20"/>
          <w:szCs w:val="20"/>
        </w:rPr>
      </w:pPr>
      <w:r w:rsidRPr="003515AC">
        <w:rPr>
          <w:sz w:val="20"/>
          <w:szCs w:val="20"/>
        </w:rPr>
        <w:t>“</w:t>
      </w:r>
      <w:r w:rsidRPr="003515AC">
        <w:rPr>
          <w:color w:val="333333"/>
          <w:sz w:val="20"/>
          <w:szCs w:val="20"/>
          <w:lang w:val="en"/>
        </w:rPr>
        <w:t xml:space="preserve">Lebanon: Inter-Agency - Shelter - Terms of Reference of the working group” (UNHCR) (28 August 2019) </w:t>
      </w:r>
      <w:hyperlink r:id="rId45" w:history="1">
        <w:r w:rsidRPr="003515AC">
          <w:rPr>
            <w:rStyle w:val="Hyperlink"/>
            <w:sz w:val="20"/>
            <w:szCs w:val="20"/>
            <w:lang w:val="en"/>
          </w:rPr>
          <w:t>https://data2.unhcr.org/en/documents/details/71067</w:t>
        </w:r>
      </w:hyperlink>
    </w:p>
    <w:p w:rsidR="00326392" w:rsidRPr="003515AC" w:rsidRDefault="003939F6" w:rsidP="00844C0E">
      <w:pPr>
        <w:pStyle w:val="Body2"/>
        <w:jc w:val="left"/>
        <w:rPr>
          <w:rStyle w:val="Hyperlink"/>
          <w:sz w:val="20"/>
          <w:szCs w:val="20"/>
        </w:rPr>
      </w:pPr>
      <w:r w:rsidRPr="003515AC">
        <w:rPr>
          <w:sz w:val="20"/>
          <w:szCs w:val="20"/>
        </w:rPr>
        <w:t xml:space="preserve">“Lebanon Municipal Service Emergency Project” (2014) (Council for Development and Reconstruction, Resettlement Policy Framework) </w:t>
      </w:r>
      <w:hyperlink r:id="rId46" w:history="1">
        <w:r w:rsidRPr="003515AC">
          <w:rPr>
            <w:rStyle w:val="Hyperlink"/>
            <w:sz w:val="20"/>
            <w:szCs w:val="20"/>
          </w:rPr>
          <w:t>http://www.cdr.gov.lb/study/MSEP/MSEPRPF.pdf</w:t>
        </w:r>
      </w:hyperlink>
      <w:r w:rsidRPr="003515AC">
        <w:rPr>
          <w:rStyle w:val="Hyperlink"/>
          <w:sz w:val="20"/>
          <w:szCs w:val="20"/>
        </w:rPr>
        <w:t xml:space="preserve"> </w:t>
      </w:r>
    </w:p>
    <w:p w:rsidR="00326392" w:rsidRPr="003515AC" w:rsidRDefault="003939F6" w:rsidP="00844C0E">
      <w:pPr>
        <w:pStyle w:val="Body2"/>
        <w:jc w:val="left"/>
        <w:rPr>
          <w:sz w:val="20"/>
          <w:szCs w:val="20"/>
        </w:rPr>
      </w:pPr>
      <w:r w:rsidRPr="003515AC">
        <w:rPr>
          <w:sz w:val="20"/>
          <w:szCs w:val="20"/>
        </w:rPr>
        <w:t>“Lebanon October 2019</w:t>
      </w:r>
      <w:r w:rsidRPr="003515AC">
        <w:rPr>
          <w:i/>
          <w:sz w:val="20"/>
          <w:szCs w:val="20"/>
        </w:rPr>
        <w:t>” (</w:t>
      </w:r>
      <w:r w:rsidRPr="003515AC">
        <w:rPr>
          <w:sz w:val="20"/>
          <w:szCs w:val="20"/>
        </w:rPr>
        <w:t xml:space="preserve">UNHCR Fact Sheet) </w:t>
      </w:r>
      <w:hyperlink r:id="rId47" w:history="1">
        <w:r w:rsidRPr="003515AC">
          <w:rPr>
            <w:rStyle w:val="Hyperlink"/>
            <w:sz w:val="20"/>
            <w:szCs w:val="20"/>
          </w:rPr>
          <w:t>https://www.unhcr.org/lb/wp-content/uploads/sites/16/2019/11/UNHCR-Lebanon-Operational-Fact-sheet-October-2019.pdf</w:t>
        </w:r>
      </w:hyperlink>
      <w:r w:rsidRPr="003515AC">
        <w:rPr>
          <w:sz w:val="20"/>
          <w:szCs w:val="20"/>
        </w:rPr>
        <w:t xml:space="preserve"> </w:t>
      </w:r>
    </w:p>
    <w:p w:rsidR="00F86BB4" w:rsidRPr="003515AC" w:rsidRDefault="003939F6" w:rsidP="00844C0E">
      <w:pPr>
        <w:pStyle w:val="Body2"/>
        <w:jc w:val="left"/>
        <w:rPr>
          <w:sz w:val="20"/>
          <w:szCs w:val="20"/>
        </w:rPr>
      </w:pPr>
      <w:r w:rsidRPr="003515AC">
        <w:rPr>
          <w:sz w:val="20"/>
          <w:szCs w:val="20"/>
        </w:rPr>
        <w:t xml:space="preserve">“Lebanon Sectoral Coordination &amp; Meeting Schedule” (UNHCR) (26 February 2020) </w:t>
      </w:r>
      <w:hyperlink r:id="rId48" w:history="1">
        <w:r w:rsidRPr="003515AC">
          <w:rPr>
            <w:rStyle w:val="Hyperlink"/>
            <w:sz w:val="20"/>
            <w:szCs w:val="20"/>
          </w:rPr>
          <w:t>https://data2.unhcr.org/en/documents/download/72563</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“Lebanon Protests: Red Cross Volunteers continue supporting people in need” (2019) (International Federation of Red Cross and Red Crescent Societies) </w:t>
      </w:r>
      <w:hyperlink r:id="rId49" w:history="1">
        <w:r w:rsidRPr="003515AC">
          <w:rPr>
            <w:rStyle w:val="Hyperlink"/>
            <w:sz w:val="20"/>
            <w:szCs w:val="20"/>
          </w:rPr>
          <w:t>https://media.ifrc.org/ifrc/2019/11/13/lebanon-protests-red-cross-volunteers-continue-supporting-people-need/</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“Lebanon: Gender Justice and the Law”, UN Development Programme, </w:t>
      </w:r>
      <w:hyperlink r:id="rId50" w:history="1">
        <w:r w:rsidRPr="003515AC">
          <w:rPr>
            <w:rStyle w:val="Hyperlink"/>
            <w:sz w:val="20"/>
            <w:szCs w:val="20"/>
          </w:rPr>
          <w:t>https://www.undp.org/content/dam/lebanon/docs/Women%20Emp/Lebanon%20Country%20Assessment%20-%20English.pdf</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“Lebanon” (CIA World Factbook) </w:t>
      </w:r>
      <w:hyperlink r:id="rId51" w:history="1">
        <w:r w:rsidRPr="003515AC">
          <w:rPr>
            <w:rStyle w:val="Hyperlink"/>
            <w:sz w:val="20"/>
            <w:szCs w:val="20"/>
          </w:rPr>
          <w:t>https://www.cia.gov/library/publications/the-world-factbook/geos/le.html</w:t>
        </w:r>
      </w:hyperlink>
      <w:r w:rsidRPr="003515AC">
        <w:rPr>
          <w:sz w:val="20"/>
          <w:szCs w:val="20"/>
        </w:rPr>
        <w:t xml:space="preserve">  (accessed 14 August 2019)</w:t>
      </w:r>
    </w:p>
    <w:p w:rsidR="00326392" w:rsidRPr="003515AC" w:rsidRDefault="003939F6" w:rsidP="00844C0E">
      <w:pPr>
        <w:pStyle w:val="Body2"/>
        <w:jc w:val="left"/>
        <w:rPr>
          <w:sz w:val="20"/>
          <w:szCs w:val="20"/>
        </w:rPr>
      </w:pPr>
      <w:r w:rsidRPr="003515AC">
        <w:rPr>
          <w:sz w:val="20"/>
          <w:szCs w:val="20"/>
        </w:rPr>
        <w:t xml:space="preserve">“Lebanon” (Global Facility for Disaster Reduction and Recovery) </w:t>
      </w:r>
      <w:hyperlink r:id="rId52" w:history="1">
        <w:r w:rsidRPr="003515AC">
          <w:rPr>
            <w:rStyle w:val="Hyperlink"/>
            <w:sz w:val="20"/>
            <w:szCs w:val="20"/>
          </w:rPr>
          <w:t>https://www.gfdrr.org/en/lebanon</w:t>
        </w:r>
      </w:hyperlink>
      <w:r w:rsidRPr="003515AC">
        <w:rPr>
          <w:sz w:val="20"/>
          <w:szCs w:val="20"/>
        </w:rPr>
        <w:t xml:space="preserve"> (accessed 23 October 2019)</w:t>
      </w:r>
    </w:p>
    <w:p w:rsidR="00326392" w:rsidRPr="003515AC" w:rsidRDefault="003939F6" w:rsidP="00844C0E">
      <w:pPr>
        <w:pStyle w:val="Body2"/>
        <w:jc w:val="left"/>
        <w:rPr>
          <w:sz w:val="20"/>
          <w:szCs w:val="20"/>
        </w:rPr>
      </w:pPr>
      <w:r w:rsidRPr="003515AC">
        <w:rPr>
          <w:sz w:val="20"/>
          <w:szCs w:val="20"/>
        </w:rPr>
        <w:t xml:space="preserve">“Lebanon”, UN Spring Forward for Women Programme, </w:t>
      </w:r>
      <w:hyperlink r:id="rId53" w:history="1">
        <w:r w:rsidRPr="003515AC">
          <w:rPr>
            <w:rStyle w:val="Hyperlink"/>
            <w:sz w:val="20"/>
            <w:szCs w:val="20"/>
          </w:rPr>
          <w:t>https://spring-forward.unwomen.org/en/countries/lebanon</w:t>
        </w:r>
      </w:hyperlink>
      <w:r w:rsidRPr="003515AC">
        <w:rPr>
          <w:sz w:val="20"/>
          <w:szCs w:val="20"/>
        </w:rPr>
        <w:t xml:space="preserve"> (accessed 1 October 2019)</w:t>
      </w:r>
    </w:p>
    <w:p w:rsidR="00326392" w:rsidRPr="003515AC" w:rsidRDefault="003939F6" w:rsidP="00844C0E">
      <w:pPr>
        <w:pStyle w:val="Body2"/>
        <w:jc w:val="left"/>
        <w:rPr>
          <w:sz w:val="20"/>
          <w:szCs w:val="20"/>
        </w:rPr>
      </w:pPr>
      <w:r w:rsidRPr="003515AC">
        <w:rPr>
          <w:sz w:val="20"/>
          <w:szCs w:val="20"/>
        </w:rPr>
        <w:t xml:space="preserve">“Lebanon”, UN Spring Forward for Women Programme, </w:t>
      </w:r>
      <w:hyperlink r:id="rId54" w:history="1">
        <w:r w:rsidRPr="003515AC">
          <w:rPr>
            <w:rStyle w:val="Hyperlink"/>
            <w:sz w:val="20"/>
            <w:szCs w:val="20"/>
          </w:rPr>
          <w:t>https://spring-forward.unwomen.org/en/countries/lebanon</w:t>
        </w:r>
      </w:hyperlink>
      <w:r w:rsidRPr="003515AC">
        <w:rPr>
          <w:sz w:val="20"/>
          <w:szCs w:val="20"/>
        </w:rPr>
        <w:t xml:space="preserve"> (accessed 1 October 2019) </w:t>
      </w:r>
    </w:p>
    <w:p w:rsidR="00326392" w:rsidRPr="003515AC" w:rsidRDefault="003939F6" w:rsidP="00844C0E">
      <w:pPr>
        <w:pStyle w:val="Body2"/>
        <w:jc w:val="left"/>
        <w:rPr>
          <w:sz w:val="20"/>
          <w:szCs w:val="20"/>
          <w:lang w:val="en-US"/>
        </w:rPr>
      </w:pPr>
      <w:r w:rsidRPr="003515AC">
        <w:rPr>
          <w:sz w:val="20"/>
          <w:szCs w:val="20"/>
          <w:lang w:val="en-US"/>
        </w:rPr>
        <w:t xml:space="preserve">“Legal Assessment of Housing, Land and Property Ownership, Rights and Property Law related to Palestinian Refugees in Lebanon” dated October 2008 (Norwegian Refugee Council and Nizar </w:t>
      </w:r>
      <w:proofErr w:type="spellStart"/>
      <w:r w:rsidRPr="003515AC">
        <w:rPr>
          <w:sz w:val="20"/>
          <w:szCs w:val="20"/>
          <w:lang w:val="en-US"/>
        </w:rPr>
        <w:t>Saghieh</w:t>
      </w:r>
      <w:proofErr w:type="spellEnd"/>
      <w:r w:rsidRPr="003515AC">
        <w:rPr>
          <w:sz w:val="20"/>
          <w:szCs w:val="20"/>
          <w:lang w:val="en-US"/>
        </w:rPr>
        <w:t xml:space="preserve"> Law Firm) </w:t>
      </w:r>
      <w:hyperlink r:id="rId55" w:history="1">
        <w:r w:rsidRPr="003515AC">
          <w:rPr>
            <w:rStyle w:val="Hyperlink"/>
            <w:sz w:val="20"/>
            <w:szCs w:val="20"/>
            <w:lang w:val="en-US"/>
          </w:rPr>
          <w:t>https://www.flyktninghjelpen.no/globalassets/pdf/reports/legal-</w:t>
        </w:r>
        <w:r w:rsidRPr="003515AC">
          <w:rPr>
            <w:rStyle w:val="Hyperlink"/>
            <w:sz w:val="20"/>
            <w:szCs w:val="20"/>
            <w:lang w:val="en-US"/>
          </w:rPr>
          <w:lastRenderedPageBreak/>
          <w:t>assessment-of-housing-land-and-property-ownership-rights-transfers-and-property-law-related-to-palestinian-refugees-in-lebanon.pdf</w:t>
        </w:r>
      </w:hyperlink>
      <w:r w:rsidRPr="003515AC">
        <w:rPr>
          <w:sz w:val="20"/>
          <w:szCs w:val="20"/>
          <w:lang w:val="en-US"/>
        </w:rPr>
        <w:t xml:space="preserve"> </w:t>
      </w:r>
    </w:p>
    <w:p w:rsidR="00326392" w:rsidRPr="003515AC" w:rsidRDefault="003939F6" w:rsidP="00844C0E">
      <w:pPr>
        <w:pStyle w:val="Body2"/>
        <w:jc w:val="left"/>
        <w:rPr>
          <w:sz w:val="20"/>
          <w:szCs w:val="20"/>
        </w:rPr>
      </w:pPr>
      <w:r w:rsidRPr="003515AC">
        <w:rPr>
          <w:sz w:val="20"/>
          <w:szCs w:val="20"/>
        </w:rPr>
        <w:t xml:space="preserve">“No place like home: An assessment of the Housing, Land and Property Rights of Palestinian Refugee Women in Camps and Gatherings in Lebanon” (NRC) </w:t>
      </w:r>
      <w:hyperlink r:id="rId56" w:history="1">
        <w:r w:rsidRPr="003515AC">
          <w:rPr>
            <w:rStyle w:val="Hyperlink"/>
            <w:sz w:val="20"/>
            <w:szCs w:val="20"/>
          </w:rPr>
          <w:t>https://reliefweb.int/sites/reliefweb.int/files/resources/img.pdf</w:t>
        </w:r>
      </w:hyperlink>
      <w:r w:rsidRPr="003515AC">
        <w:rPr>
          <w:sz w:val="20"/>
          <w:szCs w:val="20"/>
        </w:rPr>
        <w:t xml:space="preserve"> (accessed 17 October 2019)</w:t>
      </w:r>
    </w:p>
    <w:p w:rsidR="00326392" w:rsidRPr="003515AC" w:rsidRDefault="003939F6" w:rsidP="00844C0E">
      <w:pPr>
        <w:pStyle w:val="Body2"/>
        <w:jc w:val="left"/>
        <w:rPr>
          <w:rStyle w:val="Hyperlink"/>
          <w:sz w:val="20"/>
          <w:szCs w:val="20"/>
        </w:rPr>
      </w:pPr>
      <w:r w:rsidRPr="003515AC">
        <w:rPr>
          <w:sz w:val="20"/>
          <w:szCs w:val="20"/>
        </w:rPr>
        <w:t xml:space="preserve">“Our Homes are Not for Strangers’; Mass Evictions of Syrian Refugees by Lebanese Municipalities” dated 20 April 2018 (Human Rights’ Watch) </w:t>
      </w:r>
      <w:hyperlink r:id="rId57" w:history="1">
        <w:r w:rsidRPr="003515AC">
          <w:rPr>
            <w:rStyle w:val="Hyperlink"/>
            <w:sz w:val="20"/>
            <w:szCs w:val="20"/>
          </w:rPr>
          <w:t>https://www.hrw.org/report/2018/04/20/our-homes-are-not-strangers/mass-evictions-syrian-refugees-lebanese-municipalities</w:t>
        </w:r>
      </w:hyperlink>
      <w:r w:rsidRPr="003515AC">
        <w:rPr>
          <w:rStyle w:val="Hyperlink"/>
          <w:sz w:val="20"/>
          <w:szCs w:val="20"/>
        </w:rPr>
        <w:t xml:space="preserve"> </w:t>
      </w:r>
    </w:p>
    <w:p w:rsidR="00326392" w:rsidRPr="003515AC" w:rsidRDefault="003939F6" w:rsidP="00844C0E">
      <w:pPr>
        <w:pStyle w:val="Body2"/>
        <w:jc w:val="left"/>
        <w:rPr>
          <w:sz w:val="20"/>
          <w:szCs w:val="20"/>
        </w:rPr>
      </w:pPr>
      <w:r w:rsidRPr="003515AC">
        <w:rPr>
          <w:sz w:val="20"/>
          <w:szCs w:val="20"/>
          <w:lang w:val="en-US"/>
        </w:rPr>
        <w:t xml:space="preserve">“Palestinian Refugee- Property Ownership” (Lebanese Republic, Presidency of the Council of Ministers) </w:t>
      </w:r>
      <w:hyperlink r:id="rId58" w:history="1">
        <w:r w:rsidRPr="003515AC">
          <w:rPr>
            <w:rStyle w:val="Hyperlink"/>
            <w:sz w:val="20"/>
            <w:szCs w:val="20"/>
          </w:rPr>
          <w:t>http://www.lpdc.gov.lb/property-ownership/the-palestinian-refugee-and-the-property-ownership/56/en</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“Registration, deeds and taxation” (Lebanon Opportunities) </w:t>
      </w:r>
      <w:hyperlink r:id="rId59" w:history="1">
        <w:r w:rsidRPr="003515AC">
          <w:rPr>
            <w:rStyle w:val="Hyperlink"/>
            <w:sz w:val="20"/>
            <w:szCs w:val="20"/>
          </w:rPr>
          <w:t>http://www.opportunities.com.lb/Lebanon/EasyHome/EasyHome.asp?f=registration.htm</w:t>
        </w:r>
      </w:hyperlink>
    </w:p>
    <w:p w:rsidR="00326392" w:rsidRPr="003515AC" w:rsidRDefault="003939F6" w:rsidP="00844C0E">
      <w:pPr>
        <w:pStyle w:val="Body2"/>
        <w:jc w:val="left"/>
        <w:rPr>
          <w:sz w:val="20"/>
          <w:szCs w:val="20"/>
        </w:rPr>
      </w:pPr>
      <w:r w:rsidRPr="003515AC">
        <w:rPr>
          <w:sz w:val="20"/>
          <w:szCs w:val="20"/>
        </w:rPr>
        <w:t xml:space="preserve">“Resettlement Policy Framework, Lebanon Municipal Service Emergency Project” (2014) (Council for Development and Reconstruction)  </w:t>
      </w:r>
      <w:hyperlink r:id="rId60" w:history="1">
        <w:r w:rsidRPr="003515AC">
          <w:rPr>
            <w:rStyle w:val="Hyperlink"/>
            <w:sz w:val="20"/>
            <w:szCs w:val="20"/>
          </w:rPr>
          <w:t>http://www.cdr.gov.lb/study/MSEP/MSEPRPF.pdf</w:t>
        </w:r>
      </w:hyperlink>
      <w:r w:rsidRPr="003515AC">
        <w:rPr>
          <w:sz w:val="20"/>
          <w:szCs w:val="20"/>
        </w:rPr>
        <w:t xml:space="preserve"> </w:t>
      </w:r>
    </w:p>
    <w:p w:rsidR="00326392" w:rsidRPr="003515AC" w:rsidRDefault="003939F6" w:rsidP="00844C0E">
      <w:pPr>
        <w:pStyle w:val="Body2"/>
        <w:jc w:val="left"/>
        <w:rPr>
          <w:rStyle w:val="Hyperlink"/>
          <w:sz w:val="20"/>
          <w:szCs w:val="20"/>
        </w:rPr>
      </w:pPr>
      <w:r w:rsidRPr="003515AC">
        <w:rPr>
          <w:sz w:val="20"/>
          <w:szCs w:val="20"/>
        </w:rPr>
        <w:t>“Rule of Law Quick Scan of Lebanon; The Rule of Law in Lebanon: Prospects and Challenges” (2012) (</w:t>
      </w:r>
      <w:proofErr w:type="spellStart"/>
      <w:r w:rsidRPr="003515AC">
        <w:rPr>
          <w:sz w:val="20"/>
          <w:szCs w:val="20"/>
        </w:rPr>
        <w:t>HiiL</w:t>
      </w:r>
      <w:proofErr w:type="spellEnd"/>
      <w:r w:rsidRPr="003515AC">
        <w:rPr>
          <w:sz w:val="20"/>
          <w:szCs w:val="20"/>
        </w:rPr>
        <w:t xml:space="preserve">) </w:t>
      </w:r>
      <w:hyperlink r:id="rId61" w:history="1">
        <w:r w:rsidRPr="003515AC">
          <w:rPr>
            <w:rStyle w:val="Hyperlink"/>
            <w:sz w:val="20"/>
            <w:szCs w:val="20"/>
          </w:rPr>
          <w:t>https://www.hiil.org/wp-content/uploads/2018/09/Ruw-of-Law-in-Lebanon.pdf</w:t>
        </w:r>
      </w:hyperlink>
    </w:p>
    <w:p w:rsidR="00326392" w:rsidRPr="003515AC" w:rsidRDefault="003939F6" w:rsidP="00844C0E">
      <w:pPr>
        <w:pStyle w:val="Body2"/>
        <w:jc w:val="left"/>
        <w:rPr>
          <w:sz w:val="20"/>
          <w:szCs w:val="20"/>
        </w:rPr>
      </w:pPr>
      <w:r w:rsidRPr="003515AC">
        <w:rPr>
          <w:sz w:val="20"/>
          <w:szCs w:val="20"/>
        </w:rPr>
        <w:t xml:space="preserve">“Secularism and Personal Status Codes in Lebanon: Interview with Marie Rose </w:t>
      </w:r>
      <w:proofErr w:type="spellStart"/>
      <w:r w:rsidRPr="003515AC">
        <w:rPr>
          <w:sz w:val="20"/>
          <w:szCs w:val="20"/>
        </w:rPr>
        <w:t>Zalzal</w:t>
      </w:r>
      <w:proofErr w:type="spellEnd"/>
      <w:r w:rsidRPr="003515AC">
        <w:rPr>
          <w:sz w:val="20"/>
          <w:szCs w:val="20"/>
        </w:rPr>
        <w:t>”</w:t>
      </w:r>
      <w:r w:rsidRPr="003515AC">
        <w:rPr>
          <w:i/>
          <w:sz w:val="20"/>
          <w:szCs w:val="20"/>
        </w:rPr>
        <w:t>, Middle East Report</w:t>
      </w:r>
      <w:r w:rsidRPr="003515AC">
        <w:rPr>
          <w:sz w:val="20"/>
          <w:szCs w:val="20"/>
        </w:rPr>
        <w:t xml:space="preserve">, No. 203 Lebanon and Syria, pp. 37-39 </w:t>
      </w:r>
      <w:hyperlink r:id="rId62" w:anchor="page_scan_tab_contents" w:history="1">
        <w:r w:rsidRPr="003515AC">
          <w:rPr>
            <w:rStyle w:val="Hyperlink"/>
            <w:sz w:val="20"/>
            <w:szCs w:val="20"/>
          </w:rPr>
          <w:t>https://www.jstor.org/stable/3012648?seq=1#page_scan_tab_contents</w:t>
        </w:r>
      </w:hyperlink>
      <w:r w:rsidRPr="003515AC">
        <w:rPr>
          <w:sz w:val="20"/>
          <w:szCs w:val="20"/>
        </w:rPr>
        <w:t xml:space="preserve"> (accessed 1 October 2019)</w:t>
      </w:r>
    </w:p>
    <w:p w:rsidR="00326392" w:rsidRPr="003515AC" w:rsidRDefault="003939F6" w:rsidP="00844C0E">
      <w:pPr>
        <w:pStyle w:val="Body2"/>
        <w:jc w:val="left"/>
        <w:rPr>
          <w:sz w:val="20"/>
          <w:szCs w:val="20"/>
        </w:rPr>
      </w:pPr>
      <w:r w:rsidRPr="003515AC">
        <w:rPr>
          <w:sz w:val="20"/>
          <w:szCs w:val="20"/>
        </w:rPr>
        <w:t>“Sexism in Lebanon: Different and unequal” (Al Jazeera</w:t>
      </w:r>
      <w:r w:rsidRPr="003515AC">
        <w:rPr>
          <w:i/>
          <w:sz w:val="20"/>
          <w:szCs w:val="20"/>
        </w:rPr>
        <w:t xml:space="preserve">) </w:t>
      </w:r>
      <w:hyperlink r:id="rId63" w:history="1">
        <w:r w:rsidRPr="003515AC">
          <w:rPr>
            <w:rStyle w:val="Hyperlink"/>
            <w:i/>
            <w:sz w:val="20"/>
            <w:szCs w:val="20"/>
          </w:rPr>
          <w:t>https://www.aljazeera.com/indepth/opinion/2015/02/sexism-lebanon-citizenship-women-150201112655341.html</w:t>
        </w:r>
      </w:hyperlink>
      <w:r w:rsidRPr="003515AC">
        <w:rPr>
          <w:i/>
          <w:sz w:val="20"/>
          <w:szCs w:val="20"/>
        </w:rPr>
        <w:t xml:space="preserve"> </w:t>
      </w:r>
      <w:r w:rsidRPr="003515AC">
        <w:rPr>
          <w:sz w:val="20"/>
          <w:szCs w:val="20"/>
        </w:rPr>
        <w:t xml:space="preserve">(accessed 1 October 2019) </w:t>
      </w:r>
    </w:p>
    <w:p w:rsidR="0099109C" w:rsidRPr="003515AC" w:rsidRDefault="003939F6" w:rsidP="00844C0E">
      <w:pPr>
        <w:pStyle w:val="Body2"/>
        <w:jc w:val="left"/>
        <w:rPr>
          <w:sz w:val="20"/>
          <w:szCs w:val="20"/>
        </w:rPr>
      </w:pPr>
      <w:r w:rsidRPr="003515AC">
        <w:rPr>
          <w:sz w:val="20"/>
          <w:szCs w:val="20"/>
        </w:rPr>
        <w:t xml:space="preserve">Shelter in Urban Contexts: 10 Relevant Case Studies” (International Organization for Migration) (January 2018) </w:t>
      </w:r>
      <w:hyperlink r:id="rId64" w:history="1">
        <w:r w:rsidRPr="003515AC">
          <w:rPr>
            <w:rStyle w:val="Hyperlink"/>
            <w:sz w:val="20"/>
            <w:szCs w:val="20"/>
          </w:rPr>
          <w:t>http://shelterprojects.org/shelterprojects-compilations/Shelter-Projects-Urban-Booklet-2018.pdf</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“Syrian refugees panic as threat of deportation rises in Lebanon” (Al Jazeera) </w:t>
      </w:r>
      <w:hyperlink r:id="rId65" w:history="1">
        <w:r w:rsidRPr="003515AC">
          <w:rPr>
            <w:rStyle w:val="Hyperlink"/>
            <w:sz w:val="20"/>
            <w:szCs w:val="20"/>
          </w:rPr>
          <w:t>https://www.aljazeera.com/indepth/features/syrian-refugees-panic-threat-deportation-rises-lebanon-190725102745367.html</w:t>
        </w:r>
      </w:hyperlink>
      <w:r w:rsidRPr="003515AC">
        <w:rPr>
          <w:sz w:val="20"/>
          <w:szCs w:val="20"/>
        </w:rPr>
        <w:t xml:space="preserve"> (accessed 18 October 2019)</w:t>
      </w:r>
    </w:p>
    <w:p w:rsidR="0049392E" w:rsidRPr="003515AC" w:rsidRDefault="003939F6" w:rsidP="00844C0E">
      <w:pPr>
        <w:pStyle w:val="Body2"/>
        <w:jc w:val="left"/>
        <w:rPr>
          <w:sz w:val="20"/>
          <w:szCs w:val="20"/>
        </w:rPr>
      </w:pPr>
      <w:r w:rsidRPr="003515AC">
        <w:rPr>
          <w:sz w:val="20"/>
          <w:szCs w:val="20"/>
        </w:rPr>
        <w:t xml:space="preserve">“To improve civic life, Lebanon should make locally elected agents more tech-savvy” The Conversation (14 February 2018) </w:t>
      </w:r>
      <w:hyperlink r:id="rId66" w:history="1">
        <w:r w:rsidRPr="003515AC">
          <w:rPr>
            <w:rStyle w:val="Hyperlink"/>
            <w:sz w:val="20"/>
            <w:szCs w:val="20"/>
          </w:rPr>
          <w:t>https://theconversation.com/to-improve-civic-life-lebanon-should-make-locally-elected-agents-more-tech-savvy-88188</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“The Failed Reconstruction of Lebanon’s </w:t>
      </w:r>
      <w:proofErr w:type="spellStart"/>
      <w:r w:rsidRPr="003515AC">
        <w:rPr>
          <w:sz w:val="20"/>
          <w:szCs w:val="20"/>
        </w:rPr>
        <w:t>Nahr</w:t>
      </w:r>
      <w:proofErr w:type="spellEnd"/>
      <w:r w:rsidRPr="003515AC">
        <w:rPr>
          <w:sz w:val="20"/>
          <w:szCs w:val="20"/>
        </w:rPr>
        <w:t xml:space="preserve"> al-Bared Palestinian Camp” (Al </w:t>
      </w:r>
      <w:proofErr w:type="spellStart"/>
      <w:r w:rsidRPr="003515AC">
        <w:rPr>
          <w:sz w:val="20"/>
          <w:szCs w:val="20"/>
        </w:rPr>
        <w:t>Araby</w:t>
      </w:r>
      <w:proofErr w:type="spellEnd"/>
      <w:r w:rsidRPr="003515AC">
        <w:rPr>
          <w:sz w:val="20"/>
          <w:szCs w:val="20"/>
        </w:rPr>
        <w:t xml:space="preserve">) </w:t>
      </w:r>
      <w:hyperlink r:id="rId67" w:history="1">
        <w:r w:rsidRPr="003515AC">
          <w:rPr>
            <w:rStyle w:val="Hyperlink"/>
            <w:sz w:val="20"/>
            <w:szCs w:val="20"/>
          </w:rPr>
          <w:t>https://www.alaraby.co.uk/english/indepth/2019/6/11/the-failed-reconstruction-of-lebanons-nahr-al-bared-palestinian-camp</w:t>
        </w:r>
      </w:hyperlink>
      <w:r w:rsidRPr="003515AC">
        <w:rPr>
          <w:sz w:val="20"/>
          <w:szCs w:val="20"/>
        </w:rPr>
        <w:t xml:space="preserve"> (accessed 19 October 2019)</w:t>
      </w:r>
    </w:p>
    <w:p w:rsidR="00326392" w:rsidRPr="003515AC" w:rsidRDefault="003939F6" w:rsidP="00844C0E">
      <w:pPr>
        <w:pStyle w:val="Body2"/>
        <w:jc w:val="left"/>
        <w:rPr>
          <w:sz w:val="20"/>
          <w:szCs w:val="20"/>
        </w:rPr>
      </w:pPr>
      <w:r w:rsidRPr="003515AC">
        <w:rPr>
          <w:rFonts w:cs="Helvetica"/>
          <w:sz w:val="20"/>
          <w:szCs w:val="20"/>
        </w:rPr>
        <w:t xml:space="preserve">Ali Younes, </w:t>
      </w:r>
      <w:r w:rsidR="00DD797B" w:rsidRPr="003515AC">
        <w:rPr>
          <w:rFonts w:cs="Helvetica"/>
          <w:sz w:val="20"/>
          <w:szCs w:val="20"/>
        </w:rPr>
        <w:t>“</w:t>
      </w:r>
      <w:r w:rsidRPr="003515AC">
        <w:rPr>
          <w:rFonts w:cs="Helvetica"/>
          <w:sz w:val="20"/>
          <w:szCs w:val="20"/>
        </w:rPr>
        <w:t>Why Palestinian refugees in Lebanon are protesting</w:t>
      </w:r>
      <w:r w:rsidR="00DD797B" w:rsidRPr="003515AC">
        <w:rPr>
          <w:rFonts w:cs="Helvetica"/>
          <w:sz w:val="20"/>
          <w:szCs w:val="20"/>
        </w:rPr>
        <w:t>”</w:t>
      </w:r>
      <w:r w:rsidRPr="003515AC">
        <w:rPr>
          <w:rFonts w:cs="Helvetica"/>
          <w:sz w:val="20"/>
          <w:szCs w:val="20"/>
        </w:rPr>
        <w:t xml:space="preserve"> dated 20 July 2019 (Aljazeera)</w:t>
      </w:r>
      <w:r w:rsidRPr="003515AC">
        <w:rPr>
          <w:rFonts w:cs="Helvetica"/>
          <w:color w:val="333333"/>
          <w:sz w:val="20"/>
          <w:szCs w:val="20"/>
        </w:rPr>
        <w:t xml:space="preserve"> </w:t>
      </w:r>
      <w:hyperlink r:id="rId68" w:history="1">
        <w:r w:rsidRPr="003515AC">
          <w:rPr>
            <w:rStyle w:val="Hyperlink"/>
            <w:sz w:val="20"/>
            <w:szCs w:val="20"/>
          </w:rPr>
          <w:t>https://www.aljazeera.com/news/2019/07/palestinian-refugees-lebanon-protesting-190719194412471.html</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lastRenderedPageBreak/>
        <w:t xml:space="preserve">AUB Policy Institute, </w:t>
      </w:r>
      <w:r w:rsidR="00DD797B" w:rsidRPr="003515AC">
        <w:rPr>
          <w:sz w:val="20"/>
          <w:szCs w:val="20"/>
        </w:rPr>
        <w:t>“</w:t>
      </w:r>
      <w:r w:rsidRPr="003515AC">
        <w:rPr>
          <w:sz w:val="20"/>
          <w:szCs w:val="20"/>
        </w:rPr>
        <w:t>You Can Stay in Beirut, Towards Inclusive Urban Housing Policies</w:t>
      </w:r>
      <w:r w:rsidR="00DD797B" w:rsidRPr="003515AC">
        <w:rPr>
          <w:sz w:val="20"/>
          <w:szCs w:val="20"/>
        </w:rPr>
        <w:t>”</w:t>
      </w:r>
      <w:r w:rsidRPr="003515AC">
        <w:rPr>
          <w:sz w:val="20"/>
          <w:szCs w:val="20"/>
        </w:rPr>
        <w:t xml:space="preserve"> dated December 2017 (American University of Beirut, </w:t>
      </w:r>
      <w:proofErr w:type="spellStart"/>
      <w:r w:rsidRPr="003515AC">
        <w:rPr>
          <w:sz w:val="20"/>
          <w:szCs w:val="20"/>
        </w:rPr>
        <w:t>Issam</w:t>
      </w:r>
      <w:proofErr w:type="spellEnd"/>
      <w:r w:rsidRPr="003515AC">
        <w:rPr>
          <w:sz w:val="20"/>
          <w:szCs w:val="20"/>
        </w:rPr>
        <w:t xml:space="preserve"> Fares Institute for Public Policy and International Affairs, AUB Policy Institute, Konrad Adenauer Stiftung) </w:t>
      </w:r>
      <w:hyperlink r:id="rId69" w:history="1">
        <w:r w:rsidRPr="003515AC">
          <w:rPr>
            <w:rStyle w:val="Hyperlink"/>
            <w:sz w:val="20"/>
            <w:szCs w:val="20"/>
          </w:rPr>
          <w:t>https://www.kas.de/c/document_library/get_file?uuid=8dc305dc-95f7-bdf7-3c29-85a18779c0d5&amp;groupId=252038</w:t>
        </w:r>
      </w:hyperlink>
      <w:r w:rsidRPr="003515AC">
        <w:rPr>
          <w:sz w:val="20"/>
          <w:szCs w:val="20"/>
        </w:rPr>
        <w:t xml:space="preserve">  </w:t>
      </w:r>
    </w:p>
    <w:p w:rsidR="00326392" w:rsidRPr="003515AC" w:rsidRDefault="003939F6" w:rsidP="00844C0E">
      <w:pPr>
        <w:pStyle w:val="Body2"/>
        <w:jc w:val="left"/>
        <w:rPr>
          <w:sz w:val="20"/>
          <w:szCs w:val="20"/>
        </w:rPr>
      </w:pPr>
      <w:r w:rsidRPr="003515AC">
        <w:rPr>
          <w:sz w:val="20"/>
          <w:szCs w:val="20"/>
        </w:rPr>
        <w:t xml:space="preserve">Bethan McKernan, </w:t>
      </w:r>
      <w:r w:rsidR="00DD797B" w:rsidRPr="003515AC">
        <w:rPr>
          <w:sz w:val="20"/>
          <w:szCs w:val="20"/>
        </w:rPr>
        <w:t>“</w:t>
      </w:r>
      <w:r w:rsidRPr="003515AC">
        <w:rPr>
          <w:sz w:val="20"/>
          <w:szCs w:val="20"/>
        </w:rPr>
        <w:t>Syrian Refugees Forced to Destroy their own Homes</w:t>
      </w:r>
      <w:r w:rsidR="00DD797B" w:rsidRPr="003515AC">
        <w:rPr>
          <w:sz w:val="20"/>
          <w:szCs w:val="20"/>
        </w:rPr>
        <w:t>”</w:t>
      </w:r>
      <w:r w:rsidRPr="003515AC">
        <w:rPr>
          <w:sz w:val="20"/>
          <w:szCs w:val="20"/>
        </w:rPr>
        <w:t xml:space="preserve"> dated 30 June 2019 (The Guardian) </w:t>
      </w:r>
      <w:hyperlink r:id="rId70" w:history="1">
        <w:r w:rsidRPr="003515AC">
          <w:rPr>
            <w:rStyle w:val="Hyperlink"/>
            <w:sz w:val="20"/>
            <w:szCs w:val="20"/>
          </w:rPr>
          <w:t>https://www.theguardian.com/world/2019/jun/30/syrian-refugees-forced-destroy-own-homes-lebanon</w:t>
        </w:r>
      </w:hyperlink>
      <w:r w:rsidRPr="003515AC">
        <w:rPr>
          <w:sz w:val="20"/>
          <w:szCs w:val="20"/>
        </w:rPr>
        <w:t xml:space="preserve"> (accessed 18 October 2019) </w:t>
      </w:r>
    </w:p>
    <w:p w:rsidR="00326392" w:rsidRPr="003515AC" w:rsidRDefault="003939F6" w:rsidP="00844C0E">
      <w:pPr>
        <w:pStyle w:val="Body2"/>
        <w:jc w:val="left"/>
        <w:rPr>
          <w:sz w:val="20"/>
          <w:szCs w:val="20"/>
        </w:rPr>
      </w:pPr>
      <w:r w:rsidRPr="003515AC">
        <w:rPr>
          <w:sz w:val="20"/>
          <w:szCs w:val="20"/>
        </w:rPr>
        <w:t xml:space="preserve">Emmanuel Haddad, </w:t>
      </w:r>
      <w:r w:rsidR="00DD797B" w:rsidRPr="003515AC">
        <w:rPr>
          <w:sz w:val="20"/>
          <w:szCs w:val="20"/>
        </w:rPr>
        <w:t>“</w:t>
      </w:r>
      <w:r w:rsidRPr="003515AC">
        <w:rPr>
          <w:sz w:val="20"/>
          <w:szCs w:val="20"/>
        </w:rPr>
        <w:t>Being stateless in Lebanon means being without rights or decent work</w:t>
      </w:r>
      <w:r w:rsidR="00DD797B" w:rsidRPr="003515AC">
        <w:rPr>
          <w:sz w:val="20"/>
          <w:szCs w:val="20"/>
        </w:rPr>
        <w:t>”</w:t>
      </w:r>
      <w:r w:rsidRPr="003515AC">
        <w:rPr>
          <w:sz w:val="20"/>
          <w:szCs w:val="20"/>
        </w:rPr>
        <w:t xml:space="preserve"> (Equal Times) </w:t>
      </w:r>
      <w:hyperlink r:id="rId71" w:anchor=".Xa7c-xGWx9A" w:history="1">
        <w:r w:rsidRPr="003515AC">
          <w:rPr>
            <w:rStyle w:val="Hyperlink"/>
            <w:sz w:val="20"/>
            <w:szCs w:val="20"/>
          </w:rPr>
          <w:t>https://www.equaltimes.org/being-stateless-in-lebanon-means?lang=en#.Xa7c-xGWx9A</w:t>
        </w:r>
      </w:hyperlink>
      <w:r w:rsidRPr="003515AC">
        <w:rPr>
          <w:sz w:val="20"/>
          <w:szCs w:val="20"/>
        </w:rPr>
        <w:t xml:space="preserve"> (accessed 18 October 2019) </w:t>
      </w:r>
    </w:p>
    <w:p w:rsidR="00326392" w:rsidRPr="003515AC" w:rsidRDefault="003939F6" w:rsidP="00844C0E">
      <w:pPr>
        <w:pStyle w:val="Body2"/>
        <w:jc w:val="left"/>
        <w:rPr>
          <w:sz w:val="20"/>
          <w:szCs w:val="20"/>
          <w:lang w:val="en-US"/>
        </w:rPr>
      </w:pPr>
      <w:r w:rsidRPr="003515AC">
        <w:rPr>
          <w:sz w:val="20"/>
          <w:szCs w:val="20"/>
          <w:lang w:val="en-US"/>
        </w:rPr>
        <w:t xml:space="preserve">Joseph Ataman, </w:t>
      </w:r>
      <w:r w:rsidR="00DD797B" w:rsidRPr="003515AC">
        <w:rPr>
          <w:sz w:val="20"/>
          <w:szCs w:val="20"/>
          <w:lang w:val="en-US"/>
        </w:rPr>
        <w:t>“</w:t>
      </w:r>
      <w:r w:rsidRPr="003515AC">
        <w:rPr>
          <w:sz w:val="20"/>
          <w:szCs w:val="20"/>
          <w:lang w:val="en-US"/>
        </w:rPr>
        <w:t>Renting on Lebanon</w:t>
      </w:r>
      <w:r w:rsidR="00DD797B" w:rsidRPr="003515AC">
        <w:rPr>
          <w:sz w:val="20"/>
          <w:szCs w:val="20"/>
          <w:lang w:val="en-US"/>
        </w:rPr>
        <w:t>’</w:t>
      </w:r>
      <w:r w:rsidRPr="003515AC">
        <w:rPr>
          <w:sz w:val="20"/>
          <w:szCs w:val="20"/>
          <w:lang w:val="en-US"/>
        </w:rPr>
        <w:t>s Black Market</w:t>
      </w:r>
      <w:r w:rsidR="00DD797B" w:rsidRPr="003515AC">
        <w:rPr>
          <w:sz w:val="20"/>
          <w:szCs w:val="20"/>
          <w:lang w:val="en-US"/>
        </w:rPr>
        <w:t>”</w:t>
      </w:r>
      <w:r w:rsidRPr="003515AC">
        <w:rPr>
          <w:sz w:val="20"/>
          <w:szCs w:val="20"/>
          <w:lang w:val="en-US"/>
        </w:rPr>
        <w:t xml:space="preserve"> dated 3 June 2015 (Executive Magazine) </w:t>
      </w:r>
      <w:hyperlink r:id="rId72" w:history="1">
        <w:r w:rsidRPr="003515AC">
          <w:rPr>
            <w:rStyle w:val="Hyperlink"/>
            <w:sz w:val="20"/>
            <w:szCs w:val="20"/>
            <w:lang w:val="en-US"/>
          </w:rPr>
          <w:t>https://www.executive-magazine.com/business-finance/real-estate/renting-on-lebanons-black-market</w:t>
        </w:r>
      </w:hyperlink>
      <w:r w:rsidRPr="003515AC">
        <w:rPr>
          <w:sz w:val="20"/>
          <w:szCs w:val="20"/>
          <w:lang w:val="en-US"/>
        </w:rPr>
        <w:t xml:space="preserve"> </w:t>
      </w:r>
    </w:p>
    <w:p w:rsidR="00326392" w:rsidRPr="003515AC" w:rsidRDefault="003939F6" w:rsidP="00844C0E">
      <w:pPr>
        <w:pStyle w:val="Body2"/>
        <w:jc w:val="left"/>
        <w:rPr>
          <w:sz w:val="20"/>
          <w:szCs w:val="20"/>
          <w:lang w:val="en-US"/>
        </w:rPr>
      </w:pPr>
      <w:r w:rsidRPr="003515AC">
        <w:rPr>
          <w:sz w:val="20"/>
          <w:szCs w:val="20"/>
          <w:lang w:val="en-US"/>
        </w:rPr>
        <w:t xml:space="preserve">Marwan </w:t>
      </w:r>
      <w:proofErr w:type="spellStart"/>
      <w:r w:rsidRPr="003515AC">
        <w:rPr>
          <w:sz w:val="20"/>
          <w:szCs w:val="20"/>
          <w:lang w:val="en-US"/>
        </w:rPr>
        <w:t>Sakr</w:t>
      </w:r>
      <w:proofErr w:type="spellEnd"/>
      <w:r w:rsidRPr="003515AC">
        <w:rPr>
          <w:sz w:val="20"/>
          <w:szCs w:val="20"/>
          <w:lang w:val="en-US"/>
        </w:rPr>
        <w:t xml:space="preserve">, </w:t>
      </w:r>
      <w:r w:rsidR="00DD797B" w:rsidRPr="003515AC">
        <w:rPr>
          <w:sz w:val="20"/>
          <w:szCs w:val="20"/>
          <w:lang w:val="en-US"/>
        </w:rPr>
        <w:t>“</w:t>
      </w:r>
      <w:r w:rsidRPr="003515AC">
        <w:rPr>
          <w:sz w:val="20"/>
          <w:szCs w:val="20"/>
          <w:lang w:val="en-US"/>
        </w:rPr>
        <w:t>The Legal Regime of Waqf in Lebanon: An Overview</w:t>
      </w:r>
      <w:r w:rsidR="00DD797B" w:rsidRPr="003515AC">
        <w:rPr>
          <w:sz w:val="20"/>
          <w:szCs w:val="20"/>
          <w:lang w:val="en-US"/>
        </w:rPr>
        <w:t>”</w:t>
      </w:r>
      <w:r w:rsidRPr="003515AC">
        <w:rPr>
          <w:sz w:val="20"/>
          <w:szCs w:val="20"/>
          <w:lang w:val="en-US"/>
        </w:rPr>
        <w:t xml:space="preserve"> </w:t>
      </w:r>
      <w:hyperlink r:id="rId73" w:history="1">
        <w:r w:rsidRPr="003515AC">
          <w:rPr>
            <w:rStyle w:val="Hyperlink"/>
            <w:sz w:val="20"/>
            <w:szCs w:val="20"/>
            <w:lang w:val="en-US"/>
          </w:rPr>
          <w:t>http://sardassets.lau.edu.lb/arc_catalogs/the-place-that-remains-proceedings-essay-23.pdf</w:t>
        </w:r>
      </w:hyperlink>
      <w:r w:rsidRPr="003515AC">
        <w:rPr>
          <w:sz w:val="20"/>
          <w:szCs w:val="20"/>
          <w:lang w:val="en-US"/>
        </w:rPr>
        <w:t xml:space="preserve"> </w:t>
      </w:r>
    </w:p>
    <w:p w:rsidR="00326392" w:rsidRPr="003515AC" w:rsidRDefault="003939F6" w:rsidP="00844C0E">
      <w:pPr>
        <w:pStyle w:val="Body2"/>
        <w:jc w:val="left"/>
        <w:rPr>
          <w:sz w:val="20"/>
          <w:szCs w:val="20"/>
        </w:rPr>
      </w:pPr>
      <w:proofErr w:type="spellStart"/>
      <w:r w:rsidRPr="003515AC">
        <w:rPr>
          <w:sz w:val="20"/>
          <w:szCs w:val="20"/>
        </w:rPr>
        <w:t>Najwa</w:t>
      </w:r>
      <w:proofErr w:type="spellEnd"/>
      <w:r w:rsidRPr="003515AC">
        <w:rPr>
          <w:sz w:val="20"/>
          <w:szCs w:val="20"/>
        </w:rPr>
        <w:t xml:space="preserve"> </w:t>
      </w:r>
      <w:proofErr w:type="spellStart"/>
      <w:r w:rsidRPr="003515AC">
        <w:rPr>
          <w:sz w:val="20"/>
          <w:szCs w:val="20"/>
        </w:rPr>
        <w:t>Yaacoub</w:t>
      </w:r>
      <w:proofErr w:type="spellEnd"/>
      <w:r w:rsidRPr="003515AC">
        <w:rPr>
          <w:sz w:val="20"/>
          <w:szCs w:val="20"/>
        </w:rPr>
        <w:t xml:space="preserve"> and Lara </w:t>
      </w:r>
      <w:proofErr w:type="spellStart"/>
      <w:r w:rsidRPr="003515AC">
        <w:rPr>
          <w:sz w:val="20"/>
          <w:szCs w:val="20"/>
        </w:rPr>
        <w:t>Badre</w:t>
      </w:r>
      <w:proofErr w:type="spellEnd"/>
      <w:r w:rsidRPr="003515AC">
        <w:rPr>
          <w:sz w:val="20"/>
          <w:szCs w:val="20"/>
        </w:rPr>
        <w:t xml:space="preserve">, </w:t>
      </w:r>
      <w:r w:rsidR="00DD797B" w:rsidRPr="003515AC">
        <w:rPr>
          <w:sz w:val="20"/>
          <w:szCs w:val="20"/>
        </w:rPr>
        <w:t>“</w:t>
      </w:r>
      <w:r w:rsidRPr="003515AC">
        <w:rPr>
          <w:sz w:val="20"/>
          <w:szCs w:val="20"/>
        </w:rPr>
        <w:t>Population &amp; Housing in Lebanon</w:t>
      </w:r>
      <w:r w:rsidR="00DD797B" w:rsidRPr="003515AC">
        <w:rPr>
          <w:sz w:val="20"/>
          <w:szCs w:val="20"/>
        </w:rPr>
        <w:t>”</w:t>
      </w:r>
      <w:r w:rsidRPr="003515AC">
        <w:rPr>
          <w:sz w:val="20"/>
          <w:szCs w:val="20"/>
        </w:rPr>
        <w:t xml:space="preserve"> dated April 2012 (Central Administration of Statistics Lebanon and the Northern Ireland Statistics and Research Agency Northern Ireland) </w:t>
      </w:r>
      <w:hyperlink r:id="rId74" w:history="1">
        <w:r w:rsidRPr="003515AC">
          <w:rPr>
            <w:rStyle w:val="Hyperlink"/>
            <w:sz w:val="20"/>
            <w:szCs w:val="20"/>
          </w:rPr>
          <w:t>http://www.cas.gov.lb/images/PDFs/SIF/CAS_Population_and_housing_In_Lebanon_SIF2.pdf</w:t>
        </w:r>
      </w:hyperlink>
      <w:r w:rsidRPr="003515AC">
        <w:rPr>
          <w:sz w:val="20"/>
          <w:szCs w:val="20"/>
        </w:rPr>
        <w:t xml:space="preserve"> </w:t>
      </w:r>
    </w:p>
    <w:p w:rsidR="00326392" w:rsidRPr="003515AC" w:rsidRDefault="003939F6" w:rsidP="00844C0E">
      <w:pPr>
        <w:pStyle w:val="Body2"/>
        <w:jc w:val="left"/>
        <w:rPr>
          <w:rStyle w:val="Hyperlink"/>
          <w:sz w:val="20"/>
          <w:szCs w:val="20"/>
        </w:rPr>
      </w:pPr>
      <w:r w:rsidRPr="003515AC">
        <w:rPr>
          <w:sz w:val="20"/>
          <w:szCs w:val="20"/>
        </w:rPr>
        <w:t xml:space="preserve">Protection Sector Guidance on the Response to Evictions in Lebanon 2018 (Relief Web) </w:t>
      </w:r>
      <w:hyperlink r:id="rId75" w:history="1">
        <w:r w:rsidRPr="003515AC">
          <w:rPr>
            <w:rStyle w:val="Hyperlink"/>
            <w:sz w:val="20"/>
            <w:szCs w:val="20"/>
          </w:rPr>
          <w:t>https://reliefweb.int/sites/reliefweb.int/files/resources/69399.pdf</w:t>
        </w:r>
      </w:hyperlink>
      <w:r w:rsidRPr="003515AC">
        <w:rPr>
          <w:rStyle w:val="Hyperlink"/>
          <w:sz w:val="20"/>
          <w:szCs w:val="20"/>
        </w:rPr>
        <w:t xml:space="preserve"> </w:t>
      </w:r>
    </w:p>
    <w:p w:rsidR="00326392" w:rsidRPr="003515AC" w:rsidRDefault="003939F6" w:rsidP="00844C0E">
      <w:pPr>
        <w:pStyle w:val="Body2"/>
        <w:jc w:val="left"/>
        <w:rPr>
          <w:sz w:val="20"/>
          <w:szCs w:val="20"/>
          <w:lang w:val="en-US"/>
        </w:rPr>
      </w:pPr>
      <w:proofErr w:type="spellStart"/>
      <w:r w:rsidRPr="003515AC">
        <w:rPr>
          <w:sz w:val="20"/>
          <w:szCs w:val="20"/>
          <w:lang w:val="en-US"/>
        </w:rPr>
        <w:t>Rola</w:t>
      </w:r>
      <w:proofErr w:type="spellEnd"/>
      <w:r w:rsidRPr="003515AC">
        <w:rPr>
          <w:sz w:val="20"/>
          <w:szCs w:val="20"/>
          <w:lang w:val="en-US"/>
        </w:rPr>
        <w:t xml:space="preserve"> </w:t>
      </w:r>
      <w:proofErr w:type="spellStart"/>
      <w:r w:rsidRPr="003515AC">
        <w:rPr>
          <w:sz w:val="20"/>
          <w:szCs w:val="20"/>
          <w:lang w:val="en-US"/>
        </w:rPr>
        <w:t>Tabsh</w:t>
      </w:r>
      <w:proofErr w:type="spellEnd"/>
      <w:r w:rsidRPr="003515AC">
        <w:rPr>
          <w:sz w:val="20"/>
          <w:szCs w:val="20"/>
          <w:lang w:val="en-US"/>
        </w:rPr>
        <w:t xml:space="preserve">, </w:t>
      </w:r>
      <w:r w:rsidR="00DD797B" w:rsidRPr="003515AC">
        <w:rPr>
          <w:sz w:val="20"/>
          <w:szCs w:val="20"/>
          <w:lang w:val="en-US"/>
        </w:rPr>
        <w:t>“</w:t>
      </w:r>
      <w:r w:rsidRPr="003515AC">
        <w:rPr>
          <w:sz w:val="20"/>
          <w:szCs w:val="20"/>
          <w:lang w:val="en-US"/>
        </w:rPr>
        <w:t>Chapter 11. Real Estate Law</w:t>
      </w:r>
      <w:r w:rsidR="00DD797B" w:rsidRPr="003515AC">
        <w:rPr>
          <w:sz w:val="20"/>
          <w:szCs w:val="20"/>
          <w:lang w:val="en-US"/>
        </w:rPr>
        <w:t>”</w:t>
      </w:r>
      <w:r w:rsidRPr="003515AC">
        <w:rPr>
          <w:sz w:val="20"/>
          <w:szCs w:val="20"/>
          <w:lang w:val="en-US"/>
        </w:rPr>
        <w:t xml:space="preserve"> (Business Laws of Lebanon, Thomson Reuters) </w:t>
      </w:r>
      <w:hyperlink r:id="rId76" w:history="1">
        <w:r w:rsidRPr="003515AC">
          <w:rPr>
            <w:rStyle w:val="Hyperlink"/>
            <w:sz w:val="20"/>
            <w:szCs w:val="20"/>
            <w:lang w:val="en-US"/>
          </w:rPr>
          <w:t>https://www.alemlaw.com/wp-content/uploads/2017/02/Real-Estate-Law-Business-Laws-of-Lebanon-Thomson-Reuters.pdf</w:t>
        </w:r>
      </w:hyperlink>
    </w:p>
    <w:p w:rsidR="00326392" w:rsidRPr="003515AC" w:rsidRDefault="003939F6" w:rsidP="00844C0E">
      <w:pPr>
        <w:pStyle w:val="Body2"/>
        <w:jc w:val="left"/>
        <w:rPr>
          <w:sz w:val="20"/>
          <w:szCs w:val="20"/>
        </w:rPr>
      </w:pPr>
      <w:proofErr w:type="spellStart"/>
      <w:r w:rsidRPr="003515AC">
        <w:rPr>
          <w:sz w:val="20"/>
          <w:szCs w:val="20"/>
        </w:rPr>
        <w:t>Sanne</w:t>
      </w:r>
      <w:proofErr w:type="spellEnd"/>
      <w:r w:rsidRPr="003515AC">
        <w:rPr>
          <w:sz w:val="20"/>
          <w:szCs w:val="20"/>
        </w:rPr>
        <w:t xml:space="preserve"> </w:t>
      </w:r>
      <w:proofErr w:type="spellStart"/>
      <w:r w:rsidRPr="003515AC">
        <w:rPr>
          <w:sz w:val="20"/>
          <w:szCs w:val="20"/>
          <w:lang w:val="en"/>
        </w:rPr>
        <w:t>Boswijk</w:t>
      </w:r>
      <w:proofErr w:type="spellEnd"/>
      <w:r w:rsidRPr="003515AC">
        <w:rPr>
          <w:sz w:val="20"/>
          <w:szCs w:val="20"/>
          <w:lang w:val="en"/>
        </w:rPr>
        <w:t xml:space="preserve">, </w:t>
      </w:r>
      <w:r w:rsidR="00DD797B" w:rsidRPr="003515AC">
        <w:rPr>
          <w:sz w:val="20"/>
          <w:szCs w:val="20"/>
          <w:lang w:val="en"/>
        </w:rPr>
        <w:t>“</w:t>
      </w:r>
      <w:r w:rsidRPr="003515AC">
        <w:rPr>
          <w:sz w:val="20"/>
          <w:szCs w:val="20"/>
          <w:lang w:val="en"/>
        </w:rPr>
        <w:t>Disaster law in Lebanon: improving the law to improve lives</w:t>
      </w:r>
      <w:r w:rsidR="00DD797B" w:rsidRPr="003515AC">
        <w:rPr>
          <w:sz w:val="20"/>
          <w:szCs w:val="20"/>
          <w:lang w:val="en"/>
        </w:rPr>
        <w:t>”</w:t>
      </w:r>
      <w:r w:rsidRPr="003515AC">
        <w:rPr>
          <w:sz w:val="20"/>
          <w:szCs w:val="20"/>
          <w:lang w:val="en"/>
        </w:rPr>
        <w:t xml:space="preserve"> dated 1 April 2016 </w:t>
      </w:r>
      <w:hyperlink r:id="rId77" w:history="1">
        <w:r w:rsidRPr="003515AC">
          <w:rPr>
            <w:rStyle w:val="Hyperlink"/>
            <w:sz w:val="20"/>
            <w:szCs w:val="20"/>
            <w:lang w:val="en"/>
          </w:rPr>
          <w:t>https://reliefweb.int/report/lebanon/disaster-law-lebanon-improving-law-improve-lives</w:t>
        </w:r>
      </w:hyperlink>
      <w:r w:rsidRPr="003515AC">
        <w:rPr>
          <w:sz w:val="20"/>
          <w:szCs w:val="20"/>
          <w:lang w:val="en"/>
        </w:rPr>
        <w:t xml:space="preserve"> </w:t>
      </w:r>
      <w:r w:rsidRPr="003515AC">
        <w:rPr>
          <w:sz w:val="20"/>
          <w:szCs w:val="20"/>
        </w:rPr>
        <w:t xml:space="preserve">(accessed 23 October 2019) </w:t>
      </w:r>
    </w:p>
    <w:p w:rsidR="00326392" w:rsidRPr="003515AC" w:rsidRDefault="003939F6" w:rsidP="00844C0E">
      <w:pPr>
        <w:pStyle w:val="Body2"/>
        <w:jc w:val="left"/>
        <w:rPr>
          <w:sz w:val="20"/>
          <w:szCs w:val="20"/>
        </w:rPr>
      </w:pPr>
      <w:r w:rsidRPr="003515AC">
        <w:rPr>
          <w:sz w:val="20"/>
          <w:szCs w:val="20"/>
        </w:rPr>
        <w:t xml:space="preserve">UNRWA, Lebanon </w:t>
      </w:r>
      <w:hyperlink r:id="rId78" w:history="1">
        <w:r w:rsidRPr="003515AC">
          <w:rPr>
            <w:rStyle w:val="Hyperlink"/>
            <w:sz w:val="20"/>
            <w:szCs w:val="20"/>
          </w:rPr>
          <w:t>https://www.unrwa.org/where-we-work/lebanon</w:t>
        </w:r>
      </w:hyperlink>
      <w:r w:rsidRPr="003515AC">
        <w:rPr>
          <w:sz w:val="20"/>
          <w:szCs w:val="20"/>
        </w:rPr>
        <w:t xml:space="preserve"> (Accessed 17 October 2019) </w:t>
      </w:r>
    </w:p>
    <w:p w:rsidR="00B1450D" w:rsidRPr="00326392" w:rsidRDefault="00B1450D" w:rsidP="00326392"/>
    <w:sectPr w:rsidR="00B1450D" w:rsidRPr="00326392" w:rsidSect="000E29E7">
      <w:footerReference w:type="default" r:id="rId79"/>
      <w:footerReference w:type="first" r:id="rId8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DC" w:rsidRDefault="007C2FDC">
      <w:pPr>
        <w:spacing w:line="240" w:lineRule="auto"/>
      </w:pPr>
      <w:r>
        <w:separator/>
      </w:r>
    </w:p>
  </w:endnote>
  <w:endnote w:type="continuationSeparator" w:id="0">
    <w:p w:rsidR="007C2FDC" w:rsidRDefault="007C2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Pr="00CE624A" w:rsidRDefault="00984792" w:rsidP="008D7C80">
    <w:pPr>
      <w:pStyle w:val="Header"/>
      <w:rPr>
        <w:sz w:val="16"/>
        <w:szCs w:val="16"/>
      </w:rPr>
    </w:pPr>
  </w:p>
  <w:p w:rsidR="00984792" w:rsidRPr="00CE624A" w:rsidRDefault="00984792" w:rsidP="008D7C80">
    <w:pPr>
      <w:pStyle w:val="Header"/>
      <w:rPr>
        <w:sz w:val="16"/>
        <w:szCs w:val="16"/>
      </w:rPr>
    </w:pPr>
    <w:sdt>
      <w:sdtPr>
        <w:rPr>
          <w:sz w:val="16"/>
          <w:szCs w:val="16"/>
        </w:rPr>
        <w:alias w:val="DocID"/>
        <w:tag w:val="DocID"/>
        <w:id w:val="1456208403"/>
        <w:text/>
      </w:sdtPr>
      <w:sdtContent>
        <w:r>
          <w:rPr>
            <w:sz w:val="16"/>
            <w:szCs w:val="16"/>
          </w:rPr>
          <w:t>LIB01/CHAMBERO/6555412.20</w:t>
        </w:r>
      </w:sdtContent>
    </w:sdt>
    <w:r w:rsidRPr="00CE624A">
      <w:rPr>
        <w:sz w:val="16"/>
        <w:szCs w:val="16"/>
      </w:rPr>
      <w:tab/>
    </w:r>
    <w:r w:rsidRPr="00CE624A">
      <w:rPr>
        <w:sz w:val="16"/>
        <w:szCs w:val="16"/>
      </w:rPr>
      <w:tab/>
    </w:r>
    <w:sdt>
      <w:sdtPr>
        <w:rPr>
          <w:sz w:val="16"/>
          <w:szCs w:val="16"/>
        </w:rPr>
        <w:alias w:val="Firm name"/>
        <w:tag w:val="FirmName"/>
        <w:id w:val="190273622"/>
        <w:text/>
      </w:sdtPr>
      <w:sdtContent>
        <w:r>
          <w:rPr>
            <w:sz w:val="16"/>
            <w:szCs w:val="16"/>
          </w:rPr>
          <w:t xml:space="preserve">Hogan </w:t>
        </w:r>
        <w:proofErr w:type="spellStart"/>
        <w:r>
          <w:rPr>
            <w:sz w:val="16"/>
            <w:szCs w:val="16"/>
          </w:rPr>
          <w:t>Lovells</w:t>
        </w:r>
        <w:proofErr w:type="spellEnd"/>
      </w:sdtContent>
    </w:sdt>
  </w:p>
  <w:p w:rsidR="00984792" w:rsidRDefault="00984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Pr="00CE624A" w:rsidRDefault="00984792" w:rsidP="008D7C80">
    <w:pPr>
      <w:pStyle w:val="Header"/>
      <w:rPr>
        <w:sz w:val="16"/>
        <w:szCs w:val="16"/>
      </w:rPr>
    </w:pPr>
  </w:p>
  <w:p w:rsidR="00984792" w:rsidRDefault="00984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Pr="00CE624A" w:rsidRDefault="00984792" w:rsidP="008D7C80">
    <w:pPr>
      <w:pStyle w:val="Header"/>
      <w:rPr>
        <w:sz w:val="16"/>
        <w:szCs w:val="16"/>
      </w:rPr>
    </w:pPr>
  </w:p>
  <w:p w:rsidR="00984792" w:rsidRPr="00CE624A" w:rsidRDefault="00984792" w:rsidP="008D7C80">
    <w:pPr>
      <w:pStyle w:val="Header"/>
      <w:rPr>
        <w:sz w:val="16"/>
        <w:szCs w:val="16"/>
      </w:rPr>
    </w:pPr>
    <w:sdt>
      <w:sdtPr>
        <w:rPr>
          <w:sz w:val="16"/>
          <w:szCs w:val="16"/>
        </w:rPr>
        <w:alias w:val="DocID"/>
        <w:tag w:val="DocID"/>
        <w:id w:val="1076101408"/>
        <w:text/>
      </w:sdtPr>
      <w:sdtContent>
        <w:r>
          <w:rPr>
            <w:sz w:val="16"/>
            <w:szCs w:val="16"/>
          </w:rPr>
          <w:t>LIB01/CHAMBERO/6555412.20</w:t>
        </w:r>
      </w:sdtContent>
    </w:sdt>
    <w:r w:rsidRPr="00CE624A">
      <w:rPr>
        <w:sz w:val="16"/>
        <w:szCs w:val="16"/>
      </w:rPr>
      <w:tab/>
    </w:r>
    <w:r w:rsidRPr="00CE624A">
      <w:rPr>
        <w:sz w:val="16"/>
        <w:szCs w:val="16"/>
      </w:rPr>
      <w:tab/>
    </w:r>
    <w:sdt>
      <w:sdtPr>
        <w:rPr>
          <w:sz w:val="16"/>
          <w:szCs w:val="16"/>
        </w:rPr>
        <w:alias w:val="Firm name"/>
        <w:tag w:val="FirmName"/>
        <w:id w:val="1794093932"/>
        <w:text/>
      </w:sdtPr>
      <w:sdtContent>
        <w:r>
          <w:rPr>
            <w:sz w:val="16"/>
            <w:szCs w:val="16"/>
          </w:rPr>
          <w:t xml:space="preserve">Hogan </w:t>
        </w:r>
        <w:proofErr w:type="spellStart"/>
        <w:r>
          <w:rPr>
            <w:sz w:val="16"/>
            <w:szCs w:val="16"/>
          </w:rPr>
          <w:t>Lovells</w:t>
        </w:r>
        <w:proofErr w:type="spellEnd"/>
      </w:sdtContent>
    </w:sdt>
  </w:p>
  <w:p w:rsidR="00984792" w:rsidRDefault="009847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rsidP="009E153E">
    <w:pPr>
      <w:pStyle w:val="Footer"/>
    </w:pPr>
  </w:p>
  <w:p w:rsidR="00984792" w:rsidRDefault="00984792" w:rsidP="009E153E">
    <w:pPr>
      <w:pStyle w:val="Footer"/>
    </w:pPr>
    <w:sdt>
      <w:sdtPr>
        <w:alias w:val="DocID"/>
        <w:tag w:val="DocID"/>
        <w:id w:val="-1461644759"/>
        <w:text/>
      </w:sdtPr>
      <w:sdtContent>
        <w:r>
          <w:t>LIB01/CHAMBERO/6555412.20</w:t>
        </w:r>
      </w:sdtContent>
    </w:sdt>
    <w:r>
      <w:tab/>
    </w:r>
    <w:r>
      <w:tab/>
    </w:r>
    <w:sdt>
      <w:sdtPr>
        <w:alias w:val="Firm name"/>
        <w:tag w:val="FirmName"/>
        <w:id w:val="190583550"/>
        <w:text/>
      </w:sdtPr>
      <w:sdtContent>
        <w:r>
          <w:t xml:space="preserve">Hogan </w:t>
        </w:r>
        <w:proofErr w:type="spellStart"/>
        <w:r>
          <w:t>Lovells</w:t>
        </w:r>
        <w:proofErr w:type="spellEnd"/>
      </w:sdtContent>
    </w:sdt>
  </w:p>
  <w:p w:rsidR="00984792" w:rsidRDefault="009847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Pr="00CE624A" w:rsidRDefault="00984792" w:rsidP="008D7C80">
    <w:pPr>
      <w:pStyle w:val="Header"/>
      <w:rPr>
        <w:sz w:val="16"/>
        <w:szCs w:val="16"/>
      </w:rPr>
    </w:pPr>
  </w:p>
  <w:p w:rsidR="00984792" w:rsidRPr="00CE624A" w:rsidRDefault="00984792" w:rsidP="008D7C80">
    <w:pPr>
      <w:pStyle w:val="Header"/>
      <w:rPr>
        <w:sz w:val="16"/>
        <w:szCs w:val="16"/>
      </w:rPr>
    </w:pPr>
    <w:sdt>
      <w:sdtPr>
        <w:rPr>
          <w:sz w:val="16"/>
          <w:szCs w:val="16"/>
        </w:rPr>
        <w:alias w:val="DocID"/>
        <w:tag w:val="DocID"/>
        <w:id w:val="219867855"/>
        <w:text/>
      </w:sdtPr>
      <w:sdtContent>
        <w:r>
          <w:rPr>
            <w:sz w:val="16"/>
            <w:szCs w:val="16"/>
          </w:rPr>
          <w:t>LIB01/CHAMBERO/6555412.20</w:t>
        </w:r>
      </w:sdtContent>
    </w:sdt>
    <w:r w:rsidRPr="00CE624A">
      <w:rPr>
        <w:sz w:val="16"/>
        <w:szCs w:val="16"/>
      </w:rPr>
      <w:tab/>
    </w:r>
    <w:r w:rsidRPr="00CE624A">
      <w:rPr>
        <w:sz w:val="16"/>
        <w:szCs w:val="16"/>
      </w:rPr>
      <w:tab/>
    </w:r>
    <w:sdt>
      <w:sdtPr>
        <w:rPr>
          <w:sz w:val="16"/>
          <w:szCs w:val="16"/>
        </w:rPr>
        <w:alias w:val="Firm name"/>
        <w:tag w:val="FirmName"/>
        <w:id w:val="-2101243378"/>
        <w:text/>
      </w:sdtPr>
      <w:sdtContent>
        <w:r>
          <w:rPr>
            <w:sz w:val="16"/>
            <w:szCs w:val="16"/>
          </w:rPr>
          <w:t xml:space="preserve">Hogan </w:t>
        </w:r>
        <w:proofErr w:type="spellStart"/>
        <w:r>
          <w:rPr>
            <w:sz w:val="16"/>
            <w:szCs w:val="16"/>
          </w:rPr>
          <w:t>Lovells</w:t>
        </w:r>
        <w:proofErr w:type="spellEnd"/>
      </w:sdtContent>
    </w:sdt>
  </w:p>
  <w:p w:rsidR="00984792" w:rsidRDefault="009847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Pr="00CE624A" w:rsidRDefault="00984792" w:rsidP="008D7C80">
    <w:pPr>
      <w:pStyle w:val="Header"/>
      <w:rPr>
        <w:sz w:val="16"/>
        <w:szCs w:val="16"/>
      </w:rPr>
    </w:pPr>
  </w:p>
  <w:p w:rsidR="00984792" w:rsidRPr="00CE624A" w:rsidRDefault="00984792" w:rsidP="008D7C80">
    <w:pPr>
      <w:pStyle w:val="Header"/>
      <w:rPr>
        <w:sz w:val="16"/>
        <w:szCs w:val="16"/>
      </w:rPr>
    </w:pPr>
    <w:sdt>
      <w:sdtPr>
        <w:rPr>
          <w:sz w:val="16"/>
          <w:szCs w:val="16"/>
        </w:rPr>
        <w:alias w:val="DocID"/>
        <w:tag w:val="DocID"/>
        <w:id w:val="-1978519522"/>
        <w:text/>
      </w:sdtPr>
      <w:sdtContent>
        <w:r>
          <w:rPr>
            <w:sz w:val="16"/>
            <w:szCs w:val="16"/>
          </w:rPr>
          <w:t>LIB01/CHAMBERO/6555412.20</w:t>
        </w:r>
      </w:sdtContent>
    </w:sdt>
    <w:r w:rsidRPr="00CE624A">
      <w:rPr>
        <w:sz w:val="16"/>
        <w:szCs w:val="16"/>
      </w:rPr>
      <w:tab/>
    </w:r>
    <w:r w:rsidRPr="00CE624A">
      <w:rPr>
        <w:sz w:val="16"/>
        <w:szCs w:val="16"/>
      </w:rPr>
      <w:tab/>
    </w:r>
    <w:sdt>
      <w:sdtPr>
        <w:rPr>
          <w:sz w:val="16"/>
          <w:szCs w:val="16"/>
        </w:rPr>
        <w:alias w:val="Firm name"/>
        <w:tag w:val="FirmName"/>
        <w:id w:val="1268664924"/>
        <w:text/>
      </w:sdtPr>
      <w:sdtContent>
        <w:r>
          <w:rPr>
            <w:sz w:val="16"/>
            <w:szCs w:val="16"/>
          </w:rPr>
          <w:t xml:space="preserve">Hogan </w:t>
        </w:r>
        <w:proofErr w:type="spellStart"/>
        <w:r>
          <w:rPr>
            <w:sz w:val="16"/>
            <w:szCs w:val="16"/>
          </w:rPr>
          <w:t>Lovells</w:t>
        </w:r>
        <w:proofErr w:type="spellEnd"/>
      </w:sdtContent>
    </w:sdt>
  </w:p>
  <w:p w:rsidR="00984792" w:rsidRDefault="0098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DC" w:rsidRDefault="007C2FDC" w:rsidP="00043786">
      <w:pPr>
        <w:spacing w:line="240" w:lineRule="auto"/>
      </w:pPr>
      <w:r>
        <w:separator/>
      </w:r>
    </w:p>
  </w:footnote>
  <w:footnote w:type="continuationSeparator" w:id="0">
    <w:p w:rsidR="007C2FDC" w:rsidRDefault="007C2FDC" w:rsidP="00043786">
      <w:pPr>
        <w:spacing w:line="240" w:lineRule="auto"/>
      </w:pPr>
      <w:r>
        <w:continuationSeparator/>
      </w:r>
    </w:p>
  </w:footnote>
  <w:footnote w:id="1">
    <w:p w:rsidR="00984792" w:rsidRDefault="00984792">
      <w:pPr>
        <w:pStyle w:val="FootnoteText"/>
      </w:pPr>
      <w:r>
        <w:rPr>
          <w:rStyle w:val="FootnoteReference"/>
        </w:rPr>
        <w:footnoteRef/>
      </w:r>
      <w:r>
        <w:t xml:space="preserve"> </w:t>
      </w:r>
      <w:r>
        <w:tab/>
        <w:t>In the open sources we have seen, this is often discussed separately to private freehold and leasehold tenure. It is, however, essentially freehold / leasehold property held by the state.</w:t>
      </w:r>
    </w:p>
  </w:footnote>
  <w:footnote w:id="2">
    <w:p w:rsidR="00984792" w:rsidRDefault="00984792" w:rsidP="00C850EC">
      <w:pPr>
        <w:pStyle w:val="FootnoteText"/>
        <w:jc w:val="left"/>
      </w:pPr>
      <w:r>
        <w:rPr>
          <w:rStyle w:val="FootnoteReference"/>
        </w:rPr>
        <w:footnoteRef/>
      </w:r>
      <w:r>
        <w:t xml:space="preserve"> </w:t>
      </w:r>
      <w:r>
        <w:tab/>
        <w:t>“Country Policy and Information Note: Lebanon: Palestinians” (UK Home Office) (July 2018) &lt;</w:t>
      </w:r>
      <w:hyperlink r:id="rId1" w:history="1">
        <w:r w:rsidRPr="00071777">
          <w:rPr>
            <w:rStyle w:val="Hyperlink"/>
          </w:rPr>
          <w:t>https://assets.publishing.service.gov.uk/government/uploads/system/uploads/attachment_data/file/718557/Lebanon_-_Palestinians_in_Lebanon_-_CPIN_-_v1.0__June_2018__External.pdf</w:t>
        </w:r>
      </w:hyperlink>
      <w:r w:rsidRPr="00AA1AF3">
        <w:t>&gt;</w:t>
      </w:r>
      <w:r>
        <w:t xml:space="preserve"> accessed 18 October 2019</w:t>
      </w:r>
    </w:p>
  </w:footnote>
  <w:footnote w:id="3">
    <w:p w:rsidR="00984792" w:rsidRDefault="00984792" w:rsidP="00326392">
      <w:pPr>
        <w:pStyle w:val="FootnoteText"/>
      </w:pPr>
      <w:r>
        <w:rPr>
          <w:rStyle w:val="FootnoteReference"/>
        </w:rPr>
        <w:footnoteRef/>
      </w:r>
      <w:r>
        <w:t xml:space="preserve"> </w:t>
      </w:r>
      <w:r>
        <w:tab/>
        <w:t>“Lebanon” (CIA World Factbook) &lt;</w:t>
      </w:r>
      <w:hyperlink r:id="rId2" w:history="1">
        <w:r w:rsidRPr="00071777">
          <w:rPr>
            <w:rStyle w:val="Hyperlink"/>
          </w:rPr>
          <w:t>https://www.cia.gov/library/publications/the-world-factbook/geos/le.html</w:t>
        </w:r>
      </w:hyperlink>
      <w:r>
        <w:t>&gt;  accessed 14 August 2019</w:t>
      </w:r>
    </w:p>
  </w:footnote>
  <w:footnote w:id="4">
    <w:p w:rsidR="00984792" w:rsidRDefault="00984792" w:rsidP="00326392">
      <w:pPr>
        <w:pStyle w:val="FootnoteText"/>
      </w:pPr>
      <w:r>
        <w:rPr>
          <w:rStyle w:val="FootnoteReference"/>
        </w:rPr>
        <w:footnoteRef/>
      </w:r>
      <w:r>
        <w:t xml:space="preserve"> </w:t>
      </w:r>
      <w:r>
        <w:tab/>
      </w:r>
      <w:r>
        <w:rPr>
          <w:i/>
        </w:rPr>
        <w:t>Ibid.</w:t>
      </w:r>
    </w:p>
  </w:footnote>
  <w:footnote w:id="5">
    <w:p w:rsidR="00984792" w:rsidRDefault="00984792" w:rsidP="00326392">
      <w:pPr>
        <w:pStyle w:val="FootnoteText"/>
      </w:pPr>
      <w:r>
        <w:rPr>
          <w:rStyle w:val="FootnoteReference"/>
        </w:rPr>
        <w:footnoteRef/>
      </w:r>
      <w:r>
        <w:t xml:space="preserve"> “Lebanon” (UNHCR Fact Sheet) (October 2019) &lt;</w:t>
      </w:r>
      <w:hyperlink r:id="rId3" w:history="1">
        <w:r w:rsidRPr="00D6097A">
          <w:rPr>
            <w:rStyle w:val="Hyperlink"/>
          </w:rPr>
          <w:t>https://www.unhcr.org/lb/wp-content/uploads/sites/16/2019/11/UNHCR-Lebanon-Operational-Fact-sheet-October-2019.pdf</w:t>
        </w:r>
      </w:hyperlink>
      <w:r w:rsidRPr="00CD498C">
        <w:t xml:space="preserve">&gt; </w:t>
      </w:r>
    </w:p>
  </w:footnote>
  <w:footnote w:id="6">
    <w:p w:rsidR="00984792" w:rsidRDefault="00984792" w:rsidP="00984792">
      <w:pPr>
        <w:pStyle w:val="FootnoteText"/>
        <w:jc w:val="left"/>
      </w:pPr>
      <w:r>
        <w:rPr>
          <w:rStyle w:val="FootnoteReference"/>
        </w:rPr>
        <w:footnoteRef/>
      </w:r>
      <w:r>
        <w:t xml:space="preserve"> Ali Younes, “Why Palestinian refugees in Lebanon are protesting” (Al Jazeera) &lt;</w:t>
      </w:r>
      <w:hyperlink r:id="rId4" w:history="1">
        <w:r w:rsidRPr="004B5F02">
          <w:rPr>
            <w:rStyle w:val="Hyperlink"/>
          </w:rPr>
          <w:t>https://www.aljazeera.com/news/2019/07/palestinian-refugees-lebanon-protesting-190719194412471.html</w:t>
        </w:r>
      </w:hyperlink>
      <w:r w:rsidRPr="00CD498C">
        <w:t>&gt; accessed October 2019</w:t>
      </w:r>
      <w:r>
        <w:t xml:space="preserve"> </w:t>
      </w:r>
    </w:p>
  </w:footnote>
  <w:footnote w:id="7">
    <w:p w:rsidR="00984792" w:rsidRPr="00DA3B2B" w:rsidRDefault="00984792" w:rsidP="00A669EB">
      <w:pPr>
        <w:pStyle w:val="FootnoteText"/>
        <w:jc w:val="left"/>
        <w:rPr>
          <w:lang w:val="en-US"/>
        </w:rPr>
      </w:pPr>
      <w:r>
        <w:rPr>
          <w:rStyle w:val="FootnoteReference"/>
        </w:rPr>
        <w:footnoteRef/>
      </w:r>
      <w:r>
        <w:t xml:space="preserve"> </w:t>
      </w:r>
      <w:r>
        <w:tab/>
        <w:t>“Housing, Land &amp; Property Issues in Lebanon – Implications of the Syrian Refugee Crisis” (UNHCR)  &lt;</w:t>
      </w:r>
      <w:hyperlink r:id="rId5" w:history="1">
        <w:r w:rsidRPr="007255CF">
          <w:rPr>
            <w:rStyle w:val="Hyperlink"/>
          </w:rPr>
          <w:t>https://data2.unhcr.org/ar/documents/download/41590</w:t>
        </w:r>
      </w:hyperlink>
      <w:r w:rsidRPr="00456F8B">
        <w:t>&gt; accessed October 2019</w:t>
      </w:r>
      <w:r>
        <w:t>,</w:t>
      </w:r>
      <w:r w:rsidRPr="00DA3B2B">
        <w:rPr>
          <w:rStyle w:val="Hyperlink"/>
          <w:color w:val="auto"/>
          <w:u w:val="none"/>
        </w:rPr>
        <w:t xml:space="preserve"> </w:t>
      </w:r>
      <w:r>
        <w:rPr>
          <w:rStyle w:val="Hyperlink"/>
          <w:color w:val="auto"/>
          <w:u w:val="none"/>
        </w:rPr>
        <w:t>(p</w:t>
      </w:r>
      <w:r w:rsidRPr="00DA3B2B">
        <w:rPr>
          <w:rStyle w:val="Hyperlink"/>
          <w:color w:val="auto"/>
          <w:u w:val="none"/>
        </w:rPr>
        <w:t xml:space="preserve"> 20</w:t>
      </w:r>
      <w:r>
        <w:rPr>
          <w:rStyle w:val="Hyperlink"/>
          <w:color w:val="auto"/>
          <w:u w:val="none"/>
        </w:rPr>
        <w:t>)</w:t>
      </w:r>
    </w:p>
  </w:footnote>
  <w:footnote w:id="8">
    <w:p w:rsidR="00984792" w:rsidRPr="00DA3B2B" w:rsidRDefault="00984792" w:rsidP="00A669EB">
      <w:pPr>
        <w:pStyle w:val="FootnoteText"/>
        <w:jc w:val="left"/>
        <w:rPr>
          <w:lang w:val="en-US"/>
        </w:rPr>
      </w:pPr>
      <w:r>
        <w:rPr>
          <w:rStyle w:val="FootnoteReference"/>
        </w:rPr>
        <w:footnoteRef/>
      </w:r>
      <w:r>
        <w:t xml:space="preserve"> </w:t>
      </w:r>
      <w:r>
        <w:tab/>
      </w:r>
      <w:r w:rsidRPr="00456F8B">
        <w:rPr>
          <w:i/>
        </w:rPr>
        <w:t>Ibid.</w:t>
      </w:r>
    </w:p>
  </w:footnote>
  <w:footnote w:id="9">
    <w:p w:rsidR="00984792" w:rsidRPr="00DA3B2B" w:rsidRDefault="00984792" w:rsidP="00A669EB">
      <w:pPr>
        <w:pStyle w:val="FootnoteText"/>
        <w:jc w:val="left"/>
        <w:rPr>
          <w:lang w:val="en-US"/>
        </w:rPr>
      </w:pPr>
      <w:r>
        <w:rPr>
          <w:rStyle w:val="FootnoteReference"/>
        </w:rPr>
        <w:footnoteRef/>
      </w:r>
      <w:r>
        <w:t xml:space="preserve"> </w:t>
      </w:r>
      <w:r>
        <w:tab/>
      </w:r>
      <w:r w:rsidRPr="00456F8B">
        <w:rPr>
          <w:i/>
        </w:rPr>
        <w:t>Ibid.</w:t>
      </w:r>
    </w:p>
  </w:footnote>
  <w:footnote w:id="10">
    <w:p w:rsidR="00984792" w:rsidRPr="00DA3B2B" w:rsidRDefault="00984792" w:rsidP="00A669EB">
      <w:pPr>
        <w:pStyle w:val="FootnoteText"/>
        <w:jc w:val="left"/>
        <w:rPr>
          <w:lang w:val="en-US"/>
        </w:rPr>
      </w:pPr>
      <w:r>
        <w:rPr>
          <w:rStyle w:val="FootnoteReference"/>
        </w:rPr>
        <w:footnoteRef/>
      </w:r>
      <w:r>
        <w:t xml:space="preserve"> </w:t>
      </w:r>
      <w:r>
        <w:tab/>
      </w:r>
      <w:r w:rsidRPr="00456F8B">
        <w:rPr>
          <w:i/>
        </w:rPr>
        <w:t>Ibid.</w:t>
      </w:r>
    </w:p>
  </w:footnote>
  <w:footnote w:id="11">
    <w:p w:rsidR="00984792" w:rsidRPr="001B7FCE" w:rsidRDefault="00984792" w:rsidP="00A669EB">
      <w:pPr>
        <w:pStyle w:val="FootnoteText"/>
        <w:jc w:val="left"/>
        <w:rPr>
          <w:lang w:val="en-US"/>
        </w:rPr>
      </w:pPr>
      <w:r>
        <w:rPr>
          <w:rStyle w:val="FootnoteReference"/>
        </w:rPr>
        <w:footnoteRef/>
      </w:r>
      <w:r>
        <w:t xml:space="preserve"> </w:t>
      </w:r>
      <w:r>
        <w:tab/>
        <w:t>“Registration, deeds and taxation”, Lebanon Opportunities, &lt;</w:t>
      </w:r>
      <w:hyperlink r:id="rId6" w:history="1">
        <w:r w:rsidRPr="00D6097A">
          <w:rPr>
            <w:rStyle w:val="Hyperlink"/>
          </w:rPr>
          <w:t>http://www.opportunities.com.lb/Lebanon/EasyHome/EasyHome.asp?f=registration.htm</w:t>
        </w:r>
      </w:hyperlink>
      <w:r>
        <w:t>&gt; accessed October 2019</w:t>
      </w:r>
    </w:p>
  </w:footnote>
  <w:footnote w:id="12">
    <w:p w:rsidR="00984792" w:rsidRDefault="00984792">
      <w:pPr>
        <w:pStyle w:val="FootnoteText"/>
      </w:pPr>
      <w:r>
        <w:rPr>
          <w:rStyle w:val="FootnoteReference"/>
        </w:rPr>
        <w:footnoteRef/>
      </w:r>
      <w:r>
        <w:t xml:space="preserve"> </w:t>
      </w:r>
      <w:r>
        <w:tab/>
        <w:t xml:space="preserve">“To improve civic life, Lebanon should make locally elected agents more tech-savvy” The Conversation (14 February 2018) </w:t>
      </w:r>
      <w:hyperlink r:id="rId7" w:history="1">
        <w:r w:rsidRPr="00631151">
          <w:rPr>
            <w:rStyle w:val="Hyperlink"/>
          </w:rPr>
          <w:t>https://theconversation.com/to-improve-civic-life-lebanon-should-make-locally-elected-agents-more-tech-savvy-88188</w:t>
        </w:r>
      </w:hyperlink>
      <w:r>
        <w:t xml:space="preserve"> </w:t>
      </w:r>
    </w:p>
  </w:footnote>
  <w:footnote w:id="13">
    <w:p w:rsidR="00984792" w:rsidRPr="001B7FCE" w:rsidRDefault="00984792" w:rsidP="00326392">
      <w:pPr>
        <w:pStyle w:val="FootnoteText"/>
        <w:rPr>
          <w:lang w:val="en-US"/>
        </w:rPr>
      </w:pPr>
      <w:r>
        <w:rPr>
          <w:rStyle w:val="FootnoteReference"/>
        </w:rPr>
        <w:footnoteRef/>
      </w:r>
      <w:r>
        <w:t xml:space="preserve"> </w:t>
      </w:r>
      <w:r>
        <w:tab/>
      </w:r>
      <w:r w:rsidRPr="00456F8B">
        <w:rPr>
          <w:i/>
        </w:rPr>
        <w:t>Ibid.</w:t>
      </w:r>
    </w:p>
  </w:footnote>
  <w:footnote w:id="14">
    <w:p w:rsidR="00984792" w:rsidRPr="00D70592" w:rsidRDefault="00984792" w:rsidP="00326392">
      <w:pPr>
        <w:pStyle w:val="FootnoteText"/>
        <w:rPr>
          <w:lang w:val="en-US"/>
        </w:rPr>
      </w:pPr>
      <w:r>
        <w:rPr>
          <w:rStyle w:val="FootnoteReference"/>
        </w:rPr>
        <w:footnoteRef/>
      </w:r>
      <w:r>
        <w:t xml:space="preserve"> </w:t>
      </w:r>
      <w:r>
        <w:rPr>
          <w:lang w:val="en-US"/>
        </w:rPr>
        <w:tab/>
        <w:t>“Lebanon – Real Property Issues” (The Global Real Estate Project, Franklin L. Burns School of Real Estate and Construction Management) &lt;</w:t>
      </w:r>
      <w:hyperlink r:id="rId8" w:history="1">
        <w:r w:rsidRPr="00D6097A">
          <w:rPr>
            <w:rStyle w:val="Hyperlink"/>
            <w:lang w:val="en-US"/>
          </w:rPr>
          <w:t>http://burns.daniels.du.edu/countryDetailRealPropertyIssues.asp?id=42</w:t>
        </w:r>
      </w:hyperlink>
      <w:r>
        <w:rPr>
          <w:lang w:val="en-US"/>
        </w:rPr>
        <w:t>&gt; accessed October 2019</w:t>
      </w:r>
    </w:p>
  </w:footnote>
  <w:footnote w:id="15">
    <w:p w:rsidR="00984792" w:rsidRPr="00DA3B2B" w:rsidRDefault="00984792" w:rsidP="00326392">
      <w:pPr>
        <w:pStyle w:val="FootnoteText"/>
        <w:rPr>
          <w:lang w:val="en-US"/>
        </w:rPr>
      </w:pPr>
      <w:r>
        <w:rPr>
          <w:rStyle w:val="FootnoteReference"/>
        </w:rPr>
        <w:footnoteRef/>
      </w:r>
      <w:r>
        <w:t xml:space="preserve"> </w:t>
      </w:r>
      <w:r>
        <w:tab/>
        <w:t xml:space="preserve">“Housing, Land &amp; Property Issues in Lebanon – Implications of the Syrian Refugee Crisis”, </w:t>
      </w:r>
      <w:r>
        <w:rPr>
          <w:rStyle w:val="Hyperlink"/>
          <w:color w:val="auto"/>
          <w:u w:val="none"/>
        </w:rPr>
        <w:t>(p 21)</w:t>
      </w:r>
    </w:p>
  </w:footnote>
  <w:footnote w:id="16">
    <w:p w:rsidR="00984792" w:rsidRPr="00DA3B2B" w:rsidRDefault="00984792" w:rsidP="00326392">
      <w:pPr>
        <w:pStyle w:val="FootnoteText"/>
        <w:rPr>
          <w:lang w:val="en-US"/>
        </w:rPr>
      </w:pPr>
      <w:r>
        <w:rPr>
          <w:rStyle w:val="FootnoteReference"/>
        </w:rPr>
        <w:footnoteRef/>
      </w:r>
      <w:r>
        <w:tab/>
      </w:r>
      <w:r w:rsidRPr="00456F8B">
        <w:rPr>
          <w:i/>
        </w:rPr>
        <w:t>Ibid.</w:t>
      </w:r>
    </w:p>
  </w:footnote>
  <w:footnote w:id="17">
    <w:p w:rsidR="00984792" w:rsidRPr="00DA3B2B" w:rsidRDefault="00984792" w:rsidP="00326392">
      <w:pPr>
        <w:pStyle w:val="FootnoteText"/>
        <w:rPr>
          <w:lang w:val="en-US"/>
        </w:rPr>
      </w:pPr>
      <w:r>
        <w:rPr>
          <w:rStyle w:val="FootnoteReference"/>
        </w:rPr>
        <w:footnoteRef/>
      </w:r>
      <w:r>
        <w:t xml:space="preserve"> </w:t>
      </w:r>
      <w:r>
        <w:tab/>
      </w:r>
      <w:r w:rsidRPr="00456F8B">
        <w:rPr>
          <w:i/>
        </w:rPr>
        <w:t>Ibid</w:t>
      </w:r>
      <w:r>
        <w:rPr>
          <w:i/>
        </w:rPr>
        <w:t>.</w:t>
      </w:r>
    </w:p>
  </w:footnote>
  <w:footnote w:id="18">
    <w:p w:rsidR="00984792" w:rsidRDefault="00984792" w:rsidP="00326392">
      <w:pPr>
        <w:pStyle w:val="FootnoteText"/>
      </w:pPr>
      <w:r>
        <w:rPr>
          <w:rStyle w:val="FootnoteReference"/>
        </w:rPr>
        <w:footnoteRef/>
      </w:r>
      <w:r>
        <w:t xml:space="preserve"> </w:t>
      </w:r>
      <w:r>
        <w:tab/>
        <w:t>“Historical Overview” (General Directorate of Land Registry and Cadastre, Republic of Lebanon Ministry of Finance) &lt;</w:t>
      </w:r>
      <w:hyperlink r:id="rId9" w:history="1">
        <w:r w:rsidRPr="00B225A2">
          <w:rPr>
            <w:rStyle w:val="Hyperlink"/>
          </w:rPr>
          <w:t>https://www.lrc.gov.lb/en/content/historical-overview</w:t>
        </w:r>
      </w:hyperlink>
      <w:r w:rsidRPr="001003BB">
        <w:t>&gt; accessed October 2019</w:t>
      </w:r>
      <w:r>
        <w:t xml:space="preserve"> </w:t>
      </w:r>
    </w:p>
  </w:footnote>
  <w:footnote w:id="19">
    <w:p w:rsidR="00984792" w:rsidRDefault="00984792" w:rsidP="00326392">
      <w:pPr>
        <w:pStyle w:val="FootnoteText"/>
      </w:pPr>
      <w:r>
        <w:rPr>
          <w:rStyle w:val="FootnoteReference"/>
        </w:rPr>
        <w:footnoteRef/>
      </w:r>
      <w:r>
        <w:t xml:space="preserve"> </w:t>
      </w:r>
      <w:r>
        <w:tab/>
        <w:t>“You Can Stay in Beirut, Towards Inclusive Urban Housing Policies” (AUB Policy Institute), (December 2017) &lt;</w:t>
      </w:r>
      <w:hyperlink r:id="rId10" w:history="1">
        <w:r w:rsidRPr="00DD31EA">
          <w:rPr>
            <w:rStyle w:val="Hyperlink"/>
          </w:rPr>
          <w:t>https://www.kas.de/c/document_library/get_file?uuid=8dc305dc-95f7-bdf7-3c29-85a18779c0d5&amp;groupId=252038</w:t>
        </w:r>
      </w:hyperlink>
      <w:r w:rsidRPr="007744F8">
        <w:t>&gt;</w:t>
      </w:r>
      <w:r>
        <w:t xml:space="preserve"> (p 8)</w:t>
      </w:r>
    </w:p>
  </w:footnote>
  <w:footnote w:id="20">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21">
    <w:p w:rsidR="00984792" w:rsidRDefault="00984792" w:rsidP="00326392">
      <w:pPr>
        <w:pStyle w:val="FootnoteText"/>
      </w:pPr>
      <w:r>
        <w:rPr>
          <w:rStyle w:val="FootnoteReference"/>
        </w:rPr>
        <w:footnoteRef/>
      </w:r>
      <w:r>
        <w:t xml:space="preserve"> </w:t>
      </w:r>
      <w:r>
        <w:tab/>
        <w:t>“You Can Stay in Beirut, Towards Inclusive Urban Housing Policies”, (p 8)</w:t>
      </w:r>
    </w:p>
  </w:footnote>
  <w:footnote w:id="22">
    <w:p w:rsidR="00984792" w:rsidRDefault="00984792" w:rsidP="00326392">
      <w:pPr>
        <w:pStyle w:val="FootnoteText"/>
      </w:pPr>
      <w:r>
        <w:rPr>
          <w:rStyle w:val="FootnoteReference"/>
        </w:rPr>
        <w:footnoteRef/>
      </w:r>
      <w:r>
        <w:t xml:space="preserve"> </w:t>
      </w:r>
      <w:r>
        <w:tab/>
        <w:t>“Housing, Land &amp; Property Issues in Lebanon – Implications of the Syrian Refugee Crisis”, (</w:t>
      </w:r>
      <w:r>
        <w:rPr>
          <w:rStyle w:val="Hyperlink"/>
          <w:color w:val="auto"/>
          <w:u w:val="none"/>
        </w:rPr>
        <w:t>p 17)</w:t>
      </w:r>
    </w:p>
  </w:footnote>
  <w:footnote w:id="23">
    <w:p w:rsidR="00984792" w:rsidRDefault="00984792" w:rsidP="00326392">
      <w:pPr>
        <w:pStyle w:val="FootnoteText"/>
      </w:pPr>
      <w:r>
        <w:rPr>
          <w:rStyle w:val="FootnoteReference"/>
        </w:rPr>
        <w:footnoteRef/>
      </w:r>
      <w:r>
        <w:t xml:space="preserve"> </w:t>
      </w:r>
      <w:r>
        <w:tab/>
        <w:t>“Housing, Land &amp; Property Issues in Lebanon – Implications of the Syrian Refugee Crisis”, (</w:t>
      </w:r>
      <w:r>
        <w:rPr>
          <w:rStyle w:val="Hyperlink"/>
          <w:color w:val="auto"/>
          <w:u w:val="none"/>
        </w:rPr>
        <w:t>p 18)</w:t>
      </w:r>
    </w:p>
  </w:footnote>
  <w:footnote w:id="24">
    <w:p w:rsidR="00984792" w:rsidRPr="00DA3B2B" w:rsidRDefault="00984792" w:rsidP="00326392">
      <w:pPr>
        <w:pStyle w:val="FootnoteText"/>
        <w:rPr>
          <w:lang w:val="en-US"/>
        </w:rPr>
      </w:pPr>
      <w:r>
        <w:rPr>
          <w:rStyle w:val="FootnoteReference"/>
        </w:rPr>
        <w:footnoteRef/>
      </w:r>
      <w:r>
        <w:t xml:space="preserve"> </w:t>
      </w:r>
      <w:r>
        <w:tab/>
        <w:t xml:space="preserve">“Housing, Land &amp; Property Issues in Lebanon – Implications of the Syrian Refugee Crisis”, </w:t>
      </w:r>
      <w:r>
        <w:rPr>
          <w:rStyle w:val="Hyperlink"/>
          <w:color w:val="auto"/>
          <w:u w:val="none"/>
        </w:rPr>
        <w:t>(</w:t>
      </w:r>
      <w:r w:rsidRPr="00DA3B2B">
        <w:rPr>
          <w:rStyle w:val="Hyperlink"/>
          <w:color w:val="auto"/>
          <w:u w:val="none"/>
        </w:rPr>
        <w:t>p 2</w:t>
      </w:r>
      <w:r>
        <w:rPr>
          <w:rStyle w:val="Hyperlink"/>
          <w:color w:val="auto"/>
          <w:u w:val="none"/>
        </w:rPr>
        <w:t>4)</w:t>
      </w:r>
    </w:p>
  </w:footnote>
  <w:footnote w:id="25">
    <w:p w:rsidR="00984792" w:rsidRDefault="00984792" w:rsidP="00326392">
      <w:pPr>
        <w:pStyle w:val="FootnoteText"/>
      </w:pPr>
      <w:r>
        <w:rPr>
          <w:rStyle w:val="FootnoteReference"/>
        </w:rPr>
        <w:footnoteRef/>
      </w:r>
      <w:r>
        <w:t xml:space="preserve"> </w:t>
      </w:r>
      <w:r>
        <w:tab/>
        <w:t>“</w:t>
      </w:r>
      <w:r w:rsidRPr="00F43F2E">
        <w:t>Issues in Ownership of Real Estate</w:t>
      </w:r>
      <w:r>
        <w:t xml:space="preserve">” (Lebanon, </w:t>
      </w:r>
      <w:proofErr w:type="spellStart"/>
      <w:r>
        <w:t>Moghaizel</w:t>
      </w:r>
      <w:proofErr w:type="spellEnd"/>
      <w:r>
        <w:t xml:space="preserve"> Law Office, Lex Mundi Ltd), (2008) &lt;</w:t>
      </w:r>
      <w:hyperlink r:id="rId11" w:history="1">
        <w:r w:rsidRPr="008E4D46">
          <w:rPr>
            <w:rStyle w:val="Hyperlink"/>
          </w:rPr>
          <w:t>http://lexmundi.com/images/lexmundi/PracticeGroups/RealEstate/Survey2/Lebanon.pdf</w:t>
        </w:r>
      </w:hyperlink>
      <w:r w:rsidRPr="0057286F">
        <w:t>&gt;</w:t>
      </w:r>
      <w:r>
        <w:t xml:space="preserve"> (p 2)</w:t>
      </w:r>
    </w:p>
  </w:footnote>
  <w:footnote w:id="26">
    <w:p w:rsidR="00984792" w:rsidRDefault="00984792" w:rsidP="00326392">
      <w:pPr>
        <w:pStyle w:val="FootnoteText"/>
      </w:pPr>
      <w:r>
        <w:rPr>
          <w:rStyle w:val="FootnoteReference"/>
        </w:rPr>
        <w:footnoteRef/>
      </w:r>
      <w:r>
        <w:t xml:space="preserve"> </w:t>
      </w:r>
      <w:r>
        <w:tab/>
        <w:t>“Housing, Land &amp; Property Issues in Lebanon – Implications of the Syrian Refugee Crisis”, (</w:t>
      </w:r>
      <w:r>
        <w:rPr>
          <w:rStyle w:val="Hyperlink"/>
          <w:color w:val="auto"/>
          <w:u w:val="none"/>
        </w:rPr>
        <w:t>p 21)</w:t>
      </w:r>
    </w:p>
  </w:footnote>
  <w:footnote w:id="27">
    <w:p w:rsidR="00984792" w:rsidRPr="00377EF2" w:rsidRDefault="00984792" w:rsidP="00326392">
      <w:pPr>
        <w:pStyle w:val="FootnoteText"/>
        <w:rPr>
          <w:lang w:val="en-US"/>
        </w:rPr>
      </w:pPr>
      <w:r>
        <w:rPr>
          <w:rStyle w:val="FootnoteReference"/>
        </w:rPr>
        <w:footnoteRef/>
      </w:r>
      <w:r>
        <w:t xml:space="preserve"> </w:t>
      </w:r>
      <w:r>
        <w:tab/>
      </w:r>
      <w:proofErr w:type="spellStart"/>
      <w:r>
        <w:t>Rola</w:t>
      </w:r>
      <w:proofErr w:type="spellEnd"/>
      <w:r>
        <w:t xml:space="preserve"> </w:t>
      </w:r>
      <w:proofErr w:type="spellStart"/>
      <w:r>
        <w:t>Tabsh</w:t>
      </w:r>
      <w:proofErr w:type="spellEnd"/>
      <w:r>
        <w:t>, “Real Estate Law” (Business Laws of Lebanon) &lt;</w:t>
      </w:r>
      <w:hyperlink r:id="rId12" w:history="1">
        <w:r w:rsidRPr="000D169D">
          <w:rPr>
            <w:rStyle w:val="Hyperlink"/>
            <w:lang w:val="en-US"/>
          </w:rPr>
          <w:t>https://www.alemlaw.com/wp-content/uploads/2017/02/Real-Estate-Law-Business-Laws-of-Lebanon-Thomson-Reuters.pdf</w:t>
        </w:r>
      </w:hyperlink>
      <w:r w:rsidRPr="00C91349">
        <w:t>&gt;</w:t>
      </w:r>
      <w:r>
        <w:t xml:space="preserve"> accessed October 2019</w:t>
      </w:r>
      <w:r w:rsidRPr="00C91349">
        <w:t xml:space="preserve">  </w:t>
      </w:r>
      <w:r>
        <w:rPr>
          <w:rStyle w:val="Hyperlink"/>
          <w:color w:val="auto"/>
          <w:u w:val="none"/>
        </w:rPr>
        <w:t>(p 3)</w:t>
      </w:r>
    </w:p>
  </w:footnote>
  <w:footnote w:id="28">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29">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30">
    <w:p w:rsidR="00984792" w:rsidRDefault="00984792" w:rsidP="00326392">
      <w:pPr>
        <w:pStyle w:val="FootnoteText"/>
      </w:pPr>
      <w:r>
        <w:rPr>
          <w:rStyle w:val="FootnoteReference"/>
        </w:rPr>
        <w:footnoteRef/>
      </w:r>
      <w:r>
        <w:t xml:space="preserve"> </w:t>
      </w:r>
      <w:r>
        <w:tab/>
        <w:t>Decree Law No.11614/69, Art. 1 (1969) (Leb.) as noted in &lt;</w:t>
      </w:r>
      <w:hyperlink r:id="rId13" w:history="1">
        <w:r w:rsidRPr="000D169D">
          <w:rPr>
            <w:rStyle w:val="Hyperlink"/>
            <w:lang w:val="en-US"/>
          </w:rPr>
          <w:t>https://www.alemlaw.com/wp-content/uploads/2017/02/Real-Estate-Law-Business-Laws-of-Lebanon-Thomson-Reuters.pdf</w:t>
        </w:r>
      </w:hyperlink>
      <w:r w:rsidRPr="00EC179E">
        <w:t>&gt;</w:t>
      </w:r>
      <w:r>
        <w:rPr>
          <w:lang w:val="en-US"/>
        </w:rPr>
        <w:t xml:space="preserve"> </w:t>
      </w:r>
      <w:r>
        <w:rPr>
          <w:rStyle w:val="Hyperlink"/>
          <w:color w:val="auto"/>
          <w:u w:val="none"/>
        </w:rPr>
        <w:t>(p 6)</w:t>
      </w:r>
    </w:p>
  </w:footnote>
  <w:footnote w:id="31">
    <w:p w:rsidR="00984792" w:rsidRDefault="00984792" w:rsidP="00326392">
      <w:pPr>
        <w:pStyle w:val="FootnoteText"/>
      </w:pPr>
      <w:r>
        <w:rPr>
          <w:rStyle w:val="FootnoteReference"/>
        </w:rPr>
        <w:footnoteRef/>
      </w:r>
      <w:r>
        <w:t xml:space="preserve"> </w:t>
      </w:r>
      <w:r>
        <w:tab/>
      </w:r>
      <w:proofErr w:type="spellStart"/>
      <w:r>
        <w:t>Rola</w:t>
      </w:r>
      <w:proofErr w:type="spellEnd"/>
      <w:r>
        <w:t xml:space="preserve"> </w:t>
      </w:r>
      <w:proofErr w:type="spellStart"/>
      <w:r>
        <w:t>Tabsh</w:t>
      </w:r>
      <w:proofErr w:type="spellEnd"/>
      <w:r>
        <w:t>, “Real Estate Law”</w:t>
      </w:r>
      <w:r>
        <w:rPr>
          <w:rStyle w:val="Hyperlink"/>
          <w:color w:val="auto"/>
          <w:u w:val="none"/>
        </w:rPr>
        <w:t xml:space="preserve"> (p 6)</w:t>
      </w:r>
    </w:p>
  </w:footnote>
  <w:footnote w:id="32">
    <w:p w:rsidR="00984792" w:rsidRDefault="00984792" w:rsidP="00BE759F">
      <w:pPr>
        <w:pStyle w:val="FootnoteText"/>
      </w:pPr>
      <w:r>
        <w:rPr>
          <w:rStyle w:val="FootnoteReference"/>
        </w:rPr>
        <w:footnoteRef/>
      </w:r>
      <w:r>
        <w:t xml:space="preserve"> </w:t>
      </w:r>
      <w:r>
        <w:tab/>
      </w:r>
      <w:r w:rsidRPr="00456F8B">
        <w:rPr>
          <w:i/>
        </w:rPr>
        <w:t>Ibid</w:t>
      </w:r>
      <w:r>
        <w:rPr>
          <w:i/>
        </w:rPr>
        <w:t>.</w:t>
      </w:r>
      <w:r>
        <w:rPr>
          <w:lang w:val="en-US"/>
        </w:rPr>
        <w:t xml:space="preserve"> </w:t>
      </w:r>
    </w:p>
  </w:footnote>
  <w:footnote w:id="33">
    <w:p w:rsidR="00984792" w:rsidRDefault="00984792" w:rsidP="00326392">
      <w:pPr>
        <w:pStyle w:val="FootnoteText"/>
      </w:pPr>
      <w:r>
        <w:rPr>
          <w:rStyle w:val="FootnoteReference"/>
        </w:rPr>
        <w:footnoteRef/>
      </w:r>
      <w:r>
        <w:t xml:space="preserve"> </w:t>
      </w:r>
      <w:r>
        <w:tab/>
      </w:r>
      <w:proofErr w:type="spellStart"/>
      <w:r>
        <w:t>Rola</w:t>
      </w:r>
      <w:proofErr w:type="spellEnd"/>
      <w:r>
        <w:t xml:space="preserve"> </w:t>
      </w:r>
      <w:proofErr w:type="spellStart"/>
      <w:r>
        <w:t>Tabsh</w:t>
      </w:r>
      <w:proofErr w:type="spellEnd"/>
      <w:r>
        <w:t>, “Real Estate Law”</w:t>
      </w:r>
      <w:r>
        <w:rPr>
          <w:rStyle w:val="Hyperlink"/>
          <w:color w:val="auto"/>
          <w:u w:val="none"/>
        </w:rPr>
        <w:t xml:space="preserve"> (p 7)</w:t>
      </w:r>
    </w:p>
  </w:footnote>
  <w:footnote w:id="34">
    <w:p w:rsidR="00984792" w:rsidRPr="00DA3B2B" w:rsidRDefault="00984792" w:rsidP="00326392">
      <w:pPr>
        <w:pStyle w:val="FootnoteText"/>
        <w:rPr>
          <w:lang w:val="en-US"/>
        </w:rPr>
      </w:pPr>
      <w:r>
        <w:rPr>
          <w:rStyle w:val="FootnoteReference"/>
        </w:rPr>
        <w:footnoteRef/>
      </w:r>
      <w:r>
        <w:tab/>
        <w:t xml:space="preserve">“Housing, Land &amp; Property Issues in Lebanon – Implications of the Syrian Refugee Crisis”, </w:t>
      </w:r>
      <w:r>
        <w:rPr>
          <w:rStyle w:val="Hyperlink"/>
          <w:color w:val="auto"/>
          <w:u w:val="none"/>
        </w:rPr>
        <w:t>(</w:t>
      </w:r>
      <w:r w:rsidRPr="00DA3B2B">
        <w:rPr>
          <w:rStyle w:val="Hyperlink"/>
          <w:color w:val="auto"/>
          <w:u w:val="none"/>
        </w:rPr>
        <w:t>p 2</w:t>
      </w:r>
      <w:r>
        <w:rPr>
          <w:rStyle w:val="Hyperlink"/>
          <w:color w:val="auto"/>
          <w:u w:val="none"/>
        </w:rPr>
        <w:t>3)</w:t>
      </w:r>
    </w:p>
  </w:footnote>
  <w:footnote w:id="35">
    <w:p w:rsidR="00984792" w:rsidRPr="00DA3B2B" w:rsidRDefault="00984792" w:rsidP="00326392">
      <w:pPr>
        <w:pStyle w:val="FootnoteText"/>
        <w:rPr>
          <w:lang w:val="en-US"/>
        </w:rPr>
      </w:pPr>
      <w:r>
        <w:rPr>
          <w:rStyle w:val="FootnoteReference"/>
        </w:rPr>
        <w:footnoteRef/>
      </w:r>
      <w:r>
        <w:t xml:space="preserve"> </w:t>
      </w:r>
      <w:r>
        <w:tab/>
      </w:r>
      <w:r w:rsidRPr="00456F8B">
        <w:rPr>
          <w:i/>
        </w:rPr>
        <w:t>Ibid</w:t>
      </w:r>
      <w:r>
        <w:rPr>
          <w:i/>
        </w:rPr>
        <w:t>.</w:t>
      </w:r>
    </w:p>
  </w:footnote>
  <w:footnote w:id="36">
    <w:p w:rsidR="00984792" w:rsidRDefault="00984792">
      <w:pPr>
        <w:pStyle w:val="FootnoteText"/>
      </w:pPr>
      <w:r>
        <w:rPr>
          <w:rStyle w:val="FootnoteReference"/>
        </w:rPr>
        <w:footnoteRef/>
      </w:r>
      <w:r>
        <w:t xml:space="preserve"> </w:t>
      </w:r>
      <w:r>
        <w:tab/>
      </w:r>
      <w:r w:rsidRPr="00DC6E76">
        <w:rPr>
          <w:i/>
        </w:rPr>
        <w:t>Ibid.</w:t>
      </w:r>
    </w:p>
  </w:footnote>
  <w:footnote w:id="37">
    <w:p w:rsidR="00984792" w:rsidRDefault="00984792" w:rsidP="00326392">
      <w:pPr>
        <w:pStyle w:val="FootnoteText"/>
      </w:pPr>
      <w:r>
        <w:rPr>
          <w:rStyle w:val="FootnoteReference"/>
        </w:rPr>
        <w:footnoteRef/>
      </w:r>
      <w:r>
        <w:t xml:space="preserve"> </w:t>
      </w:r>
      <w:r>
        <w:tab/>
        <w:t>Joseph Ataman, “Renting on Lebanon’s black market” (Executive Magazine) (3 June 2015) &lt;</w:t>
      </w:r>
      <w:hyperlink r:id="rId14" w:history="1">
        <w:r w:rsidRPr="00B225A2">
          <w:rPr>
            <w:rStyle w:val="Hyperlink"/>
          </w:rPr>
          <w:t>https://www.executive-magazine.com/business-finance/real-estate/renting-on-lebanons-black-market</w:t>
        </w:r>
      </w:hyperlink>
      <w:r>
        <w:t xml:space="preserve">&gt; </w:t>
      </w:r>
    </w:p>
  </w:footnote>
  <w:footnote w:id="38">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39">
    <w:p w:rsidR="00984792" w:rsidRPr="00DA3B2B" w:rsidRDefault="00984792" w:rsidP="00326392">
      <w:pPr>
        <w:pStyle w:val="FootnoteText"/>
        <w:rPr>
          <w:lang w:val="en-US"/>
        </w:rPr>
      </w:pPr>
      <w:r>
        <w:rPr>
          <w:rStyle w:val="FootnoteReference"/>
        </w:rPr>
        <w:footnoteRef/>
      </w:r>
      <w:r>
        <w:t xml:space="preserve"> </w:t>
      </w:r>
      <w:r>
        <w:tab/>
        <w:t xml:space="preserve">“Housing, Land &amp; Property Issues in Lebanon – Implications of the Syrian Refugee Crisis”, </w:t>
      </w:r>
      <w:r>
        <w:rPr>
          <w:rStyle w:val="Hyperlink"/>
          <w:color w:val="auto"/>
          <w:u w:val="none"/>
        </w:rPr>
        <w:t>(</w:t>
      </w:r>
      <w:r w:rsidRPr="00DA3B2B">
        <w:rPr>
          <w:rStyle w:val="Hyperlink"/>
          <w:color w:val="auto"/>
          <w:u w:val="none"/>
        </w:rPr>
        <w:t>p 2</w:t>
      </w:r>
      <w:r>
        <w:rPr>
          <w:rStyle w:val="Hyperlink"/>
          <w:color w:val="auto"/>
          <w:u w:val="none"/>
        </w:rPr>
        <w:t>3)</w:t>
      </w:r>
    </w:p>
  </w:footnote>
  <w:footnote w:id="40">
    <w:p w:rsidR="00984792" w:rsidRPr="00DA3B2B" w:rsidRDefault="00984792" w:rsidP="00326392">
      <w:pPr>
        <w:pStyle w:val="FootnoteText"/>
        <w:rPr>
          <w:lang w:val="en-US"/>
        </w:rPr>
      </w:pPr>
      <w:r>
        <w:rPr>
          <w:rStyle w:val="FootnoteReference"/>
        </w:rPr>
        <w:footnoteRef/>
      </w:r>
      <w:r>
        <w:t xml:space="preserve"> </w:t>
      </w:r>
      <w:r>
        <w:tab/>
        <w:t>“Housing, Land &amp; Property Issues in Lebanon – Implications of the Syrian Refugee Crisis”, (</w:t>
      </w:r>
      <w:r w:rsidRPr="00DA3B2B">
        <w:rPr>
          <w:rStyle w:val="Hyperlink"/>
          <w:color w:val="auto"/>
          <w:u w:val="none"/>
        </w:rPr>
        <w:t>p 2</w:t>
      </w:r>
      <w:r>
        <w:rPr>
          <w:rStyle w:val="Hyperlink"/>
          <w:color w:val="auto"/>
          <w:u w:val="none"/>
        </w:rPr>
        <w:t>4)</w:t>
      </w:r>
    </w:p>
  </w:footnote>
  <w:footnote w:id="41">
    <w:p w:rsidR="00984792" w:rsidRPr="004A10B3" w:rsidRDefault="00984792" w:rsidP="00326392">
      <w:pPr>
        <w:pStyle w:val="FootnoteText"/>
        <w:rPr>
          <w:lang w:val="en-US"/>
        </w:rPr>
      </w:pPr>
      <w:r>
        <w:rPr>
          <w:rStyle w:val="FootnoteReference"/>
        </w:rPr>
        <w:footnoteRef/>
      </w:r>
      <w:r>
        <w:t xml:space="preserve"> </w:t>
      </w:r>
      <w:r>
        <w:rPr>
          <w:lang w:val="en-US"/>
        </w:rPr>
        <w:tab/>
        <w:t>Marwan SAKR, “The Legal Regime of Waqf in Lebanon: An Overview” &lt;</w:t>
      </w:r>
      <w:hyperlink r:id="rId15" w:history="1">
        <w:r w:rsidRPr="00D021F5">
          <w:rPr>
            <w:rStyle w:val="Hyperlink"/>
            <w:lang w:val="en-US"/>
          </w:rPr>
          <w:t>http://sardassets.lau.edu.lb/arc_catalogs/the-place-that-remains-proceedings-essay-23.pdf</w:t>
        </w:r>
      </w:hyperlink>
      <w:r w:rsidRPr="00151266">
        <w:t>&gt;</w:t>
      </w:r>
      <w:r>
        <w:t xml:space="preserve"> accessed October 2019</w:t>
      </w:r>
      <w:r>
        <w:rPr>
          <w:lang w:val="en-US"/>
        </w:rPr>
        <w:t xml:space="preserve"> (p 74)</w:t>
      </w:r>
    </w:p>
  </w:footnote>
  <w:footnote w:id="42">
    <w:p w:rsidR="00984792" w:rsidRPr="00A3606E" w:rsidRDefault="00984792" w:rsidP="00326392">
      <w:pPr>
        <w:pStyle w:val="FootnoteText"/>
        <w:rPr>
          <w:lang w:val="en-US"/>
        </w:rPr>
      </w:pPr>
      <w:r>
        <w:rPr>
          <w:rStyle w:val="FootnoteReference"/>
        </w:rPr>
        <w:footnoteRef/>
      </w:r>
      <w:r>
        <w:t xml:space="preserve"> </w:t>
      </w:r>
      <w:r>
        <w:rPr>
          <w:lang w:val="en-US"/>
        </w:rPr>
        <w:tab/>
      </w:r>
      <w:proofErr w:type="spellStart"/>
      <w:r>
        <w:t>Rola</w:t>
      </w:r>
      <w:proofErr w:type="spellEnd"/>
      <w:r>
        <w:t xml:space="preserve"> </w:t>
      </w:r>
      <w:proofErr w:type="spellStart"/>
      <w:r>
        <w:t>Tabsh</w:t>
      </w:r>
      <w:proofErr w:type="spellEnd"/>
      <w:r>
        <w:t>, “Real Estate Law” (</w:t>
      </w:r>
      <w:r>
        <w:rPr>
          <w:rStyle w:val="Hyperlink"/>
          <w:color w:val="auto"/>
          <w:u w:val="none"/>
        </w:rPr>
        <w:t>p 4)</w:t>
      </w:r>
    </w:p>
  </w:footnote>
  <w:footnote w:id="43">
    <w:p w:rsidR="00984792" w:rsidRPr="004A10B3" w:rsidRDefault="00984792" w:rsidP="00326392">
      <w:pPr>
        <w:pStyle w:val="FootnoteText"/>
        <w:rPr>
          <w:lang w:val="en-US"/>
        </w:rPr>
      </w:pPr>
      <w:r>
        <w:rPr>
          <w:rStyle w:val="FootnoteReference"/>
        </w:rPr>
        <w:footnoteRef/>
      </w:r>
      <w:r>
        <w:t xml:space="preserve"> </w:t>
      </w:r>
      <w:r>
        <w:rPr>
          <w:lang w:val="en-US"/>
        </w:rPr>
        <w:tab/>
        <w:t>Marwan SAKR, “The Legal Regime of Waqf in Lebanon: An Overview” (p 75)</w:t>
      </w:r>
    </w:p>
  </w:footnote>
  <w:footnote w:id="44">
    <w:p w:rsidR="00984792" w:rsidRPr="00A24BA9" w:rsidRDefault="00984792" w:rsidP="00326392">
      <w:pPr>
        <w:pStyle w:val="FootnoteText"/>
        <w:rPr>
          <w:lang w:val="en-US"/>
        </w:rPr>
      </w:pPr>
      <w:r>
        <w:rPr>
          <w:rStyle w:val="FootnoteReference"/>
        </w:rPr>
        <w:footnoteRef/>
      </w:r>
      <w:r>
        <w:t xml:space="preserve"> </w:t>
      </w:r>
      <w:r>
        <w:rPr>
          <w:lang w:val="en-US"/>
        </w:rPr>
        <w:tab/>
      </w:r>
      <w:proofErr w:type="spellStart"/>
      <w:r>
        <w:t>Rola</w:t>
      </w:r>
      <w:proofErr w:type="spellEnd"/>
      <w:r>
        <w:t xml:space="preserve"> </w:t>
      </w:r>
      <w:proofErr w:type="spellStart"/>
      <w:r>
        <w:t>Tabsh</w:t>
      </w:r>
      <w:proofErr w:type="spellEnd"/>
      <w:r>
        <w:t xml:space="preserve">, “Real Estate </w:t>
      </w:r>
      <w:proofErr w:type="gramStart"/>
      <w:r>
        <w:t>Law”</w:t>
      </w:r>
      <w:r w:rsidRPr="00C91349">
        <w:t xml:space="preserve"> </w:t>
      </w:r>
      <w:r>
        <w:rPr>
          <w:lang w:val="en-US"/>
        </w:rPr>
        <w:t xml:space="preserve"> </w:t>
      </w:r>
      <w:r>
        <w:rPr>
          <w:rStyle w:val="Hyperlink"/>
          <w:color w:val="auto"/>
          <w:u w:val="none"/>
        </w:rPr>
        <w:t>(</w:t>
      </w:r>
      <w:proofErr w:type="gramEnd"/>
      <w:r>
        <w:rPr>
          <w:rStyle w:val="Hyperlink"/>
          <w:color w:val="auto"/>
          <w:u w:val="none"/>
        </w:rPr>
        <w:t>p 3)</w:t>
      </w:r>
    </w:p>
  </w:footnote>
  <w:footnote w:id="45">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46">
    <w:p w:rsidR="00984792" w:rsidRPr="00595ABE" w:rsidRDefault="00984792" w:rsidP="00326392">
      <w:pPr>
        <w:pStyle w:val="FootnoteText"/>
        <w:rPr>
          <w:lang w:val="en-US"/>
        </w:rPr>
      </w:pPr>
      <w:r>
        <w:rPr>
          <w:rStyle w:val="FootnoteReference"/>
        </w:rPr>
        <w:footnoteRef/>
      </w:r>
      <w:r>
        <w:t xml:space="preserve"> </w:t>
      </w:r>
      <w:r>
        <w:tab/>
      </w:r>
      <w:r>
        <w:rPr>
          <w:lang w:val="en-US"/>
        </w:rPr>
        <w:t>“Lebanon – Real Property Issues”</w:t>
      </w:r>
    </w:p>
  </w:footnote>
  <w:footnote w:id="47">
    <w:p w:rsidR="00984792" w:rsidRDefault="00984792" w:rsidP="00326392">
      <w:pPr>
        <w:pStyle w:val="FootnoteText"/>
      </w:pPr>
      <w:r>
        <w:rPr>
          <w:rStyle w:val="FootnoteReference"/>
        </w:rPr>
        <w:footnoteRef/>
      </w:r>
      <w:r>
        <w:t xml:space="preserve"> </w:t>
      </w:r>
      <w:r>
        <w:tab/>
        <w:t>Joseph Ataman, “Renting on Lebanon’s black market”</w:t>
      </w:r>
    </w:p>
  </w:footnote>
  <w:footnote w:id="48">
    <w:p w:rsidR="00984792" w:rsidRDefault="00984792" w:rsidP="00326392">
      <w:pPr>
        <w:pStyle w:val="FootnoteText"/>
      </w:pPr>
      <w:r>
        <w:rPr>
          <w:rStyle w:val="FootnoteReference"/>
        </w:rPr>
        <w:footnoteRef/>
      </w:r>
      <w:r>
        <w:t xml:space="preserve"> </w:t>
      </w:r>
      <w:r>
        <w:tab/>
        <w:t>“In Focus: Informal Settlements” (Lebanon, Inter-Agency Information Management Unit – UNHCR) (June 2017) &lt;</w:t>
      </w:r>
      <w:hyperlink r:id="rId16" w:history="1">
        <w:r w:rsidRPr="00B225A2">
          <w:rPr>
            <w:rStyle w:val="Hyperlink"/>
          </w:rPr>
          <w:t>https://data2.unhcr.org/en/documents/download/59472</w:t>
        </w:r>
      </w:hyperlink>
      <w:r w:rsidRPr="00EE2E07">
        <w:t>&gt;</w:t>
      </w:r>
      <w:r>
        <w:t xml:space="preserve"> </w:t>
      </w:r>
    </w:p>
  </w:footnote>
  <w:footnote w:id="49">
    <w:p w:rsidR="00984792" w:rsidRDefault="00984792" w:rsidP="00326392">
      <w:pPr>
        <w:pStyle w:val="FootnoteText"/>
      </w:pPr>
      <w:r>
        <w:rPr>
          <w:rStyle w:val="FootnoteReference"/>
        </w:rPr>
        <w:footnoteRef/>
      </w:r>
      <w:r>
        <w:t xml:space="preserve"> </w:t>
      </w:r>
      <w:r>
        <w:tab/>
        <w:t>“Housing, Land &amp; Property Issues in Lebanon – Implications of the Syrian Refugee Crisis”, (</w:t>
      </w:r>
      <w:r>
        <w:rPr>
          <w:rStyle w:val="Hyperlink"/>
          <w:color w:val="auto"/>
          <w:u w:val="none"/>
        </w:rPr>
        <w:t>p 7)</w:t>
      </w:r>
    </w:p>
  </w:footnote>
  <w:footnote w:id="50">
    <w:p w:rsidR="00984792" w:rsidRDefault="00984792" w:rsidP="00326392">
      <w:pPr>
        <w:pStyle w:val="FootnoteText"/>
      </w:pPr>
      <w:r>
        <w:rPr>
          <w:rStyle w:val="FootnoteReference"/>
        </w:rPr>
        <w:footnoteRef/>
      </w:r>
      <w:r>
        <w:t xml:space="preserve"> </w:t>
      </w:r>
      <w:r>
        <w:tab/>
        <w:t>“Housing, Land and Property Issues of Syrian Refugees in Lebanon from Homs City” (UNHCR) (November 2018) &lt;</w:t>
      </w:r>
      <w:hyperlink r:id="rId17" w:history="1">
        <w:r w:rsidRPr="00B225A2">
          <w:rPr>
            <w:rStyle w:val="Hyperlink"/>
          </w:rPr>
          <w:t>https://data2.unhcr.org/en/documents/download/67943</w:t>
        </w:r>
      </w:hyperlink>
      <w:r w:rsidRPr="00BF7FC6">
        <w:t>&gt;</w:t>
      </w:r>
      <w:r>
        <w:t xml:space="preserve"> (p 27)</w:t>
      </w:r>
    </w:p>
  </w:footnote>
  <w:footnote w:id="51">
    <w:p w:rsidR="00984792" w:rsidRDefault="00984792" w:rsidP="00326392">
      <w:pPr>
        <w:pStyle w:val="FootnoteText"/>
      </w:pPr>
      <w:r>
        <w:rPr>
          <w:rStyle w:val="FootnoteReference"/>
        </w:rPr>
        <w:footnoteRef/>
      </w:r>
      <w:r>
        <w:t xml:space="preserve"> </w:t>
      </w:r>
      <w:r>
        <w:tab/>
        <w:t>“Housing, Land &amp; Property Issues in Lebanon – Implications of the Syrian Refugee Crisis”, (</w:t>
      </w:r>
      <w:r w:rsidRPr="00DA3B2B">
        <w:rPr>
          <w:rStyle w:val="Hyperlink"/>
          <w:color w:val="auto"/>
          <w:u w:val="none"/>
        </w:rPr>
        <w:t>p 2</w:t>
      </w:r>
      <w:r>
        <w:rPr>
          <w:rStyle w:val="Hyperlink"/>
          <w:color w:val="auto"/>
          <w:u w:val="none"/>
        </w:rPr>
        <w:t>1)</w:t>
      </w:r>
    </w:p>
  </w:footnote>
  <w:footnote w:id="52">
    <w:p w:rsidR="00984792" w:rsidRPr="001528F2" w:rsidRDefault="00984792" w:rsidP="00685396">
      <w:pPr>
        <w:pStyle w:val="FootnoteText"/>
        <w:jc w:val="left"/>
        <w:rPr>
          <w:lang w:val="en-US"/>
        </w:rPr>
      </w:pPr>
      <w:r>
        <w:rPr>
          <w:rStyle w:val="FootnoteReference"/>
        </w:rPr>
        <w:footnoteRef/>
      </w:r>
      <w:r>
        <w:t xml:space="preserve"> </w:t>
      </w:r>
      <w:r>
        <w:rPr>
          <w:lang w:val="en-US"/>
        </w:rPr>
        <w:tab/>
        <w:t>“Legal Assessment of Housing, Land and Property Ownership, Rights and Property Law related to Palestinian Refugees in Lebanon” (Norwegian Refugee Counsel) (October 2008) &lt;</w:t>
      </w:r>
      <w:hyperlink r:id="rId18" w:history="1">
        <w:r w:rsidRPr="00D6097A">
          <w:rPr>
            <w:rStyle w:val="Hyperlink"/>
            <w:lang w:val="en-US"/>
          </w:rPr>
          <w:t>https://www.flyktninghjelpen.no/globalassets/pdf/reports/legal-assessment-of-housing-land-and-property-ownership-rights-transfers-and-property-law-related-to-palestinian-refugees-in-lebanon.pdf</w:t>
        </w:r>
      </w:hyperlink>
      <w:r>
        <w:rPr>
          <w:lang w:val="en-US"/>
        </w:rPr>
        <w:t>&gt; (p 23)</w:t>
      </w:r>
    </w:p>
  </w:footnote>
  <w:footnote w:id="53">
    <w:p w:rsidR="00984792" w:rsidRDefault="00984792" w:rsidP="00685396">
      <w:pPr>
        <w:pStyle w:val="FootnoteText"/>
        <w:jc w:val="left"/>
      </w:pPr>
      <w:r>
        <w:rPr>
          <w:rStyle w:val="FootnoteReference"/>
        </w:rPr>
        <w:footnoteRef/>
      </w:r>
      <w:r>
        <w:t xml:space="preserve"> </w:t>
      </w:r>
      <w:r>
        <w:tab/>
        <w:t>“In Focus: Informal Settlements”</w:t>
      </w:r>
    </w:p>
  </w:footnote>
  <w:footnote w:id="54">
    <w:p w:rsidR="00984792" w:rsidRDefault="00984792" w:rsidP="00326392">
      <w:pPr>
        <w:pStyle w:val="FootnoteText"/>
      </w:pPr>
      <w:r>
        <w:rPr>
          <w:rStyle w:val="FootnoteReference"/>
        </w:rPr>
        <w:footnoteRef/>
      </w:r>
      <w:r>
        <w:t xml:space="preserve"> </w:t>
      </w:r>
      <w:r>
        <w:tab/>
        <w:t xml:space="preserve">“Housing, Land &amp; Property Issues in Lebanon – Implications of the Syrian Refugee Crisis” (p 35) </w:t>
      </w:r>
    </w:p>
  </w:footnote>
  <w:footnote w:id="55">
    <w:p w:rsidR="00984792" w:rsidRDefault="00984792" w:rsidP="00326392">
      <w:pPr>
        <w:pStyle w:val="FootnoteText"/>
      </w:pPr>
      <w:r>
        <w:rPr>
          <w:rStyle w:val="FootnoteReference"/>
        </w:rPr>
        <w:footnoteRef/>
      </w:r>
      <w:r>
        <w:t xml:space="preserve"> </w:t>
      </w:r>
      <w:r>
        <w:tab/>
        <w:t xml:space="preserve">“Housing, Land &amp; Property Issues in Lebanon – Implications of the Syrian Refugee Crisis” (p 37) </w:t>
      </w:r>
    </w:p>
  </w:footnote>
  <w:footnote w:id="56">
    <w:p w:rsidR="00984792" w:rsidRDefault="00984792" w:rsidP="00326392">
      <w:pPr>
        <w:pStyle w:val="FootnoteText"/>
      </w:pPr>
      <w:r>
        <w:rPr>
          <w:rStyle w:val="FootnoteReference"/>
        </w:rPr>
        <w:footnoteRef/>
      </w:r>
      <w:r>
        <w:t xml:space="preserve"> </w:t>
      </w:r>
      <w:r>
        <w:tab/>
      </w:r>
      <w:r w:rsidRPr="00456F8B">
        <w:rPr>
          <w:i/>
        </w:rPr>
        <w:t>Ibid</w:t>
      </w:r>
      <w:r>
        <w:rPr>
          <w:i/>
        </w:rPr>
        <w:t>.</w:t>
      </w:r>
    </w:p>
  </w:footnote>
  <w:footnote w:id="57">
    <w:p w:rsidR="00984792" w:rsidRDefault="00984792" w:rsidP="00326392">
      <w:pPr>
        <w:pStyle w:val="FootnoteText"/>
      </w:pPr>
      <w:r>
        <w:rPr>
          <w:rStyle w:val="FootnoteReference"/>
        </w:rPr>
        <w:footnoteRef/>
      </w:r>
      <w:r>
        <w:t xml:space="preserve"> </w:t>
      </w:r>
      <w:r>
        <w:tab/>
        <w:t xml:space="preserve">“Housing, Land &amp; Property Issues in Lebanon – Implications of the Syrian Refugee Crisis” (p 38) </w:t>
      </w:r>
    </w:p>
  </w:footnote>
  <w:footnote w:id="58">
    <w:p w:rsidR="00984792" w:rsidRDefault="00984792" w:rsidP="005E59BC">
      <w:pPr>
        <w:pStyle w:val="FootnoteText"/>
      </w:pPr>
      <w:r>
        <w:rPr>
          <w:rStyle w:val="FootnoteReference"/>
        </w:rPr>
        <w:footnoteRef/>
      </w:r>
      <w:r>
        <w:t xml:space="preserve"> </w:t>
      </w:r>
      <w:r>
        <w:tab/>
        <w:t>“Lebanon” (UN Spring Forward for Women Programme) &lt;</w:t>
      </w:r>
      <w:hyperlink r:id="rId19" w:history="1">
        <w:r w:rsidRPr="00071777">
          <w:rPr>
            <w:rStyle w:val="Hyperlink"/>
          </w:rPr>
          <w:t>https://spring-forward.unwomen.org/en/countries/lebanon</w:t>
        </w:r>
      </w:hyperlink>
      <w:r w:rsidRPr="00ED781C">
        <w:t>&gt;</w:t>
      </w:r>
      <w:r>
        <w:t xml:space="preserve"> accessed 1 October 2019</w:t>
      </w:r>
    </w:p>
  </w:footnote>
  <w:footnote w:id="59">
    <w:p w:rsidR="00984792" w:rsidRPr="00A85B5C" w:rsidRDefault="00984792" w:rsidP="005E59BC">
      <w:pPr>
        <w:pStyle w:val="FootnoteText"/>
      </w:pPr>
      <w:r>
        <w:rPr>
          <w:rStyle w:val="FootnoteReference"/>
        </w:rPr>
        <w:footnoteRef/>
      </w:r>
      <w:r>
        <w:t xml:space="preserve"> </w:t>
      </w:r>
      <w:r>
        <w:tab/>
        <w:t xml:space="preserve">“Secularism and Personal Status Codes in Lebanon: Interview with Marie Rose </w:t>
      </w:r>
      <w:proofErr w:type="spellStart"/>
      <w:r>
        <w:t>Zalzal</w:t>
      </w:r>
      <w:proofErr w:type="spellEnd"/>
      <w:r>
        <w:t xml:space="preserve">” </w:t>
      </w:r>
      <w:r w:rsidRPr="00474222">
        <w:t>(Middle East Report</w:t>
      </w:r>
      <w:r>
        <w:t>, No. 203 Lebanon and Syria) &lt;</w:t>
      </w:r>
      <w:hyperlink r:id="rId20" w:anchor="page_scan_tab_contents" w:history="1">
        <w:r w:rsidRPr="00071777">
          <w:rPr>
            <w:rStyle w:val="Hyperlink"/>
          </w:rPr>
          <w:t>https://www.jstor.org/stable/3012648?seq=1#page_scan_tab_contents</w:t>
        </w:r>
      </w:hyperlink>
      <w:r w:rsidRPr="00B0770E">
        <w:t>&gt;</w:t>
      </w:r>
      <w:r>
        <w:t xml:space="preserve"> accessed 1 October 2019 (p 37-39)</w:t>
      </w:r>
    </w:p>
  </w:footnote>
  <w:footnote w:id="60">
    <w:p w:rsidR="00984792" w:rsidRDefault="00984792" w:rsidP="005E59BC">
      <w:pPr>
        <w:pStyle w:val="FootnoteText"/>
      </w:pPr>
      <w:r>
        <w:rPr>
          <w:rStyle w:val="FootnoteReference"/>
        </w:rPr>
        <w:footnoteRef/>
      </w:r>
      <w:r>
        <w:t xml:space="preserve"> </w:t>
      </w:r>
      <w:r>
        <w:tab/>
        <w:t>“Lebanon: Gender Justice and the Law” (UN Development Programme) (December 2018) &lt;</w:t>
      </w:r>
      <w:hyperlink r:id="rId21" w:history="1">
        <w:r w:rsidRPr="00D6097A">
          <w:rPr>
            <w:rStyle w:val="Hyperlink"/>
          </w:rPr>
          <w:t>https://www.undp.org/content/dam/lebanon/docs/Women%20Emp/Lebanon%20Country%20Assessment%20-%20English.pdf</w:t>
        </w:r>
      </w:hyperlink>
      <w:r>
        <w:t>&gt; (p 20)</w:t>
      </w:r>
    </w:p>
  </w:footnote>
  <w:footnote w:id="61">
    <w:p w:rsidR="00984792" w:rsidRPr="00415BA4" w:rsidRDefault="00984792" w:rsidP="00685396">
      <w:pPr>
        <w:pStyle w:val="FootnoteText"/>
        <w:jc w:val="left"/>
      </w:pPr>
      <w:r>
        <w:rPr>
          <w:rStyle w:val="FootnoteReference"/>
        </w:rPr>
        <w:footnoteRef/>
      </w:r>
      <w:r>
        <w:t xml:space="preserve"> </w:t>
      </w:r>
      <w:r>
        <w:tab/>
        <w:t>“Lebanese citizenship law strips women of identity and property” (</w:t>
      </w:r>
      <w:r w:rsidRPr="00BC4696">
        <w:t xml:space="preserve">Reuters) </w:t>
      </w:r>
      <w:r>
        <w:t xml:space="preserve"> &lt;</w:t>
      </w:r>
      <w:hyperlink r:id="rId22" w:history="1">
        <w:r w:rsidRPr="00071777">
          <w:rPr>
            <w:rStyle w:val="Hyperlink"/>
          </w:rPr>
          <w:t>https://uk.reuters.com/article/uk-lebanon-women-property-rights/lebanese-citizenship-law-strips-women-of-identity-and-property-idUKKCN0YH031</w:t>
        </w:r>
      </w:hyperlink>
      <w:r w:rsidRPr="00FE0550">
        <w:t>&gt;</w:t>
      </w:r>
      <w:r>
        <w:t xml:space="preserve"> accessed 2 October 2019</w:t>
      </w:r>
    </w:p>
  </w:footnote>
  <w:footnote w:id="62">
    <w:p w:rsidR="00984792" w:rsidRPr="00415BA4" w:rsidRDefault="00984792" w:rsidP="00685396">
      <w:pPr>
        <w:pStyle w:val="FootnoteText"/>
        <w:jc w:val="left"/>
      </w:pPr>
      <w:r>
        <w:rPr>
          <w:rStyle w:val="FootnoteReference"/>
        </w:rPr>
        <w:footnoteRef/>
      </w:r>
      <w:r>
        <w:t xml:space="preserve"> </w:t>
      </w:r>
      <w:r>
        <w:tab/>
        <w:t>“Lebanese lawmaker fights “degrading” citizenship law against women”</w:t>
      </w:r>
      <w:r w:rsidRPr="00BC4696">
        <w:t xml:space="preserve"> </w:t>
      </w:r>
      <w:r>
        <w:t>(</w:t>
      </w:r>
      <w:r w:rsidRPr="00BC4696">
        <w:t>Reuters)</w:t>
      </w:r>
      <w:r>
        <w:t xml:space="preserve"> &lt;</w:t>
      </w:r>
      <w:hyperlink r:id="rId23" w:history="1">
        <w:r w:rsidRPr="00071777">
          <w:rPr>
            <w:rStyle w:val="Hyperlink"/>
          </w:rPr>
          <w:t>https://www.reuters.com/article/us-lebanon-mp-womens-rights-interview/lebanese-lawmaker-fights-degrading-citizenship-law-against-women-idUSKCN1PA2I5</w:t>
        </w:r>
      </w:hyperlink>
      <w:r w:rsidRPr="00FE0550">
        <w:t>&gt;</w:t>
      </w:r>
      <w:r>
        <w:t xml:space="preserve"> accessed 2 October 2019</w:t>
      </w:r>
    </w:p>
  </w:footnote>
  <w:footnote w:id="63">
    <w:p w:rsidR="00984792" w:rsidRPr="00166053" w:rsidRDefault="00984792" w:rsidP="00685396">
      <w:pPr>
        <w:pStyle w:val="FootnoteText"/>
        <w:jc w:val="left"/>
      </w:pPr>
      <w:r>
        <w:rPr>
          <w:rStyle w:val="FootnoteReference"/>
        </w:rPr>
        <w:footnoteRef/>
      </w:r>
      <w:r>
        <w:t xml:space="preserve"> </w:t>
      </w:r>
      <w:r>
        <w:tab/>
        <w:t xml:space="preserve">Lana </w:t>
      </w:r>
      <w:proofErr w:type="spellStart"/>
      <w:r>
        <w:t>Asfour</w:t>
      </w:r>
      <w:proofErr w:type="spellEnd"/>
      <w:r>
        <w:t>, “Sexism in Lebanon: Different and unequal” (</w:t>
      </w:r>
      <w:r w:rsidRPr="00694DE1">
        <w:t>Al Jazeera</w:t>
      </w:r>
      <w:r>
        <w:t>)</w:t>
      </w:r>
      <w:r>
        <w:rPr>
          <w:i/>
        </w:rPr>
        <w:t xml:space="preserve"> &lt;</w:t>
      </w:r>
      <w:hyperlink r:id="rId24" w:history="1">
        <w:r w:rsidRPr="00071777">
          <w:rPr>
            <w:rStyle w:val="Hyperlink"/>
            <w:i/>
          </w:rPr>
          <w:t>https://www.aljazeera.com/indepth/opinion/2015/02/sexism-lebanon-citizenship-women-150201112655341.html</w:t>
        </w:r>
      </w:hyperlink>
      <w:r w:rsidRPr="00FE0550">
        <w:t>&gt;</w:t>
      </w:r>
      <w:r>
        <w:rPr>
          <w:i/>
        </w:rPr>
        <w:t xml:space="preserve"> </w:t>
      </w:r>
      <w:r>
        <w:t>(accessed 1 October 2019)</w:t>
      </w:r>
    </w:p>
  </w:footnote>
  <w:footnote w:id="64">
    <w:p w:rsidR="00984792" w:rsidRDefault="00984792" w:rsidP="00685396">
      <w:pPr>
        <w:pStyle w:val="FootnoteText"/>
        <w:jc w:val="left"/>
      </w:pPr>
      <w:r>
        <w:rPr>
          <w:rStyle w:val="FootnoteReference"/>
        </w:rPr>
        <w:footnoteRef/>
      </w:r>
      <w:r>
        <w:t xml:space="preserve"> </w:t>
      </w:r>
      <w:r>
        <w:tab/>
        <w:t>“Lebanon” (UN Spring Forward for Women Programme)</w:t>
      </w:r>
    </w:p>
  </w:footnote>
  <w:footnote w:id="65">
    <w:p w:rsidR="00984792" w:rsidRPr="005C6210" w:rsidRDefault="00984792" w:rsidP="00685396">
      <w:pPr>
        <w:pStyle w:val="FootnoteText"/>
        <w:jc w:val="left"/>
        <w:rPr>
          <w:i/>
        </w:rPr>
      </w:pPr>
      <w:r>
        <w:rPr>
          <w:rStyle w:val="FootnoteReference"/>
        </w:rPr>
        <w:footnoteRef/>
      </w:r>
      <w:r>
        <w:t xml:space="preserve"> </w:t>
      </w:r>
      <w:r>
        <w:tab/>
        <w:t>“Lebanon: Gender Justice and the Law”, (p 20)</w:t>
      </w:r>
    </w:p>
  </w:footnote>
  <w:footnote w:id="66">
    <w:p w:rsidR="00984792" w:rsidRDefault="00984792" w:rsidP="00685396">
      <w:pPr>
        <w:pStyle w:val="FootnoteText"/>
        <w:jc w:val="left"/>
      </w:pPr>
      <w:r>
        <w:rPr>
          <w:rStyle w:val="FootnoteReference"/>
        </w:rPr>
        <w:footnoteRef/>
      </w:r>
      <w:r>
        <w:t xml:space="preserve"> </w:t>
      </w:r>
      <w:r>
        <w:tab/>
        <w:t>“Lebanon” (UN Spring Forward for Women Programme)</w:t>
      </w:r>
    </w:p>
  </w:footnote>
  <w:footnote w:id="67">
    <w:p w:rsidR="00984792" w:rsidRDefault="00984792" w:rsidP="00685396">
      <w:pPr>
        <w:pStyle w:val="FootnoteText"/>
        <w:jc w:val="left"/>
      </w:pPr>
      <w:r>
        <w:rPr>
          <w:rStyle w:val="FootnoteReference"/>
        </w:rPr>
        <w:footnoteRef/>
      </w:r>
      <w:r>
        <w:t xml:space="preserve"> </w:t>
      </w:r>
      <w:r>
        <w:tab/>
        <w:t>“</w:t>
      </w:r>
      <w:r w:rsidRPr="00EB5788">
        <w:t>Where we work – Lebanon</w:t>
      </w:r>
      <w:r>
        <w:t>” (</w:t>
      </w:r>
      <w:r w:rsidRPr="00EB5788">
        <w:t>UNRWA</w:t>
      </w:r>
      <w:r>
        <w:t>) &lt;</w:t>
      </w:r>
      <w:hyperlink r:id="rId25" w:history="1">
        <w:r w:rsidRPr="00071777">
          <w:rPr>
            <w:rStyle w:val="Hyperlink"/>
          </w:rPr>
          <w:t>https://www.unrwa.org/where-we-work/lebanon</w:t>
        </w:r>
      </w:hyperlink>
      <w:r w:rsidRPr="00EB5788">
        <w:t>&gt;</w:t>
      </w:r>
      <w:r>
        <w:t xml:space="preserve"> accessed 17 October 2019</w:t>
      </w:r>
    </w:p>
  </w:footnote>
  <w:footnote w:id="68">
    <w:p w:rsidR="00984792" w:rsidRDefault="00984792" w:rsidP="00685396">
      <w:pPr>
        <w:pStyle w:val="FootnoteText"/>
        <w:jc w:val="left"/>
      </w:pPr>
      <w:r>
        <w:rPr>
          <w:rStyle w:val="FootnoteReference"/>
        </w:rPr>
        <w:footnoteRef/>
      </w:r>
      <w:r>
        <w:t xml:space="preserve"> </w:t>
      </w:r>
      <w:r>
        <w:tab/>
        <w:t>“No place like home: An Assessment of the Housing, Land and Property Rights of Palestinian Refugee Women in Camps and Gatherings in Lebanon” (Norwegian Refugee Council) &lt;</w:t>
      </w:r>
      <w:hyperlink r:id="rId26" w:history="1">
        <w:r w:rsidRPr="00D6097A">
          <w:rPr>
            <w:rStyle w:val="Hyperlink"/>
          </w:rPr>
          <w:t>https://reliefweb.int/sites/reliefweb.int/files/resources/img.pdf</w:t>
        </w:r>
      </w:hyperlink>
      <w:r>
        <w:t>&gt; accessed 17 October 2019</w:t>
      </w:r>
    </w:p>
  </w:footnote>
  <w:footnote w:id="69">
    <w:p w:rsidR="00984792" w:rsidRDefault="00984792" w:rsidP="00685396">
      <w:pPr>
        <w:pStyle w:val="FootnoteText"/>
        <w:jc w:val="left"/>
      </w:pPr>
      <w:r>
        <w:rPr>
          <w:rStyle w:val="FootnoteReference"/>
        </w:rPr>
        <w:footnoteRef/>
      </w:r>
      <w:r>
        <w:t xml:space="preserve"> </w:t>
      </w:r>
      <w:r>
        <w:tab/>
        <w:t>“Palestinian Refugee – Property Ownership” (The Lebanese Palestinian Dialogue Committee) &lt;</w:t>
      </w:r>
      <w:hyperlink r:id="rId27" w:history="1">
        <w:r w:rsidRPr="004B5F02">
          <w:rPr>
            <w:rStyle w:val="Hyperlink"/>
          </w:rPr>
          <w:t>http://www.lpdc.gov.lb/property-ownership/the-palestinian-refugee-and-the-property-ownership/56/en</w:t>
        </w:r>
      </w:hyperlink>
      <w:r w:rsidRPr="005640A5">
        <w:t>&gt;</w:t>
      </w:r>
      <w:r>
        <w:t xml:space="preserve"> </w:t>
      </w:r>
    </w:p>
  </w:footnote>
  <w:footnote w:id="70">
    <w:p w:rsidR="00984792" w:rsidRDefault="00984792" w:rsidP="00685396">
      <w:pPr>
        <w:pStyle w:val="FootnoteText"/>
        <w:jc w:val="left"/>
      </w:pPr>
      <w:r>
        <w:rPr>
          <w:rStyle w:val="FootnoteReference"/>
        </w:rPr>
        <w:footnoteRef/>
      </w:r>
      <w:r>
        <w:t xml:space="preserve"> </w:t>
      </w:r>
      <w:r>
        <w:tab/>
        <w:t>“Country Policy and Information Note: Lebanon: Palestinians” (UK Home Office) (July 2018) &lt;</w:t>
      </w:r>
      <w:hyperlink r:id="rId28" w:history="1">
        <w:r w:rsidRPr="00071777">
          <w:rPr>
            <w:rStyle w:val="Hyperlink"/>
          </w:rPr>
          <w:t>https://assets.publishing.service.gov.uk/government/uploads/system/uploads/attachment_data/file/718557/Lebanon_-_Palestinians_in_Lebanon_-_CPIN_-_v1.0__June_2018__External.pdf</w:t>
        </w:r>
      </w:hyperlink>
      <w:r w:rsidRPr="00AA1AF3">
        <w:t>&gt;</w:t>
      </w:r>
      <w:r>
        <w:t xml:space="preserve"> accessed 18 October 2019</w:t>
      </w:r>
    </w:p>
  </w:footnote>
  <w:footnote w:id="71">
    <w:p w:rsidR="00984792" w:rsidRPr="00E36241" w:rsidRDefault="00984792" w:rsidP="00685396">
      <w:pPr>
        <w:pStyle w:val="FootnoteText"/>
        <w:jc w:val="left"/>
      </w:pPr>
      <w:r>
        <w:rPr>
          <w:rStyle w:val="FootnoteReference"/>
        </w:rPr>
        <w:footnoteRef/>
      </w:r>
      <w:r>
        <w:t xml:space="preserve"> </w:t>
      </w:r>
      <w:r>
        <w:tab/>
        <w:t>“No place like home: An assessment of the Housing, Land and Property Rights of Palestinian Refugee Women in Camps and Gatherings in Lebanon”</w:t>
      </w:r>
    </w:p>
  </w:footnote>
  <w:footnote w:id="72">
    <w:p w:rsidR="00984792" w:rsidRPr="000A726F" w:rsidRDefault="00984792" w:rsidP="00685396">
      <w:pPr>
        <w:pStyle w:val="FootnoteText"/>
        <w:jc w:val="left"/>
      </w:pPr>
      <w:r>
        <w:rPr>
          <w:rStyle w:val="FootnoteReference"/>
        </w:rPr>
        <w:footnoteRef/>
      </w:r>
      <w:r>
        <w:t xml:space="preserve"> </w:t>
      </w:r>
      <w:r>
        <w:tab/>
        <w:t xml:space="preserve">“The Failed Reconstruction of Lebanon’s </w:t>
      </w:r>
      <w:proofErr w:type="spellStart"/>
      <w:r>
        <w:t>Nahr</w:t>
      </w:r>
      <w:proofErr w:type="spellEnd"/>
      <w:r>
        <w:t xml:space="preserve"> al-Bared Palestinian Camp” (</w:t>
      </w:r>
      <w:r w:rsidRPr="009D0DA3">
        <w:t xml:space="preserve">Al </w:t>
      </w:r>
      <w:proofErr w:type="spellStart"/>
      <w:r w:rsidRPr="009D0DA3">
        <w:t>Araby</w:t>
      </w:r>
      <w:proofErr w:type="spellEnd"/>
      <w:r>
        <w:t>) &lt;</w:t>
      </w:r>
      <w:hyperlink r:id="rId29" w:history="1">
        <w:r w:rsidRPr="00071777">
          <w:rPr>
            <w:rStyle w:val="Hyperlink"/>
          </w:rPr>
          <w:t>https://www.alaraby.co.uk/english/indepth/2019/6/11/the-failed-reconstruction-of-lebanons-nahr-al-bared-palestinian-camp</w:t>
        </w:r>
      </w:hyperlink>
      <w:r w:rsidRPr="00AA1AF3">
        <w:t>&gt;</w:t>
      </w:r>
      <w:r>
        <w:t xml:space="preserve"> accessed 19 October 2019</w:t>
      </w:r>
    </w:p>
  </w:footnote>
  <w:footnote w:id="73">
    <w:p w:rsidR="00984792" w:rsidRDefault="00984792" w:rsidP="00685396">
      <w:pPr>
        <w:pStyle w:val="FootnoteText"/>
        <w:jc w:val="left"/>
      </w:pPr>
      <w:r>
        <w:rPr>
          <w:rStyle w:val="FootnoteReference"/>
        </w:rPr>
        <w:footnoteRef/>
      </w:r>
      <w:r>
        <w:t xml:space="preserve"> </w:t>
      </w:r>
      <w:r>
        <w:tab/>
        <w:t xml:space="preserve">“Lebanon” (UNHCR Fact Sheet) </w:t>
      </w:r>
    </w:p>
  </w:footnote>
  <w:footnote w:id="74">
    <w:p w:rsidR="00984792" w:rsidRPr="00376E01" w:rsidRDefault="00984792" w:rsidP="00685396">
      <w:pPr>
        <w:pStyle w:val="FootnoteText"/>
        <w:jc w:val="left"/>
      </w:pPr>
      <w:r>
        <w:rPr>
          <w:rStyle w:val="FootnoteReference"/>
        </w:rPr>
        <w:footnoteRef/>
      </w:r>
      <w:r>
        <w:t xml:space="preserve"> </w:t>
      </w:r>
      <w:r>
        <w:tab/>
        <w:t>“Displaced and distressed – the daily struggle for Syrian refugees in Lebanon” (</w:t>
      </w:r>
      <w:r w:rsidRPr="00AA1AF3">
        <w:t>RTE</w:t>
      </w:r>
      <w:r>
        <w:t>) &lt;</w:t>
      </w:r>
      <w:hyperlink r:id="rId30" w:history="1">
        <w:r w:rsidRPr="00071777">
          <w:rPr>
            <w:rStyle w:val="Hyperlink"/>
          </w:rPr>
          <w:t>https://www.rte.ie/news/world/2019/1022/1084830-lebanon/</w:t>
        </w:r>
      </w:hyperlink>
      <w:r w:rsidRPr="00AA1AF3">
        <w:t>&gt;</w:t>
      </w:r>
      <w:r>
        <w:t xml:space="preserve"> accessed 22 October 2019</w:t>
      </w:r>
    </w:p>
  </w:footnote>
  <w:footnote w:id="75">
    <w:p w:rsidR="00984792" w:rsidRDefault="00984792" w:rsidP="00685396">
      <w:pPr>
        <w:pStyle w:val="FootnoteText"/>
        <w:jc w:val="left"/>
      </w:pPr>
      <w:r>
        <w:rPr>
          <w:rStyle w:val="FootnoteReference"/>
        </w:rPr>
        <w:footnoteRef/>
      </w:r>
      <w:r>
        <w:t xml:space="preserve"> </w:t>
      </w:r>
      <w:r>
        <w:tab/>
        <w:t>“Lebanon – Events of 2018” (Human Rights Watch) &lt;</w:t>
      </w:r>
      <w:hyperlink r:id="rId31" w:history="1">
        <w:r w:rsidRPr="00071777">
          <w:rPr>
            <w:rStyle w:val="Hyperlink"/>
          </w:rPr>
          <w:t>https://www.hrw.org/world-report/2019/country-chapters/lebanon</w:t>
        </w:r>
      </w:hyperlink>
      <w:r w:rsidRPr="00871198">
        <w:t>&gt;</w:t>
      </w:r>
      <w:r>
        <w:t xml:space="preserve"> accessed 18 October 2019</w:t>
      </w:r>
    </w:p>
  </w:footnote>
  <w:footnote w:id="76">
    <w:p w:rsidR="00984792" w:rsidRPr="000F4C7E" w:rsidRDefault="00984792" w:rsidP="00685396">
      <w:pPr>
        <w:pStyle w:val="FootnoteText"/>
        <w:jc w:val="left"/>
      </w:pPr>
      <w:r>
        <w:rPr>
          <w:rStyle w:val="FootnoteReference"/>
        </w:rPr>
        <w:footnoteRef/>
      </w:r>
      <w:r>
        <w:t xml:space="preserve"> </w:t>
      </w:r>
      <w:r>
        <w:tab/>
      </w:r>
      <w:proofErr w:type="spellStart"/>
      <w:r>
        <w:t>Anchal</w:t>
      </w:r>
      <w:proofErr w:type="spellEnd"/>
      <w:r>
        <w:t xml:space="preserve"> Vohra, “Syrian refugees panic as threat of deportation rises in Lebanon” (</w:t>
      </w:r>
      <w:r w:rsidRPr="00DF3A72">
        <w:t>Al Jazeera</w:t>
      </w:r>
      <w:r>
        <w:t>) &lt;</w:t>
      </w:r>
      <w:hyperlink r:id="rId32" w:history="1">
        <w:r w:rsidRPr="00071777">
          <w:rPr>
            <w:rStyle w:val="Hyperlink"/>
          </w:rPr>
          <w:t>https://www.aljazeera.com/indepth/features/syrian-refugees-panic-threat-deportation-rises-lebanon-190725102745367.html</w:t>
        </w:r>
      </w:hyperlink>
      <w:r w:rsidRPr="00DF3A72">
        <w:t>&gt;</w:t>
      </w:r>
      <w:r>
        <w:t xml:space="preserve"> accessed 18 October 2019</w:t>
      </w:r>
    </w:p>
  </w:footnote>
  <w:footnote w:id="77">
    <w:p w:rsidR="00984792" w:rsidRDefault="00984792" w:rsidP="00685396">
      <w:pPr>
        <w:pStyle w:val="FootnoteText"/>
        <w:jc w:val="left"/>
      </w:pPr>
      <w:r>
        <w:rPr>
          <w:rStyle w:val="FootnoteReference"/>
        </w:rPr>
        <w:footnoteRef/>
      </w:r>
      <w:r>
        <w:t xml:space="preserve"> </w:t>
      </w:r>
      <w:r>
        <w:tab/>
        <w:t>“Lebanon: Residency Rules Put Syrians at Risk” (Human Rights Watch) &lt;</w:t>
      </w:r>
      <w:r w:rsidRPr="009C7435">
        <w:t>https://www.hrw.org/news/2016/01/12/lebanon-residency-rules-put-syrians-risk</w:t>
      </w:r>
      <w:r>
        <w:t>&gt; accessed 16 March 2020</w:t>
      </w:r>
    </w:p>
  </w:footnote>
  <w:footnote w:id="78">
    <w:p w:rsidR="00984792" w:rsidRDefault="00984792" w:rsidP="00685396">
      <w:pPr>
        <w:pStyle w:val="FootnoteText"/>
        <w:ind w:left="0" w:firstLine="0"/>
        <w:jc w:val="left"/>
      </w:pPr>
      <w:r>
        <w:rPr>
          <w:rStyle w:val="FootnoteReference"/>
        </w:rPr>
        <w:footnoteRef/>
      </w:r>
      <w:r>
        <w:t xml:space="preserve"> </w:t>
      </w:r>
      <w:r>
        <w:tab/>
        <w:t>“Housing, Land and Property Issues of Syrian Refugees in Lebanon from Homs City” (p 40)</w:t>
      </w:r>
    </w:p>
  </w:footnote>
  <w:footnote w:id="79">
    <w:p w:rsidR="00984792" w:rsidRPr="00B24F1E" w:rsidRDefault="00984792" w:rsidP="00685396">
      <w:pPr>
        <w:pStyle w:val="FootnoteText"/>
        <w:jc w:val="left"/>
      </w:pPr>
      <w:r>
        <w:rPr>
          <w:rStyle w:val="FootnoteReference"/>
        </w:rPr>
        <w:footnoteRef/>
      </w:r>
      <w:r>
        <w:t xml:space="preserve"> </w:t>
      </w:r>
      <w:r>
        <w:tab/>
        <w:t>“Syrian Refugees Forced to Destroy their own Homes” (</w:t>
      </w:r>
      <w:r w:rsidRPr="00666626">
        <w:t>The Guardian</w:t>
      </w:r>
      <w:r>
        <w:t>) (30 June 2019), &lt;</w:t>
      </w:r>
      <w:hyperlink r:id="rId33" w:history="1">
        <w:r w:rsidRPr="00071777">
          <w:rPr>
            <w:rStyle w:val="Hyperlink"/>
          </w:rPr>
          <w:t>https://www.theguardian.com/world/2019/jun/30/syrian-refugees-forced-destroy-own-homes-lebanon</w:t>
        </w:r>
      </w:hyperlink>
      <w:r w:rsidRPr="00666626">
        <w:t>&gt;</w:t>
      </w:r>
      <w:r>
        <w:t xml:space="preserve"> accessed 18 October 2019</w:t>
      </w:r>
    </w:p>
  </w:footnote>
  <w:footnote w:id="80">
    <w:p w:rsidR="00984792" w:rsidRDefault="00984792" w:rsidP="00685396">
      <w:pPr>
        <w:pStyle w:val="FootnoteText"/>
        <w:jc w:val="left"/>
      </w:pPr>
      <w:r>
        <w:rPr>
          <w:rStyle w:val="FootnoteReference"/>
        </w:rPr>
        <w:footnoteRef/>
      </w:r>
      <w:r>
        <w:t xml:space="preserve"> </w:t>
      </w:r>
      <w:r>
        <w:tab/>
        <w:t xml:space="preserve">“Country Policy and Information Note, Lebanon: Palestinians” (UK Home Office, June 2018), </w:t>
      </w:r>
      <w:hyperlink r:id="rId34" w:history="1">
        <w:r w:rsidRPr="00D0761E">
          <w:rPr>
            <w:rStyle w:val="Hyperlink"/>
          </w:rPr>
          <w:t>https://www.justice.gov/eoir/page/file/1075906/download</w:t>
        </w:r>
      </w:hyperlink>
      <w:r>
        <w:t xml:space="preserve"> </w:t>
      </w:r>
    </w:p>
  </w:footnote>
  <w:footnote w:id="81">
    <w:p w:rsidR="00984792" w:rsidRDefault="00984792" w:rsidP="00685396">
      <w:pPr>
        <w:pStyle w:val="FootnoteText"/>
        <w:jc w:val="left"/>
      </w:pPr>
      <w:r>
        <w:rPr>
          <w:rStyle w:val="FootnoteReference"/>
        </w:rPr>
        <w:footnoteRef/>
      </w:r>
      <w:r>
        <w:t xml:space="preserve"> </w:t>
      </w:r>
      <w:r>
        <w:tab/>
        <w:t>“Lebanon” (CIA World Factbook)</w:t>
      </w:r>
    </w:p>
  </w:footnote>
  <w:footnote w:id="82">
    <w:p w:rsidR="00984792" w:rsidRPr="003E48D5" w:rsidRDefault="00984792" w:rsidP="00685396">
      <w:pPr>
        <w:pStyle w:val="FootnoteText"/>
        <w:jc w:val="left"/>
      </w:pPr>
      <w:r>
        <w:rPr>
          <w:rStyle w:val="FootnoteReference"/>
        </w:rPr>
        <w:footnoteRef/>
      </w:r>
      <w:r>
        <w:t xml:space="preserve"> </w:t>
      </w:r>
      <w:r>
        <w:tab/>
        <w:t>“Being stateless in Lebanon means being without rights or decent work” (</w:t>
      </w:r>
      <w:r w:rsidRPr="00C86522">
        <w:t>Equal Times</w:t>
      </w:r>
      <w:r>
        <w:t>) &lt;</w:t>
      </w:r>
      <w:hyperlink r:id="rId35" w:anchor=".Xa7c-xGWx9A" w:history="1">
        <w:r w:rsidRPr="00071777">
          <w:rPr>
            <w:rStyle w:val="Hyperlink"/>
          </w:rPr>
          <w:t>https://www.equaltimes.org/being-stateless-in-lebanon-means?lang=en#.Xa7c-xGWx9A</w:t>
        </w:r>
      </w:hyperlink>
      <w:r w:rsidRPr="004435D4">
        <w:t>&gt;</w:t>
      </w:r>
      <w:r>
        <w:t xml:space="preserve"> accessed 18 October 2019</w:t>
      </w:r>
    </w:p>
  </w:footnote>
  <w:footnote w:id="83">
    <w:p w:rsidR="00984792" w:rsidRPr="0078080E" w:rsidRDefault="00984792" w:rsidP="00326392">
      <w:pPr>
        <w:pStyle w:val="FootnoteText"/>
        <w:rPr>
          <w:i/>
        </w:rPr>
      </w:pPr>
      <w:r>
        <w:rPr>
          <w:rStyle w:val="FootnoteReference"/>
        </w:rPr>
        <w:footnoteRef/>
      </w:r>
      <w:r>
        <w:t xml:space="preserve"> </w:t>
      </w:r>
      <w:r>
        <w:tab/>
      </w:r>
      <w:r>
        <w:rPr>
          <w:i/>
        </w:rPr>
        <w:t>Ibid.</w:t>
      </w:r>
    </w:p>
  </w:footnote>
  <w:footnote w:id="84">
    <w:p w:rsidR="00984792" w:rsidRPr="00DA3B2B" w:rsidRDefault="00984792" w:rsidP="00326392">
      <w:pPr>
        <w:pStyle w:val="FootnoteText"/>
        <w:rPr>
          <w:lang w:val="en-US"/>
        </w:rPr>
      </w:pPr>
      <w:r>
        <w:rPr>
          <w:rStyle w:val="FootnoteReference"/>
        </w:rPr>
        <w:footnoteRef/>
      </w:r>
      <w:r>
        <w:t xml:space="preserve"> </w:t>
      </w:r>
      <w:r>
        <w:tab/>
        <w:t>“Housing, Land &amp; Property Issues in Lebanon – Implications of the Syrian Refugee Crisis” (</w:t>
      </w:r>
      <w:r>
        <w:rPr>
          <w:rStyle w:val="Hyperlink"/>
          <w:color w:val="auto"/>
          <w:u w:val="none"/>
        </w:rPr>
        <w:t>p</w:t>
      </w:r>
      <w:r w:rsidRPr="00DA3B2B">
        <w:rPr>
          <w:rStyle w:val="Hyperlink"/>
          <w:color w:val="auto"/>
          <w:u w:val="none"/>
        </w:rPr>
        <w:t xml:space="preserve"> 2</w:t>
      </w:r>
      <w:r>
        <w:rPr>
          <w:rStyle w:val="Hyperlink"/>
          <w:color w:val="auto"/>
          <w:u w:val="none"/>
        </w:rPr>
        <w:t>1)</w:t>
      </w:r>
    </w:p>
  </w:footnote>
  <w:footnote w:id="85">
    <w:p w:rsidR="00984792" w:rsidRDefault="00984792" w:rsidP="00326392">
      <w:pPr>
        <w:pStyle w:val="FootnoteText"/>
      </w:pPr>
      <w:r>
        <w:rPr>
          <w:rStyle w:val="FootnoteReference"/>
        </w:rPr>
        <w:footnoteRef/>
      </w:r>
      <w:r>
        <w:t xml:space="preserve"> </w:t>
      </w:r>
      <w:r>
        <w:tab/>
        <w:t>“You Can Stay in Beirut, Towards Inclusive Urban Housing Policies” (p 1)</w:t>
      </w:r>
    </w:p>
  </w:footnote>
  <w:footnote w:id="86">
    <w:p w:rsidR="00984792" w:rsidRDefault="00984792" w:rsidP="00326392">
      <w:pPr>
        <w:pStyle w:val="FootnoteText"/>
      </w:pPr>
      <w:r>
        <w:rPr>
          <w:rStyle w:val="FootnoteReference"/>
        </w:rPr>
        <w:footnoteRef/>
      </w:r>
      <w:r>
        <w:t xml:space="preserve"> </w:t>
      </w:r>
      <w:r>
        <w:tab/>
        <w:t>“Protection Sector Guidance on the Response to Evictions in Lebanon 2018” &lt;</w:t>
      </w:r>
      <w:hyperlink r:id="rId36" w:history="1">
        <w:r w:rsidRPr="005E05C3">
          <w:rPr>
            <w:rStyle w:val="Hyperlink"/>
          </w:rPr>
          <w:t>https://reliefweb.int/sites/reliefweb.int/files/resources/69399.pdf</w:t>
        </w:r>
      </w:hyperlink>
      <w:r w:rsidRPr="00B7369B">
        <w:t>&gt;</w:t>
      </w:r>
      <w:r>
        <w:t xml:space="preserve"> (p 3)</w:t>
      </w:r>
    </w:p>
  </w:footnote>
  <w:footnote w:id="87">
    <w:p w:rsidR="00984792" w:rsidRDefault="00984792" w:rsidP="00326392">
      <w:pPr>
        <w:pStyle w:val="FootnoteText"/>
      </w:pPr>
      <w:r>
        <w:rPr>
          <w:rStyle w:val="FootnoteReference"/>
        </w:rPr>
        <w:footnoteRef/>
      </w:r>
      <w:r>
        <w:t xml:space="preserve"> </w:t>
      </w:r>
      <w:r>
        <w:tab/>
        <w:t>“Protection Sector Guidance on the Response to Evictions in Lebanon 2018” (p 4)</w:t>
      </w:r>
    </w:p>
  </w:footnote>
  <w:footnote w:id="88">
    <w:p w:rsidR="00984792" w:rsidRDefault="00984792" w:rsidP="00326392">
      <w:pPr>
        <w:pStyle w:val="FootnoteText"/>
      </w:pPr>
      <w:r>
        <w:rPr>
          <w:rStyle w:val="FootnoteReference"/>
        </w:rPr>
        <w:footnoteRef/>
      </w:r>
      <w:r>
        <w:t xml:space="preserve"> </w:t>
      </w:r>
      <w:r>
        <w:tab/>
        <w:t>(</w:t>
      </w:r>
      <w:r w:rsidRPr="00895C28">
        <w:t>Amnesty International</w:t>
      </w:r>
      <w:r>
        <w:t>)</w:t>
      </w:r>
      <w:r w:rsidRPr="00895C28">
        <w:t xml:space="preserve"> </w:t>
      </w:r>
      <w:r>
        <w:t>‘</w:t>
      </w:r>
      <w:r w:rsidRPr="00895C28">
        <w:t>I want a safe place</w:t>
      </w:r>
      <w:r>
        <w:t>’</w:t>
      </w:r>
      <w:r w:rsidRPr="00895C28">
        <w:t xml:space="preserve"> - Refugee women from Syria uprooted and unprotected in Lebanon, 2 February 2016,</w:t>
      </w:r>
      <w:r>
        <w:t xml:space="preserve"> </w:t>
      </w:r>
      <w:r w:rsidRPr="00895C28">
        <w:t>MDE 18/3210/2016, available at: https://www.refworld.org/docid/56b1b0fa4.</w:t>
      </w:r>
      <w:r>
        <w:t>html [accessed 17 October 2019]</w:t>
      </w:r>
      <w:r w:rsidRPr="00895C28">
        <w:t xml:space="preserve"> </w:t>
      </w:r>
      <w:r>
        <w:t>(p 39) Protection Sector Guidance on the Response to Evictions in Lebanon 2018, &lt;</w:t>
      </w:r>
      <w:hyperlink r:id="rId37" w:history="1">
        <w:r w:rsidRPr="005E05C3">
          <w:rPr>
            <w:rStyle w:val="Hyperlink"/>
          </w:rPr>
          <w:t>https://reliefweb.int/sites/reliefweb.int/files/resources/69399.pdf</w:t>
        </w:r>
      </w:hyperlink>
      <w:r w:rsidRPr="006E747A">
        <w:t>&gt;</w:t>
      </w:r>
      <w:r>
        <w:t xml:space="preserve"> (p 9). This report cites articles 86, 90 and 91 of the Lebanese Code of Civil Procedure. </w:t>
      </w:r>
    </w:p>
  </w:footnote>
  <w:footnote w:id="89">
    <w:p w:rsidR="00984792" w:rsidRDefault="00984792" w:rsidP="00326392">
      <w:pPr>
        <w:pStyle w:val="FootnoteText"/>
      </w:pPr>
      <w:r>
        <w:rPr>
          <w:rStyle w:val="FootnoteReference"/>
        </w:rPr>
        <w:footnoteRef/>
      </w:r>
      <w:r>
        <w:t xml:space="preserve"> </w:t>
      </w:r>
      <w:r>
        <w:tab/>
        <w:t xml:space="preserve">“Protection Sector Guidance on the Response to Evictions in </w:t>
      </w:r>
      <w:proofErr w:type="gramStart"/>
      <w:r>
        <w:t>Lebanon  2018</w:t>
      </w:r>
      <w:proofErr w:type="gramEnd"/>
      <w:r>
        <w:t xml:space="preserve">” (p 9). This report cites articles 838 and 850 of the Lebanese Code of Civil Procedure. </w:t>
      </w:r>
    </w:p>
  </w:footnote>
  <w:footnote w:id="90">
    <w:p w:rsidR="00984792" w:rsidRDefault="00984792" w:rsidP="00326392">
      <w:pPr>
        <w:pStyle w:val="FootnoteText"/>
      </w:pPr>
      <w:r>
        <w:rPr>
          <w:rStyle w:val="FootnoteReference"/>
        </w:rPr>
        <w:footnoteRef/>
      </w:r>
      <w:r>
        <w:t xml:space="preserve"> </w:t>
      </w:r>
      <w:r>
        <w:tab/>
        <w:t>“Housing, Land &amp; Property Issues in Lebanon – Implications of the Syrian Refugee Crisis” (p 25)</w:t>
      </w:r>
    </w:p>
  </w:footnote>
  <w:footnote w:id="91">
    <w:p w:rsidR="00984792" w:rsidRDefault="00984792" w:rsidP="00326392">
      <w:pPr>
        <w:pStyle w:val="FootnoteText"/>
      </w:pPr>
      <w:r>
        <w:rPr>
          <w:rStyle w:val="FootnoteReference"/>
        </w:rPr>
        <w:footnoteRef/>
      </w:r>
      <w:r>
        <w:t xml:space="preserve"> </w:t>
      </w:r>
      <w:r>
        <w:tab/>
        <w:t>“Housing, Land &amp; Property Issues in Lebanon – Implications of the Syrian Refugee Crisis” (p 25)</w:t>
      </w:r>
    </w:p>
  </w:footnote>
  <w:footnote w:id="92">
    <w:p w:rsidR="00984792" w:rsidRDefault="00984792" w:rsidP="00326392">
      <w:pPr>
        <w:pStyle w:val="FootnoteText"/>
      </w:pPr>
      <w:r>
        <w:rPr>
          <w:rStyle w:val="FootnoteReference"/>
        </w:rPr>
        <w:footnoteRef/>
      </w:r>
      <w:r>
        <w:t xml:space="preserve"> </w:t>
      </w:r>
      <w:r>
        <w:tab/>
        <w:t>“Protection Sector Guidance on the Response to Evictions in Lebanon 2018” (p 11)</w:t>
      </w:r>
    </w:p>
  </w:footnote>
  <w:footnote w:id="93">
    <w:p w:rsidR="00984792" w:rsidRDefault="00984792" w:rsidP="00326392">
      <w:pPr>
        <w:pStyle w:val="FootnoteText"/>
      </w:pPr>
      <w:r>
        <w:rPr>
          <w:rStyle w:val="FootnoteReference"/>
        </w:rPr>
        <w:footnoteRef/>
      </w:r>
      <w:r>
        <w:t xml:space="preserve"> </w:t>
      </w:r>
      <w:r>
        <w:tab/>
        <w:t>A</w:t>
      </w:r>
      <w:r w:rsidRPr="002C3635">
        <w:t>rticles 12 of the U</w:t>
      </w:r>
      <w:r>
        <w:t>niversal Declaration of Human Rights and 17 of the International Covenant on Civil and Political Rights; &lt;</w:t>
      </w:r>
      <w:hyperlink r:id="rId38" w:history="1">
        <w:r w:rsidRPr="007069E4">
          <w:rPr>
            <w:rStyle w:val="Hyperlink"/>
          </w:rPr>
          <w:t>https://data2.unhcr.org/ar/documents/download/41590</w:t>
        </w:r>
      </w:hyperlink>
      <w:r w:rsidRPr="00D42BE6">
        <w:t>&gt;</w:t>
      </w:r>
      <w:r>
        <w:t xml:space="preserve"> (p 25); “Protection Sector Guidance on the Response to Evictions in Lebanon 2018” &lt;</w:t>
      </w:r>
      <w:hyperlink r:id="rId39" w:history="1">
        <w:r w:rsidRPr="005E05C3">
          <w:rPr>
            <w:rStyle w:val="Hyperlink"/>
          </w:rPr>
          <w:t>https://reliefweb.int/sites/reliefweb.int/files/resources/69399.pdf</w:t>
        </w:r>
      </w:hyperlink>
      <w:r w:rsidRPr="00D42BE6">
        <w:t>&gt;</w:t>
      </w:r>
      <w:r>
        <w:t xml:space="preserve"> (p 8)</w:t>
      </w:r>
    </w:p>
  </w:footnote>
  <w:footnote w:id="94">
    <w:p w:rsidR="00984792" w:rsidRDefault="00984792" w:rsidP="00326392">
      <w:pPr>
        <w:pStyle w:val="FootnoteText"/>
      </w:pPr>
      <w:r>
        <w:rPr>
          <w:rStyle w:val="FootnoteReference"/>
        </w:rPr>
        <w:footnoteRef/>
      </w:r>
      <w:r>
        <w:t xml:space="preserve"> </w:t>
      </w:r>
      <w:r>
        <w:tab/>
        <w:t>“Protection Sector Guidance on the Response to Evictions in Lebanon 2018” (p 6)</w:t>
      </w:r>
    </w:p>
  </w:footnote>
  <w:footnote w:id="95">
    <w:p w:rsidR="00984792" w:rsidRDefault="00984792" w:rsidP="00326392">
      <w:pPr>
        <w:pStyle w:val="FootnoteText"/>
      </w:pPr>
      <w:r>
        <w:rPr>
          <w:rStyle w:val="FootnoteReference"/>
        </w:rPr>
        <w:footnoteRef/>
      </w:r>
      <w:r>
        <w:t xml:space="preserve"> </w:t>
      </w:r>
      <w:r>
        <w:tab/>
        <w:t>“Housing, Land &amp; Property Issues in Lebanon – Implications of the Syrian Refugee Crisis” (p 7)</w:t>
      </w:r>
    </w:p>
  </w:footnote>
  <w:footnote w:id="96">
    <w:p w:rsidR="00984792" w:rsidRDefault="00984792" w:rsidP="00326392">
      <w:pPr>
        <w:pStyle w:val="FootnoteText"/>
      </w:pPr>
      <w:r>
        <w:rPr>
          <w:rStyle w:val="FootnoteReference"/>
        </w:rPr>
        <w:footnoteRef/>
      </w:r>
      <w:r>
        <w:t xml:space="preserve"> </w:t>
      </w:r>
      <w:r>
        <w:tab/>
        <w:t>“Housing, Land &amp; Property Issues in Lebanon – Implications of the Syrian Refugee Crisis” (p 8)</w:t>
      </w:r>
    </w:p>
  </w:footnote>
  <w:footnote w:id="97">
    <w:p w:rsidR="00984792" w:rsidRDefault="00984792" w:rsidP="00326392">
      <w:pPr>
        <w:pStyle w:val="FootnoteText"/>
      </w:pPr>
      <w:r>
        <w:rPr>
          <w:rStyle w:val="FootnoteReference"/>
        </w:rPr>
        <w:footnoteRef/>
      </w:r>
      <w:r>
        <w:t xml:space="preserve"> </w:t>
      </w:r>
      <w:r>
        <w:tab/>
        <w:t>“Housing, Land &amp; Property Issues in Lebanon – Implications of the Syrian Refugee Crisis” (p 7)</w:t>
      </w:r>
    </w:p>
  </w:footnote>
  <w:footnote w:id="98">
    <w:p w:rsidR="00984792" w:rsidRDefault="00984792" w:rsidP="00326392">
      <w:pPr>
        <w:pStyle w:val="FootnoteText"/>
      </w:pPr>
      <w:r>
        <w:rPr>
          <w:rStyle w:val="FootnoteReference"/>
        </w:rPr>
        <w:footnoteRef/>
      </w:r>
      <w:r>
        <w:t xml:space="preserve"> </w:t>
      </w:r>
      <w:r>
        <w:tab/>
        <w:t>“Our Homes are Not for Strangers’; Mass Evictions of Syrian Refugees by Lebanese Municipalities” (Human Rights’ Watch) (20 April 2018) &lt;</w:t>
      </w:r>
      <w:hyperlink r:id="rId40" w:history="1">
        <w:r w:rsidRPr="002A1C77">
          <w:rPr>
            <w:rStyle w:val="Hyperlink"/>
          </w:rPr>
          <w:t>https://www.hrw.org/report/2018/04/20/our-homes-are-not-strangers/mass-evictions-syrian-refugees-lebanese-municipalities</w:t>
        </w:r>
      </w:hyperlink>
      <w:r>
        <w:t>&gt;</w:t>
      </w:r>
    </w:p>
  </w:footnote>
  <w:footnote w:id="99">
    <w:p w:rsidR="00984792" w:rsidRDefault="00984792" w:rsidP="00326392">
      <w:pPr>
        <w:pStyle w:val="FootnoteText"/>
      </w:pPr>
      <w:r>
        <w:rPr>
          <w:rStyle w:val="FootnoteReference"/>
        </w:rPr>
        <w:footnoteRef/>
      </w:r>
      <w:r>
        <w:t xml:space="preserve"> </w:t>
      </w:r>
      <w:r>
        <w:tab/>
        <w:t xml:space="preserve">“Our Homes are Not for Strangers’; Mass Evictions of Syrian Refugees by Lebanese Municipalities” </w:t>
      </w:r>
    </w:p>
  </w:footnote>
  <w:footnote w:id="100">
    <w:p w:rsidR="00984792" w:rsidRDefault="00984792" w:rsidP="00326392">
      <w:pPr>
        <w:pStyle w:val="FootnoteText"/>
      </w:pPr>
      <w:r>
        <w:rPr>
          <w:rStyle w:val="FootnoteReference"/>
        </w:rPr>
        <w:footnoteRef/>
      </w:r>
      <w:r>
        <w:t xml:space="preserve"> </w:t>
      </w:r>
      <w:r>
        <w:tab/>
        <w:t xml:space="preserve">“Our Homes are Not for Strangers’; Mass Evictions of Syrian Refugees by Lebanese Municipalities” </w:t>
      </w:r>
    </w:p>
  </w:footnote>
  <w:footnote w:id="101">
    <w:p w:rsidR="00984792" w:rsidRDefault="00984792" w:rsidP="00326392">
      <w:pPr>
        <w:pStyle w:val="FootnoteText"/>
      </w:pPr>
      <w:r>
        <w:rPr>
          <w:rStyle w:val="FootnoteReference"/>
        </w:rPr>
        <w:footnoteRef/>
      </w:r>
      <w:r>
        <w:t xml:space="preserve"> </w:t>
      </w:r>
      <w:r>
        <w:tab/>
        <w:t>“Rule of Law Quick Scan of Lebanon; The Rule of Law in Lebanon: Prospects and Challenges” (</w:t>
      </w:r>
      <w:proofErr w:type="spellStart"/>
      <w:r>
        <w:t>HiiL</w:t>
      </w:r>
      <w:proofErr w:type="spellEnd"/>
      <w:r>
        <w:t>) (2012) &lt;</w:t>
      </w:r>
      <w:hyperlink r:id="rId41" w:history="1">
        <w:r w:rsidRPr="002A1C77">
          <w:rPr>
            <w:rStyle w:val="Hyperlink"/>
          </w:rPr>
          <w:t>https://www.hiil.org/wp-content/uploads/2018/09/Ruw-of-Law-in-Lebanon.pdf</w:t>
        </w:r>
      </w:hyperlink>
      <w:r w:rsidRPr="006624CA">
        <w:t>&gt;</w:t>
      </w:r>
      <w:r>
        <w:t xml:space="preserve"> (p 16)</w:t>
      </w:r>
    </w:p>
  </w:footnote>
  <w:footnote w:id="102">
    <w:p w:rsidR="00984792" w:rsidRDefault="00984792" w:rsidP="00326392">
      <w:pPr>
        <w:pStyle w:val="FootnoteText"/>
      </w:pPr>
      <w:r>
        <w:rPr>
          <w:rStyle w:val="FootnoteReference"/>
        </w:rPr>
        <w:footnoteRef/>
      </w:r>
      <w:r>
        <w:t xml:space="preserve"> </w:t>
      </w:r>
      <w:r>
        <w:tab/>
        <w:t>“Resettlement Policy Framework” (Council for Development and Reconstruction, Lebanon Municipal Service Emergency Project) (2014) &lt;</w:t>
      </w:r>
      <w:hyperlink r:id="rId42" w:history="1">
        <w:r w:rsidRPr="000A2361">
          <w:rPr>
            <w:rStyle w:val="Hyperlink"/>
          </w:rPr>
          <w:t>http://www.cdr.gov.lb/study/MSEP/MSEPRPF.pdf</w:t>
        </w:r>
      </w:hyperlink>
      <w:r w:rsidRPr="006624CA">
        <w:t>&gt;</w:t>
      </w:r>
      <w:r>
        <w:t xml:space="preserve">  (p 4-5)</w:t>
      </w:r>
    </w:p>
  </w:footnote>
  <w:footnote w:id="103">
    <w:p w:rsidR="00984792" w:rsidRDefault="00984792" w:rsidP="00326392">
      <w:pPr>
        <w:pStyle w:val="FootnoteText"/>
      </w:pPr>
      <w:r>
        <w:rPr>
          <w:rStyle w:val="FootnoteReference"/>
        </w:rPr>
        <w:footnoteRef/>
      </w:r>
      <w:r>
        <w:t xml:space="preserve"> </w:t>
      </w:r>
      <w:r>
        <w:tab/>
        <w:t>“Resettlement Policy Framework” (p 7)</w:t>
      </w:r>
    </w:p>
  </w:footnote>
  <w:footnote w:id="104">
    <w:p w:rsidR="00984792" w:rsidRDefault="00984792" w:rsidP="00326392">
      <w:pPr>
        <w:pStyle w:val="FootnoteText"/>
      </w:pPr>
      <w:r>
        <w:rPr>
          <w:rStyle w:val="FootnoteReference"/>
        </w:rPr>
        <w:footnoteRef/>
      </w:r>
      <w:r>
        <w:t xml:space="preserve"> </w:t>
      </w:r>
      <w:r>
        <w:tab/>
        <w:t>“DFAT Country Information Report, Lebanon” (Australian Government, Department of Foreign Affairs and Trade) (19 March 2019) &lt;</w:t>
      </w:r>
      <w:hyperlink r:id="rId43" w:history="1">
        <w:r w:rsidRPr="002A1C77">
          <w:rPr>
            <w:rStyle w:val="Hyperlink"/>
          </w:rPr>
          <w:t>https://dfat.gov.au/about-us/publications/Documents/country-information-report-lebanon.pdf</w:t>
        </w:r>
      </w:hyperlink>
      <w:r w:rsidRPr="001006B2">
        <w:t>&gt;</w:t>
      </w:r>
      <w:r>
        <w:t xml:space="preserve"> (p 40)</w:t>
      </w:r>
    </w:p>
  </w:footnote>
  <w:footnote w:id="105">
    <w:p w:rsidR="00984792" w:rsidRDefault="00984792" w:rsidP="00326392">
      <w:pPr>
        <w:pStyle w:val="FootnoteText"/>
      </w:pPr>
      <w:r>
        <w:rPr>
          <w:rStyle w:val="FootnoteReference"/>
        </w:rPr>
        <w:footnoteRef/>
      </w:r>
      <w:r>
        <w:t xml:space="preserve"> </w:t>
      </w:r>
      <w:r>
        <w:tab/>
        <w:t>“DFAT Country Information Report, Lebanon” (p 40)</w:t>
      </w:r>
    </w:p>
  </w:footnote>
  <w:footnote w:id="106">
    <w:p w:rsidR="00984792" w:rsidRDefault="00984792" w:rsidP="00326392">
      <w:pPr>
        <w:pStyle w:val="FootnoteText"/>
      </w:pPr>
      <w:r>
        <w:rPr>
          <w:rStyle w:val="FootnoteReference"/>
        </w:rPr>
        <w:footnoteRef/>
      </w:r>
      <w:r>
        <w:t xml:space="preserve"> </w:t>
      </w:r>
      <w:r>
        <w:tab/>
        <w:t xml:space="preserve">“Resettlement Policy </w:t>
      </w:r>
      <w:proofErr w:type="gramStart"/>
      <w:r>
        <w:t>Framework”  (</w:t>
      </w:r>
      <w:proofErr w:type="gramEnd"/>
      <w:r>
        <w:t>p 6)</w:t>
      </w:r>
    </w:p>
  </w:footnote>
  <w:footnote w:id="107">
    <w:p w:rsidR="00984792" w:rsidRDefault="00984792" w:rsidP="00326392">
      <w:pPr>
        <w:pStyle w:val="FootnoteText"/>
      </w:pPr>
      <w:r>
        <w:rPr>
          <w:rStyle w:val="FootnoteReference"/>
        </w:rPr>
        <w:footnoteRef/>
      </w:r>
      <w:r>
        <w:t xml:space="preserve"> </w:t>
      </w:r>
      <w:r>
        <w:tab/>
        <w:t>“Lebanon” (UNHCR Fact Sheet) (p 4)</w:t>
      </w:r>
    </w:p>
  </w:footnote>
  <w:footnote w:id="108">
    <w:p w:rsidR="00984792" w:rsidRDefault="00984792">
      <w:pPr>
        <w:pStyle w:val="FootnoteText"/>
      </w:pPr>
      <w:r>
        <w:rPr>
          <w:rStyle w:val="FootnoteReference"/>
        </w:rPr>
        <w:footnoteRef/>
      </w:r>
      <w:r>
        <w:t xml:space="preserve"> </w:t>
      </w:r>
      <w:r>
        <w:tab/>
        <w:t xml:space="preserve"> “IOM UN Migration: Lebanon” (Last updated August 2014)  </w:t>
      </w:r>
      <w:hyperlink r:id="rId44" w:history="1">
        <w:r w:rsidRPr="00631151">
          <w:rPr>
            <w:rStyle w:val="Hyperlink"/>
          </w:rPr>
          <w:t>https://www.iom.int/countries/lebanon</w:t>
        </w:r>
      </w:hyperlink>
      <w:r>
        <w:t xml:space="preserve"> </w:t>
      </w:r>
    </w:p>
  </w:footnote>
  <w:footnote w:id="109">
    <w:p w:rsidR="00984792" w:rsidRDefault="00984792" w:rsidP="00326392">
      <w:pPr>
        <w:pStyle w:val="FootnoteText"/>
      </w:pPr>
      <w:r>
        <w:rPr>
          <w:rStyle w:val="FootnoteReference"/>
        </w:rPr>
        <w:footnoteRef/>
      </w:r>
      <w:r>
        <w:t xml:space="preserve"> </w:t>
      </w:r>
      <w:r>
        <w:tab/>
        <w:t xml:space="preserve">“Resettlement Policy </w:t>
      </w:r>
      <w:proofErr w:type="gramStart"/>
      <w:r>
        <w:t>Framework”  (</w:t>
      </w:r>
      <w:proofErr w:type="gramEnd"/>
      <w:r>
        <w:t>p 4)</w:t>
      </w:r>
    </w:p>
  </w:footnote>
  <w:footnote w:id="110">
    <w:p w:rsidR="00984792" w:rsidRDefault="00984792" w:rsidP="00326392">
      <w:pPr>
        <w:pStyle w:val="FootnoteText"/>
      </w:pPr>
      <w:r>
        <w:rPr>
          <w:rStyle w:val="FootnoteReference"/>
        </w:rPr>
        <w:footnoteRef/>
      </w:r>
      <w:r>
        <w:t xml:space="preserve"> </w:t>
      </w:r>
      <w:r>
        <w:tab/>
        <w:t xml:space="preserve">“Resettlement Policy </w:t>
      </w:r>
      <w:proofErr w:type="gramStart"/>
      <w:r>
        <w:t>Framework”  (</w:t>
      </w:r>
      <w:proofErr w:type="gramEnd"/>
      <w:r>
        <w:t>p 5)</w:t>
      </w:r>
    </w:p>
  </w:footnote>
  <w:footnote w:id="111">
    <w:p w:rsidR="00984792" w:rsidRDefault="00984792" w:rsidP="00326392">
      <w:pPr>
        <w:pStyle w:val="FootnoteText"/>
      </w:pPr>
      <w:r>
        <w:rPr>
          <w:rStyle w:val="FootnoteReference"/>
        </w:rPr>
        <w:footnoteRef/>
      </w:r>
      <w:r>
        <w:t xml:space="preserve"> </w:t>
      </w:r>
      <w:r>
        <w:tab/>
        <w:t xml:space="preserve">“Resettlement Policy </w:t>
      </w:r>
      <w:proofErr w:type="gramStart"/>
      <w:r>
        <w:t>Framework”  (</w:t>
      </w:r>
      <w:proofErr w:type="gramEnd"/>
      <w:r>
        <w:t>p 6)</w:t>
      </w:r>
    </w:p>
  </w:footnote>
  <w:footnote w:id="112">
    <w:p w:rsidR="00984792" w:rsidRDefault="00984792" w:rsidP="00326392">
      <w:pPr>
        <w:pStyle w:val="FootnoteText"/>
      </w:pPr>
      <w:r>
        <w:rPr>
          <w:rStyle w:val="FootnoteReference"/>
        </w:rPr>
        <w:footnoteRef/>
      </w:r>
      <w:r>
        <w:t xml:space="preserve"> </w:t>
      </w:r>
      <w:r>
        <w:tab/>
      </w:r>
      <w:r>
        <w:rPr>
          <w:i/>
        </w:rPr>
        <w:t>Ibid.</w:t>
      </w:r>
    </w:p>
  </w:footnote>
  <w:footnote w:id="113">
    <w:p w:rsidR="00984792" w:rsidRDefault="00984792" w:rsidP="004E3EEB">
      <w:pPr>
        <w:pStyle w:val="FootnoteText"/>
        <w:jc w:val="left"/>
      </w:pPr>
      <w:r>
        <w:rPr>
          <w:rStyle w:val="FootnoteReference"/>
        </w:rPr>
        <w:footnoteRef/>
      </w:r>
      <w:r>
        <w:t xml:space="preserve"> </w:t>
      </w:r>
      <w:r>
        <w:tab/>
        <w:t>“Resettlement Policy Framework” (p 6)</w:t>
      </w:r>
    </w:p>
  </w:footnote>
  <w:footnote w:id="114">
    <w:p w:rsidR="00984792" w:rsidRDefault="00984792" w:rsidP="004E3EEB">
      <w:pPr>
        <w:pStyle w:val="FootnoteText"/>
        <w:jc w:val="left"/>
      </w:pPr>
      <w:r>
        <w:rPr>
          <w:rStyle w:val="FootnoteReference"/>
        </w:rPr>
        <w:footnoteRef/>
      </w:r>
      <w:r>
        <w:t xml:space="preserve"> </w:t>
      </w:r>
      <w:r>
        <w:tab/>
      </w:r>
      <w:r>
        <w:rPr>
          <w:i/>
        </w:rPr>
        <w:t>Ibid.</w:t>
      </w:r>
    </w:p>
  </w:footnote>
  <w:footnote w:id="115">
    <w:p w:rsidR="00984792" w:rsidRDefault="00984792" w:rsidP="004E3EEB">
      <w:pPr>
        <w:pStyle w:val="FootnoteText"/>
        <w:jc w:val="left"/>
      </w:pPr>
      <w:r>
        <w:rPr>
          <w:rStyle w:val="FootnoteReference"/>
        </w:rPr>
        <w:footnoteRef/>
      </w:r>
      <w:r>
        <w:t xml:space="preserve"> </w:t>
      </w:r>
      <w:r>
        <w:tab/>
        <w:t>“</w:t>
      </w:r>
      <w:r w:rsidRPr="00426208">
        <w:t>Lebanon</w:t>
      </w:r>
      <w:r>
        <w:t>”</w:t>
      </w:r>
      <w:r w:rsidRPr="00426208">
        <w:t xml:space="preserve"> </w:t>
      </w:r>
      <w:r>
        <w:t>(</w:t>
      </w:r>
      <w:r w:rsidRPr="00426208">
        <w:t>Global Facility for Disaster Reduction and Recovery</w:t>
      </w:r>
      <w:r>
        <w:t>)</w:t>
      </w:r>
      <w:r w:rsidRPr="00426208">
        <w:t xml:space="preserve"> </w:t>
      </w:r>
      <w:r>
        <w:t>&lt;</w:t>
      </w:r>
      <w:hyperlink r:id="rId45" w:history="1">
        <w:r w:rsidRPr="00426208">
          <w:rPr>
            <w:rStyle w:val="Hyperlink"/>
          </w:rPr>
          <w:t>https://www.gfdrr.org/en/lebanon</w:t>
        </w:r>
      </w:hyperlink>
      <w:r>
        <w:t>&gt; accessed 23 October 2019</w:t>
      </w:r>
    </w:p>
  </w:footnote>
  <w:footnote w:id="116">
    <w:p w:rsidR="00984792" w:rsidRDefault="00984792" w:rsidP="004E3EEB">
      <w:pPr>
        <w:pStyle w:val="FootnoteText"/>
        <w:jc w:val="left"/>
      </w:pPr>
      <w:r>
        <w:rPr>
          <w:rStyle w:val="FootnoteReference"/>
        </w:rPr>
        <w:footnoteRef/>
      </w:r>
      <w:r>
        <w:t xml:space="preserve"> </w:t>
      </w:r>
      <w:r>
        <w:tab/>
      </w:r>
      <w:proofErr w:type="spellStart"/>
      <w:r>
        <w:t>Sanne</w:t>
      </w:r>
      <w:proofErr w:type="spellEnd"/>
      <w:r>
        <w:t xml:space="preserve"> </w:t>
      </w:r>
      <w:proofErr w:type="spellStart"/>
      <w:r>
        <w:t>Boswijk</w:t>
      </w:r>
      <w:proofErr w:type="spellEnd"/>
      <w:r>
        <w:t>, “Disaster law in Lebanon: improving the law to improve lives” (International Federation of Red Cross and Red Crescent Societies) (1 April 2016) &lt;</w:t>
      </w:r>
      <w:hyperlink r:id="rId46" w:history="1">
        <w:r w:rsidRPr="00994E3E">
          <w:rPr>
            <w:rStyle w:val="Hyperlink"/>
          </w:rPr>
          <w:t>https://reliefweb.int/report/lebanon/disaster-law-lebanon-improving-law-improve-lives</w:t>
        </w:r>
      </w:hyperlink>
      <w:r w:rsidRPr="00426208">
        <w:t>&gt;</w:t>
      </w:r>
      <w:r>
        <w:t xml:space="preserve"> </w:t>
      </w:r>
    </w:p>
  </w:footnote>
  <w:footnote w:id="117">
    <w:p w:rsidR="00984792" w:rsidRDefault="00984792" w:rsidP="004E3EEB">
      <w:pPr>
        <w:pStyle w:val="FootnoteText"/>
        <w:jc w:val="left"/>
      </w:pPr>
      <w:r>
        <w:rPr>
          <w:rStyle w:val="FootnoteReference"/>
        </w:rPr>
        <w:footnoteRef/>
      </w:r>
      <w:r>
        <w:t xml:space="preserve"> </w:t>
      </w:r>
      <w:r>
        <w:tab/>
        <w:t>“Disaster Response Shelter Catalogue” (Habitat for Humanity) (2012) &lt;</w:t>
      </w:r>
      <w:hyperlink r:id="rId47" w:history="1">
        <w:r w:rsidRPr="00E03D24">
          <w:rPr>
            <w:rStyle w:val="Hyperlink"/>
          </w:rPr>
          <w:t>https://www.preventionweb.net/files/31405_drsheltercataloguefullversion.pdf</w:t>
        </w:r>
      </w:hyperlink>
      <w:r w:rsidRPr="002343B4">
        <w:t>&gt;</w:t>
      </w:r>
      <w:r>
        <w:t xml:space="preserve"> (p 27)</w:t>
      </w:r>
    </w:p>
  </w:footnote>
  <w:footnote w:id="118">
    <w:p w:rsidR="00984792" w:rsidRDefault="00984792">
      <w:pPr>
        <w:pStyle w:val="FootnoteText"/>
      </w:pPr>
      <w:r>
        <w:rPr>
          <w:rStyle w:val="FootnoteReference"/>
        </w:rPr>
        <w:footnoteRef/>
      </w:r>
      <w:r>
        <w:t xml:space="preserve"> </w:t>
      </w:r>
      <w:r>
        <w:tab/>
        <w:t>“</w:t>
      </w:r>
      <w:r>
        <w:rPr>
          <w:color w:val="333333"/>
          <w:lang w:val="en"/>
        </w:rPr>
        <w:t>Lebanon: Inter-Agency - Shelter - Terms of Reference of the working group” (UNHCR) (28 August 2019) &lt;</w:t>
      </w:r>
      <w:hyperlink r:id="rId48" w:history="1">
        <w:r w:rsidRPr="00861F52">
          <w:rPr>
            <w:rStyle w:val="Hyperlink"/>
            <w:lang w:val="en"/>
          </w:rPr>
          <w:t>https://data2.unhcr.org/en/documents/details/71067</w:t>
        </w:r>
      </w:hyperlink>
      <w:r>
        <w:rPr>
          <w:color w:val="333333"/>
          <w:lang w:val="en"/>
        </w:rPr>
        <w:t xml:space="preserve">&gt; </w:t>
      </w:r>
    </w:p>
  </w:footnote>
  <w:footnote w:id="119">
    <w:p w:rsidR="00984792" w:rsidRDefault="00984792" w:rsidP="00B34459">
      <w:pPr>
        <w:pStyle w:val="FootnoteText"/>
      </w:pPr>
      <w:r>
        <w:rPr>
          <w:rStyle w:val="FootnoteReference"/>
        </w:rPr>
        <w:footnoteRef/>
      </w:r>
      <w:r>
        <w:t xml:space="preserve"> </w:t>
      </w:r>
      <w:r>
        <w:tab/>
        <w:t>“</w:t>
      </w:r>
      <w:r>
        <w:rPr>
          <w:color w:val="333333"/>
          <w:lang w:val="en"/>
        </w:rPr>
        <w:t>Lebanon: Inter-Agency - Shelter - Terms of Reference of the working group” (UNHCR) (28 August 2019) &lt;</w:t>
      </w:r>
      <w:hyperlink r:id="rId49" w:history="1">
        <w:r w:rsidRPr="00861F52">
          <w:rPr>
            <w:rStyle w:val="Hyperlink"/>
            <w:lang w:val="en"/>
          </w:rPr>
          <w:t>https://data2.unhcr.org/en/documents/details/71067</w:t>
        </w:r>
      </w:hyperlink>
      <w:r>
        <w:rPr>
          <w:color w:val="333333"/>
          <w:lang w:val="en"/>
        </w:rPr>
        <w:t xml:space="preserve">&gt; </w:t>
      </w:r>
    </w:p>
  </w:footnote>
  <w:footnote w:id="120">
    <w:p w:rsidR="00984792" w:rsidRDefault="00984792" w:rsidP="00F47F70">
      <w:pPr>
        <w:pStyle w:val="FootnoteText"/>
      </w:pPr>
      <w:r>
        <w:rPr>
          <w:rStyle w:val="FootnoteReference"/>
        </w:rPr>
        <w:footnoteRef/>
      </w:r>
      <w:r>
        <w:t xml:space="preserve"> </w:t>
      </w:r>
      <w:r>
        <w:tab/>
        <w:t>“</w:t>
      </w:r>
      <w:r>
        <w:rPr>
          <w:color w:val="333333"/>
          <w:lang w:val="en"/>
        </w:rPr>
        <w:t>Lebanon: Inter-Agency - Shelter - Terms of Reference of the working group” (UNHCR) (28 August 2019) &lt;</w:t>
      </w:r>
      <w:hyperlink r:id="rId50" w:history="1">
        <w:r w:rsidRPr="00861F52">
          <w:rPr>
            <w:rStyle w:val="Hyperlink"/>
            <w:lang w:val="en"/>
          </w:rPr>
          <w:t>https://data2.unhcr.org/en/documents/details/71067</w:t>
        </w:r>
      </w:hyperlink>
      <w:r>
        <w:rPr>
          <w:color w:val="333333"/>
          <w:lang w:val="en"/>
        </w:rPr>
        <w:t xml:space="preserve">&gt; </w:t>
      </w:r>
    </w:p>
  </w:footnote>
  <w:footnote w:id="121">
    <w:p w:rsidR="00984792" w:rsidRDefault="00984792">
      <w:pPr>
        <w:pStyle w:val="FootnoteText"/>
      </w:pPr>
      <w:r>
        <w:rPr>
          <w:rStyle w:val="FootnoteReference"/>
        </w:rPr>
        <w:footnoteRef/>
      </w:r>
      <w:r>
        <w:t xml:space="preserve"> </w:t>
      </w:r>
      <w:r>
        <w:tab/>
        <w:t xml:space="preserve">“Lebanon Sectoral Coordination &amp; Meeting Schedule” (UNHCR) (26 February 2020) </w:t>
      </w:r>
      <w:hyperlink r:id="rId51" w:history="1">
        <w:r w:rsidRPr="00861F52">
          <w:rPr>
            <w:rStyle w:val="Hyperlink"/>
          </w:rPr>
          <w:t>https://data2.unhcr.org/en/documents/download/72563</w:t>
        </w:r>
      </w:hyperlink>
      <w:r>
        <w:t xml:space="preserve"> </w:t>
      </w:r>
    </w:p>
  </w:footnote>
  <w:footnote w:id="122">
    <w:p w:rsidR="00984792" w:rsidRDefault="00984792" w:rsidP="00F86BB4">
      <w:pPr>
        <w:pStyle w:val="FootnoteText"/>
      </w:pPr>
      <w:r>
        <w:rPr>
          <w:rStyle w:val="FootnoteReference"/>
        </w:rPr>
        <w:footnoteRef/>
      </w:r>
      <w:r>
        <w:t xml:space="preserve"> </w:t>
      </w:r>
      <w:r>
        <w:tab/>
        <w:t xml:space="preserve">“Lebanon Crisis Response Plan 2017-2020. Part II: Operational Response Plans – Shelter” (UNHCR) (27 March 2020) </w:t>
      </w:r>
      <w:hyperlink r:id="rId52" w:history="1">
        <w:r w:rsidRPr="00861F52">
          <w:rPr>
            <w:rStyle w:val="Hyperlink"/>
          </w:rPr>
          <w:t>https://data2.unhcr.org/en/documents/download/74870</w:t>
        </w:r>
      </w:hyperlink>
      <w:r>
        <w:t xml:space="preserve"> </w:t>
      </w:r>
    </w:p>
  </w:footnote>
  <w:footnote w:id="123">
    <w:p w:rsidR="00984792" w:rsidRDefault="00984792">
      <w:pPr>
        <w:pStyle w:val="FootnoteText"/>
      </w:pPr>
      <w:r>
        <w:rPr>
          <w:rStyle w:val="FootnoteReference"/>
        </w:rPr>
        <w:footnoteRef/>
      </w:r>
      <w:r>
        <w:t xml:space="preserve"> </w:t>
      </w:r>
      <w:r>
        <w:tab/>
        <w:t xml:space="preserve">“Lebanon Crisis Response Plan 2017-2020. Part II: Operational Response Plans – Shelter” (UNHCR) (27 March 2020) </w:t>
      </w:r>
      <w:hyperlink r:id="rId53" w:history="1">
        <w:r w:rsidRPr="00861F52">
          <w:rPr>
            <w:rStyle w:val="Hyperlink"/>
          </w:rPr>
          <w:t>https://data2.unhcr.org/en/documents/download/74870</w:t>
        </w:r>
      </w:hyperlink>
      <w:r>
        <w:t xml:space="preserve"> </w:t>
      </w:r>
    </w:p>
  </w:footnote>
  <w:footnote w:id="124">
    <w:p w:rsidR="00984792" w:rsidRDefault="00984792" w:rsidP="00A26F53">
      <w:pPr>
        <w:pStyle w:val="FootnoteText"/>
      </w:pPr>
      <w:r>
        <w:rPr>
          <w:rStyle w:val="FootnoteReference"/>
        </w:rPr>
        <w:footnoteRef/>
      </w:r>
      <w:r>
        <w:t xml:space="preserve"> </w:t>
      </w:r>
      <w:r>
        <w:tab/>
        <w:t xml:space="preserve">“Lebanon Crisis Response Plan 2017-2020. Part II: Operational Response Plans – Shelter” (UNHCR) (27 March 2020) </w:t>
      </w:r>
      <w:hyperlink r:id="rId54" w:history="1">
        <w:r w:rsidRPr="00861F52">
          <w:rPr>
            <w:rStyle w:val="Hyperlink"/>
          </w:rPr>
          <w:t>https://data2.unhcr.org/en/documents/download/74870</w:t>
        </w:r>
      </w:hyperlink>
      <w:r>
        <w:t xml:space="preserve"> </w:t>
      </w:r>
    </w:p>
  </w:footnote>
  <w:footnote w:id="125">
    <w:p w:rsidR="00984792" w:rsidRDefault="00984792" w:rsidP="00A26F53">
      <w:pPr>
        <w:pStyle w:val="FootnoteText"/>
      </w:pPr>
      <w:r>
        <w:rPr>
          <w:rStyle w:val="FootnoteReference"/>
        </w:rPr>
        <w:footnoteRef/>
      </w:r>
      <w:r>
        <w:t xml:space="preserve"> </w:t>
      </w:r>
      <w:r>
        <w:tab/>
        <w:t xml:space="preserve">“Lebanon Crisis Response Plan 2017-2020. Part II: Operational Response Plans – Shelter” (UNHCR) (27 March 2020) </w:t>
      </w:r>
      <w:hyperlink r:id="rId55" w:history="1">
        <w:r w:rsidRPr="00861F52">
          <w:rPr>
            <w:rStyle w:val="Hyperlink"/>
          </w:rPr>
          <w:t>https://data2.unhcr.org/en/documents/download/74870</w:t>
        </w:r>
      </w:hyperlink>
      <w:r>
        <w:t xml:space="preserve"> </w:t>
      </w:r>
    </w:p>
  </w:footnote>
  <w:footnote w:id="126">
    <w:p w:rsidR="00984792" w:rsidRDefault="00984792" w:rsidP="00A26F53">
      <w:pPr>
        <w:pStyle w:val="FootnoteText"/>
      </w:pPr>
      <w:r>
        <w:rPr>
          <w:rStyle w:val="FootnoteReference"/>
        </w:rPr>
        <w:footnoteRef/>
      </w:r>
      <w:r>
        <w:t xml:space="preserve"> </w:t>
      </w:r>
      <w:r>
        <w:tab/>
        <w:t xml:space="preserve">“Lebanon Crisis Response Plan 2017-2020. Part II: Operational Response Plans – Shelter” (UNHCR) (27 March 2020) </w:t>
      </w:r>
      <w:hyperlink r:id="rId56" w:history="1">
        <w:r w:rsidRPr="00861F52">
          <w:rPr>
            <w:rStyle w:val="Hyperlink"/>
          </w:rPr>
          <w:t>https://data2.unhcr.org/en/documents/download/74870</w:t>
        </w:r>
      </w:hyperlink>
      <w:r>
        <w:t xml:space="preserve"> </w:t>
      </w:r>
    </w:p>
  </w:footnote>
  <w:footnote w:id="127">
    <w:p w:rsidR="00984792" w:rsidRDefault="00984792" w:rsidP="00A26F53">
      <w:pPr>
        <w:pStyle w:val="FootnoteText"/>
      </w:pPr>
      <w:r>
        <w:rPr>
          <w:rStyle w:val="FootnoteReference"/>
        </w:rPr>
        <w:footnoteRef/>
      </w:r>
      <w:r>
        <w:t xml:space="preserve"> </w:t>
      </w:r>
      <w:r>
        <w:tab/>
        <w:t xml:space="preserve">“Lebanon Crisis Response Plan 2017-2020. Part II: Operational Response Plans – Shelter” (UNHCR) (27 March 2020) </w:t>
      </w:r>
      <w:hyperlink r:id="rId57" w:history="1">
        <w:r w:rsidRPr="00861F52">
          <w:rPr>
            <w:rStyle w:val="Hyperlink"/>
          </w:rPr>
          <w:t>https://data2.unhcr.org/en/documents/download/74870</w:t>
        </w:r>
      </w:hyperlink>
      <w:r>
        <w:t xml:space="preserve"> </w:t>
      </w:r>
    </w:p>
  </w:footnote>
  <w:footnote w:id="128">
    <w:p w:rsidR="00984792" w:rsidRDefault="00984792" w:rsidP="0040793C">
      <w:pPr>
        <w:pStyle w:val="FootnoteText"/>
        <w:jc w:val="left"/>
      </w:pPr>
      <w:r>
        <w:rPr>
          <w:rStyle w:val="FootnoteReference"/>
        </w:rPr>
        <w:footnoteRef/>
      </w:r>
      <w:r>
        <w:t xml:space="preserve"> </w:t>
      </w:r>
      <w:r>
        <w:tab/>
        <w:t xml:space="preserve">The Lebanese Red Cross </w:t>
      </w:r>
      <w:hyperlink r:id="rId58" w:history="1">
        <w:r w:rsidRPr="00D27195">
          <w:rPr>
            <w:rStyle w:val="Hyperlink"/>
          </w:rPr>
          <w:t>http://www.redcross.org.lb/index.aspx?pageid=907</w:t>
        </w:r>
      </w:hyperlink>
    </w:p>
  </w:footnote>
  <w:footnote w:id="129">
    <w:p w:rsidR="00984792" w:rsidRDefault="00984792">
      <w:pPr>
        <w:pStyle w:val="FootnoteText"/>
      </w:pPr>
      <w:r>
        <w:rPr>
          <w:rStyle w:val="FootnoteReference"/>
        </w:rPr>
        <w:footnoteRef/>
      </w:r>
      <w:r>
        <w:t xml:space="preserve"> </w:t>
      </w:r>
      <w:r>
        <w:tab/>
        <w:t xml:space="preserve">“Impact Evaluation: an evaluation of the NRC Shelter Occupancy Free-Of-Charge modality in Lebanon” (NRC) (October 2018) </w:t>
      </w:r>
      <w:hyperlink r:id="rId59" w:history="1">
        <w:r w:rsidRPr="00861F52">
          <w:rPr>
            <w:rStyle w:val="Hyperlink"/>
          </w:rPr>
          <w:t>https://reliefweb.int/sites/reliefweb.int/files/resources/ofc-impact-evaluation-report-october-2018.pdf</w:t>
        </w:r>
      </w:hyperlink>
    </w:p>
  </w:footnote>
  <w:footnote w:id="130">
    <w:p w:rsidR="00984792" w:rsidRDefault="00984792">
      <w:pPr>
        <w:pStyle w:val="FootnoteText"/>
      </w:pPr>
      <w:r>
        <w:rPr>
          <w:rStyle w:val="FootnoteReference"/>
        </w:rPr>
        <w:footnoteRef/>
      </w:r>
      <w:r>
        <w:t xml:space="preserve"> </w:t>
      </w:r>
      <w:r>
        <w:tab/>
        <w:t xml:space="preserve">“Shelter Projects, Shelter in Urban Contexts: 10 Relevant Case Studies” (International Organization for Migration) (January 2018) </w:t>
      </w:r>
      <w:hyperlink r:id="rId60" w:history="1">
        <w:r w:rsidRPr="00861F52">
          <w:rPr>
            <w:rStyle w:val="Hyperlink"/>
          </w:rPr>
          <w:t>http://shelterprojects.org/shelterprojects-compilations/Shelter-Projects-Urban-Booklet-2018.pdf</w:t>
        </w:r>
      </w:hyperlink>
      <w:r>
        <w:t xml:space="preserve"> </w:t>
      </w:r>
    </w:p>
  </w:footnote>
  <w:footnote w:id="131">
    <w:p w:rsidR="00984792" w:rsidRPr="004A10B3" w:rsidRDefault="00984792" w:rsidP="0040793C">
      <w:pPr>
        <w:pStyle w:val="FootnoteText"/>
        <w:jc w:val="left"/>
        <w:rPr>
          <w:lang w:val="en-US"/>
        </w:rPr>
      </w:pPr>
      <w:r>
        <w:rPr>
          <w:rStyle w:val="FootnoteReference"/>
        </w:rPr>
        <w:footnoteRef/>
      </w:r>
      <w:r>
        <w:t xml:space="preserve"> </w:t>
      </w:r>
      <w:r>
        <w:rPr>
          <w:lang w:val="en-US"/>
        </w:rPr>
        <w:tab/>
        <w:t>“Lebanon Demographics Profile 2019” (Index Mundi) (2019) &lt;</w:t>
      </w:r>
      <w:hyperlink r:id="rId61" w:history="1">
        <w:r w:rsidRPr="00D6097A">
          <w:rPr>
            <w:rStyle w:val="Hyperlink"/>
            <w:lang w:val="en-US"/>
          </w:rPr>
          <w:t>https://www.indexmundi.com/lebanon/demographics_profile.html</w:t>
        </w:r>
      </w:hyperlink>
      <w:r>
        <w:rPr>
          <w:lang w:val="en-US"/>
        </w:rPr>
        <w:t>&gt;</w:t>
      </w:r>
    </w:p>
  </w:footnote>
  <w:footnote w:id="132">
    <w:p w:rsidR="00984792" w:rsidRPr="004A10B3" w:rsidRDefault="00984792" w:rsidP="0040793C">
      <w:pPr>
        <w:pStyle w:val="FootnoteText"/>
        <w:jc w:val="left"/>
        <w:rPr>
          <w:lang w:val="en-US"/>
        </w:rPr>
      </w:pPr>
      <w:r>
        <w:rPr>
          <w:rStyle w:val="FootnoteReference"/>
        </w:rPr>
        <w:footnoteRef/>
      </w:r>
      <w:r>
        <w:t xml:space="preserve"> </w:t>
      </w:r>
      <w:r>
        <w:rPr>
          <w:lang w:val="en-US"/>
        </w:rPr>
        <w:tab/>
      </w:r>
      <w:proofErr w:type="spellStart"/>
      <w:r>
        <w:rPr>
          <w:lang w:val="en-US"/>
        </w:rPr>
        <w:t>Najwa</w:t>
      </w:r>
      <w:proofErr w:type="spellEnd"/>
      <w:r>
        <w:rPr>
          <w:lang w:val="en-US"/>
        </w:rPr>
        <w:t xml:space="preserve"> </w:t>
      </w:r>
      <w:proofErr w:type="spellStart"/>
      <w:r>
        <w:rPr>
          <w:lang w:val="en-US"/>
        </w:rPr>
        <w:t>Yaacoub</w:t>
      </w:r>
      <w:proofErr w:type="spellEnd"/>
      <w:r>
        <w:rPr>
          <w:lang w:val="en-US"/>
        </w:rPr>
        <w:t xml:space="preserve"> &amp; Lara </w:t>
      </w:r>
      <w:proofErr w:type="spellStart"/>
      <w:r>
        <w:rPr>
          <w:lang w:val="en-US"/>
        </w:rPr>
        <w:t>Badre</w:t>
      </w:r>
      <w:proofErr w:type="spellEnd"/>
      <w:r>
        <w:rPr>
          <w:lang w:val="en-US"/>
        </w:rPr>
        <w:t xml:space="preserve">, “Population &amp; Housing in Lebanon” (Statistics in Focus) </w:t>
      </w:r>
      <w:r w:rsidRPr="001C5B64">
        <w:rPr>
          <w:lang w:val="en-US"/>
        </w:rPr>
        <w:t>(2</w:t>
      </w:r>
      <w:r>
        <w:rPr>
          <w:lang w:val="en-US"/>
        </w:rPr>
        <w:t xml:space="preserve"> April 2012) &lt;</w:t>
      </w:r>
      <w:hyperlink r:id="rId62" w:history="1">
        <w:r w:rsidRPr="001C5B64">
          <w:rPr>
            <w:rStyle w:val="Hyperlink"/>
          </w:rPr>
          <w:t>http://www.cas.gov.lb/images/PDFs/SIF/CAS_Population_and_housing_In_Lebanon_SIF2.pdf</w:t>
        </w:r>
      </w:hyperlink>
      <w:r w:rsidRPr="002343B4">
        <w:rPr>
          <w:lang w:val="en-US"/>
        </w:rPr>
        <w:t>&gt;</w:t>
      </w:r>
      <w:r w:rsidRPr="001C5B6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pPr>
      <w:pStyle w:val="Header"/>
    </w:pPr>
  </w:p>
  <w:p w:rsidR="00984792" w:rsidRDefault="0098479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92" w:rsidRDefault="00984792" w:rsidP="009E153E">
    <w:pPr>
      <w:pStyle w:val="Header"/>
      <w:jc w:val="center"/>
    </w:pPr>
    <w:r>
      <w:t xml:space="preserve">- </w:t>
    </w:r>
    <w:r>
      <w:fldChar w:fldCharType="begin"/>
    </w:r>
    <w:r>
      <w:instrText xml:space="preserve"> PAGE  \* MERGEFORMAT </w:instrText>
    </w:r>
    <w:r>
      <w:fldChar w:fldCharType="separate"/>
    </w:r>
    <w:r w:rsidR="003515AC">
      <w:rPr>
        <w:noProof/>
      </w:rPr>
      <w:t>16</w:t>
    </w:r>
    <w:r>
      <w:fldChar w:fldCharType="end"/>
    </w:r>
    <w:r>
      <w:t xml:space="preserve"> -</w:t>
    </w:r>
  </w:p>
  <w:p w:rsidR="00984792" w:rsidRDefault="00984792" w:rsidP="009E153E">
    <w:pPr>
      <w:pStyle w:val="Header"/>
      <w:jc w:val="left"/>
    </w:pPr>
  </w:p>
  <w:p w:rsidR="00984792" w:rsidRDefault="00984792" w:rsidP="009E153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F00"/>
    <w:multiLevelType w:val="singleLevel"/>
    <w:tmpl w:val="096821B8"/>
    <w:lvl w:ilvl="0">
      <w:start w:val="1"/>
      <w:numFmt w:val="bullet"/>
      <w:lvlText w:val=""/>
      <w:lvlJc w:val="left"/>
      <w:pPr>
        <w:tabs>
          <w:tab w:val="num" w:pos="709"/>
        </w:tabs>
        <w:ind w:left="709" w:hanging="709"/>
      </w:pPr>
      <w:rPr>
        <w:rFonts w:ascii="Symbol" w:hAnsi="Symbol" w:hint="default"/>
      </w:rPr>
    </w:lvl>
  </w:abstractNum>
  <w:abstractNum w:abstractNumId="1" w15:restartNumberingAfterBreak="0">
    <w:nsid w:val="051F326D"/>
    <w:multiLevelType w:val="singleLevel"/>
    <w:tmpl w:val="8294D9FA"/>
    <w:lvl w:ilvl="0">
      <w:start w:val="1"/>
      <w:numFmt w:val="bullet"/>
      <w:lvlText w:val=""/>
      <w:lvlJc w:val="left"/>
      <w:pPr>
        <w:tabs>
          <w:tab w:val="num" w:pos="709"/>
        </w:tabs>
        <w:ind w:left="709" w:hanging="709"/>
      </w:pPr>
      <w:rPr>
        <w:rFonts w:ascii="Symbol" w:hAnsi="Symbol" w:hint="default"/>
      </w:rPr>
    </w:lvl>
  </w:abstractNum>
  <w:abstractNum w:abstractNumId="2" w15:restartNumberingAfterBreak="0">
    <w:nsid w:val="0FE74F7D"/>
    <w:multiLevelType w:val="multilevel"/>
    <w:tmpl w:val="47EA37A4"/>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upperLetter"/>
      <w:pStyle w:val="Level6"/>
      <w:lvlText w:val="(%6)"/>
      <w:lvlJc w:val="left"/>
      <w:pPr>
        <w:tabs>
          <w:tab w:val="num" w:pos="3544"/>
        </w:tabs>
        <w:ind w:left="3544" w:hanging="70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F46143"/>
    <w:multiLevelType w:val="hybridMultilevel"/>
    <w:tmpl w:val="1EDE813A"/>
    <w:lvl w:ilvl="0" w:tplc="3C14345C">
      <w:numFmt w:val="bullet"/>
      <w:lvlText w:val="-"/>
      <w:lvlJc w:val="left"/>
      <w:pPr>
        <w:ind w:left="2498" w:hanging="360"/>
      </w:pPr>
      <w:rPr>
        <w:rFonts w:ascii="Arial" w:eastAsia="Arial Unicode MS" w:hAnsi="Arial" w:cs="Arial" w:hint="default"/>
      </w:rPr>
    </w:lvl>
    <w:lvl w:ilvl="1" w:tplc="2E8868AA" w:tentative="1">
      <w:start w:val="1"/>
      <w:numFmt w:val="bullet"/>
      <w:lvlText w:val="o"/>
      <w:lvlJc w:val="left"/>
      <w:pPr>
        <w:ind w:left="3218" w:hanging="360"/>
      </w:pPr>
      <w:rPr>
        <w:rFonts w:ascii="Courier New" w:hAnsi="Courier New" w:cs="Courier New" w:hint="default"/>
      </w:rPr>
    </w:lvl>
    <w:lvl w:ilvl="2" w:tplc="DF1A9020" w:tentative="1">
      <w:start w:val="1"/>
      <w:numFmt w:val="bullet"/>
      <w:lvlText w:val=""/>
      <w:lvlJc w:val="left"/>
      <w:pPr>
        <w:ind w:left="3938" w:hanging="360"/>
      </w:pPr>
      <w:rPr>
        <w:rFonts w:ascii="Wingdings" w:hAnsi="Wingdings" w:hint="default"/>
      </w:rPr>
    </w:lvl>
    <w:lvl w:ilvl="3" w:tplc="BD7CCDD6" w:tentative="1">
      <w:start w:val="1"/>
      <w:numFmt w:val="bullet"/>
      <w:lvlText w:val=""/>
      <w:lvlJc w:val="left"/>
      <w:pPr>
        <w:ind w:left="4658" w:hanging="360"/>
      </w:pPr>
      <w:rPr>
        <w:rFonts w:ascii="Symbol" w:hAnsi="Symbol" w:hint="default"/>
      </w:rPr>
    </w:lvl>
    <w:lvl w:ilvl="4" w:tplc="091A6ED2" w:tentative="1">
      <w:start w:val="1"/>
      <w:numFmt w:val="bullet"/>
      <w:lvlText w:val="o"/>
      <w:lvlJc w:val="left"/>
      <w:pPr>
        <w:ind w:left="5378" w:hanging="360"/>
      </w:pPr>
      <w:rPr>
        <w:rFonts w:ascii="Courier New" w:hAnsi="Courier New" w:cs="Courier New" w:hint="default"/>
      </w:rPr>
    </w:lvl>
    <w:lvl w:ilvl="5" w:tplc="08F861A6" w:tentative="1">
      <w:start w:val="1"/>
      <w:numFmt w:val="bullet"/>
      <w:lvlText w:val=""/>
      <w:lvlJc w:val="left"/>
      <w:pPr>
        <w:ind w:left="6098" w:hanging="360"/>
      </w:pPr>
      <w:rPr>
        <w:rFonts w:ascii="Wingdings" w:hAnsi="Wingdings" w:hint="default"/>
      </w:rPr>
    </w:lvl>
    <w:lvl w:ilvl="6" w:tplc="A5FC646C" w:tentative="1">
      <w:start w:val="1"/>
      <w:numFmt w:val="bullet"/>
      <w:lvlText w:val=""/>
      <w:lvlJc w:val="left"/>
      <w:pPr>
        <w:ind w:left="6818" w:hanging="360"/>
      </w:pPr>
      <w:rPr>
        <w:rFonts w:ascii="Symbol" w:hAnsi="Symbol" w:hint="default"/>
      </w:rPr>
    </w:lvl>
    <w:lvl w:ilvl="7" w:tplc="2120505A" w:tentative="1">
      <w:start w:val="1"/>
      <w:numFmt w:val="bullet"/>
      <w:lvlText w:val="o"/>
      <w:lvlJc w:val="left"/>
      <w:pPr>
        <w:ind w:left="7538" w:hanging="360"/>
      </w:pPr>
      <w:rPr>
        <w:rFonts w:ascii="Courier New" w:hAnsi="Courier New" w:cs="Courier New" w:hint="default"/>
      </w:rPr>
    </w:lvl>
    <w:lvl w:ilvl="8" w:tplc="0A0E129E" w:tentative="1">
      <w:start w:val="1"/>
      <w:numFmt w:val="bullet"/>
      <w:lvlText w:val=""/>
      <w:lvlJc w:val="left"/>
      <w:pPr>
        <w:ind w:left="8258" w:hanging="360"/>
      </w:pPr>
      <w:rPr>
        <w:rFonts w:ascii="Wingdings" w:hAnsi="Wingdings" w:hint="default"/>
      </w:rPr>
    </w:lvl>
  </w:abstractNum>
  <w:abstractNum w:abstractNumId="4" w15:restartNumberingAfterBreak="0">
    <w:nsid w:val="173B5547"/>
    <w:multiLevelType w:val="hybridMultilevel"/>
    <w:tmpl w:val="A888E40E"/>
    <w:name w:val="Recitals"/>
    <w:lvl w:ilvl="0" w:tplc="5F76C27E">
      <w:start w:val="1"/>
      <w:numFmt w:val="upperLetter"/>
      <w:pStyle w:val="Recitals"/>
      <w:lvlText w:val="(%1)"/>
      <w:lvlJc w:val="left"/>
      <w:pPr>
        <w:tabs>
          <w:tab w:val="num" w:pos="709"/>
        </w:tabs>
        <w:ind w:left="709" w:hanging="709"/>
      </w:pPr>
      <w:rPr>
        <w:rFonts w:hint="default"/>
      </w:rPr>
    </w:lvl>
    <w:lvl w:ilvl="1" w:tplc="DBB0A8F4" w:tentative="1">
      <w:start w:val="1"/>
      <w:numFmt w:val="lowerLetter"/>
      <w:lvlText w:val="%2."/>
      <w:lvlJc w:val="left"/>
      <w:pPr>
        <w:tabs>
          <w:tab w:val="num" w:pos="1440"/>
        </w:tabs>
        <w:ind w:left="1440" w:hanging="360"/>
      </w:pPr>
    </w:lvl>
    <w:lvl w:ilvl="2" w:tplc="3D565ADE" w:tentative="1">
      <w:start w:val="1"/>
      <w:numFmt w:val="lowerRoman"/>
      <w:lvlText w:val="%3."/>
      <w:lvlJc w:val="right"/>
      <w:pPr>
        <w:tabs>
          <w:tab w:val="num" w:pos="2160"/>
        </w:tabs>
        <w:ind w:left="2160" w:hanging="180"/>
      </w:pPr>
    </w:lvl>
    <w:lvl w:ilvl="3" w:tplc="493E617E" w:tentative="1">
      <w:start w:val="1"/>
      <w:numFmt w:val="decimal"/>
      <w:lvlText w:val="%4."/>
      <w:lvlJc w:val="left"/>
      <w:pPr>
        <w:tabs>
          <w:tab w:val="num" w:pos="2880"/>
        </w:tabs>
        <w:ind w:left="2880" w:hanging="360"/>
      </w:pPr>
    </w:lvl>
    <w:lvl w:ilvl="4" w:tplc="A8963550" w:tentative="1">
      <w:start w:val="1"/>
      <w:numFmt w:val="lowerLetter"/>
      <w:lvlText w:val="%5."/>
      <w:lvlJc w:val="left"/>
      <w:pPr>
        <w:tabs>
          <w:tab w:val="num" w:pos="3600"/>
        </w:tabs>
        <w:ind w:left="3600" w:hanging="360"/>
      </w:pPr>
    </w:lvl>
    <w:lvl w:ilvl="5" w:tplc="AF085242" w:tentative="1">
      <w:start w:val="1"/>
      <w:numFmt w:val="lowerRoman"/>
      <w:lvlText w:val="%6."/>
      <w:lvlJc w:val="right"/>
      <w:pPr>
        <w:tabs>
          <w:tab w:val="num" w:pos="4320"/>
        </w:tabs>
        <w:ind w:left="4320" w:hanging="180"/>
      </w:pPr>
    </w:lvl>
    <w:lvl w:ilvl="6" w:tplc="3476245C" w:tentative="1">
      <w:start w:val="1"/>
      <w:numFmt w:val="decimal"/>
      <w:lvlText w:val="%7."/>
      <w:lvlJc w:val="left"/>
      <w:pPr>
        <w:tabs>
          <w:tab w:val="num" w:pos="5040"/>
        </w:tabs>
        <w:ind w:left="5040" w:hanging="360"/>
      </w:pPr>
    </w:lvl>
    <w:lvl w:ilvl="7" w:tplc="29DC3C9E" w:tentative="1">
      <w:start w:val="1"/>
      <w:numFmt w:val="lowerLetter"/>
      <w:lvlText w:val="%8."/>
      <w:lvlJc w:val="left"/>
      <w:pPr>
        <w:tabs>
          <w:tab w:val="num" w:pos="5760"/>
        </w:tabs>
        <w:ind w:left="5760" w:hanging="360"/>
      </w:pPr>
    </w:lvl>
    <w:lvl w:ilvl="8" w:tplc="C70254D6" w:tentative="1">
      <w:start w:val="1"/>
      <w:numFmt w:val="lowerRoman"/>
      <w:lvlText w:val="%9."/>
      <w:lvlJc w:val="right"/>
      <w:pPr>
        <w:tabs>
          <w:tab w:val="num" w:pos="6480"/>
        </w:tabs>
        <w:ind w:left="6480" w:hanging="180"/>
      </w:pPr>
    </w:lvl>
  </w:abstractNum>
  <w:abstractNum w:abstractNumId="5" w15:restartNumberingAfterBreak="0">
    <w:nsid w:val="1998034E"/>
    <w:multiLevelType w:val="hybridMultilevel"/>
    <w:tmpl w:val="B78E76CA"/>
    <w:name w:val="TOC 4"/>
    <w:lvl w:ilvl="0" w:tplc="FA24DD06">
      <w:start w:val="1"/>
      <w:numFmt w:val="decimal"/>
      <w:pStyle w:val="TOC4"/>
      <w:lvlText w:val="%1."/>
      <w:lvlJc w:val="left"/>
      <w:pPr>
        <w:ind w:left="360" w:hanging="360"/>
      </w:pPr>
      <w:rPr>
        <w:rFonts w:ascii="Arial Bold" w:hAnsi="Arial Bold" w:hint="default"/>
        <w:b/>
        <w:i w:val="0"/>
        <w:sz w:val="21"/>
      </w:rPr>
    </w:lvl>
    <w:lvl w:ilvl="1" w:tplc="DDD26E7E" w:tentative="1">
      <w:start w:val="1"/>
      <w:numFmt w:val="lowerLetter"/>
      <w:lvlText w:val="%2."/>
      <w:lvlJc w:val="left"/>
      <w:pPr>
        <w:ind w:left="3566" w:hanging="360"/>
      </w:pPr>
    </w:lvl>
    <w:lvl w:ilvl="2" w:tplc="5E962338" w:tentative="1">
      <w:start w:val="1"/>
      <w:numFmt w:val="lowerRoman"/>
      <w:lvlText w:val="%3."/>
      <w:lvlJc w:val="right"/>
      <w:pPr>
        <w:ind w:left="4286" w:hanging="180"/>
      </w:pPr>
    </w:lvl>
    <w:lvl w:ilvl="3" w:tplc="A83EE676" w:tentative="1">
      <w:start w:val="1"/>
      <w:numFmt w:val="decimal"/>
      <w:lvlText w:val="%4."/>
      <w:lvlJc w:val="left"/>
      <w:pPr>
        <w:ind w:left="5006" w:hanging="360"/>
      </w:pPr>
    </w:lvl>
    <w:lvl w:ilvl="4" w:tplc="BB621BFA" w:tentative="1">
      <w:start w:val="1"/>
      <w:numFmt w:val="lowerLetter"/>
      <w:lvlText w:val="%5."/>
      <w:lvlJc w:val="left"/>
      <w:pPr>
        <w:ind w:left="5726" w:hanging="360"/>
      </w:pPr>
    </w:lvl>
    <w:lvl w:ilvl="5" w:tplc="B628C958" w:tentative="1">
      <w:start w:val="1"/>
      <w:numFmt w:val="lowerRoman"/>
      <w:lvlText w:val="%6."/>
      <w:lvlJc w:val="right"/>
      <w:pPr>
        <w:ind w:left="6446" w:hanging="180"/>
      </w:pPr>
    </w:lvl>
    <w:lvl w:ilvl="6" w:tplc="DE00648A" w:tentative="1">
      <w:start w:val="1"/>
      <w:numFmt w:val="decimal"/>
      <w:lvlText w:val="%7."/>
      <w:lvlJc w:val="left"/>
      <w:pPr>
        <w:ind w:left="7166" w:hanging="360"/>
      </w:pPr>
    </w:lvl>
    <w:lvl w:ilvl="7" w:tplc="9C120E3C" w:tentative="1">
      <w:start w:val="1"/>
      <w:numFmt w:val="lowerLetter"/>
      <w:lvlText w:val="%8."/>
      <w:lvlJc w:val="left"/>
      <w:pPr>
        <w:ind w:left="7886" w:hanging="360"/>
      </w:pPr>
    </w:lvl>
    <w:lvl w:ilvl="8" w:tplc="8DAA27F2" w:tentative="1">
      <w:start w:val="1"/>
      <w:numFmt w:val="lowerRoman"/>
      <w:lvlText w:val="%9."/>
      <w:lvlJc w:val="right"/>
      <w:pPr>
        <w:ind w:left="8606" w:hanging="180"/>
      </w:p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C317E0"/>
    <w:multiLevelType w:val="singleLevel"/>
    <w:tmpl w:val="468AB006"/>
    <w:lvl w:ilvl="0">
      <w:start w:val="1"/>
      <w:numFmt w:val="bullet"/>
      <w:lvlText w:val=""/>
      <w:lvlJc w:val="left"/>
      <w:pPr>
        <w:tabs>
          <w:tab w:val="num" w:pos="709"/>
        </w:tabs>
        <w:ind w:left="709" w:hanging="709"/>
      </w:pPr>
      <w:rPr>
        <w:rFonts w:ascii="Symbol" w:hAnsi="Symbol" w:hint="default"/>
      </w:rPr>
    </w:lvl>
  </w:abstractNum>
  <w:abstractNum w:abstractNumId="8" w15:restartNumberingAfterBreak="0">
    <w:nsid w:val="2DF24624"/>
    <w:multiLevelType w:val="hybridMultilevel"/>
    <w:tmpl w:val="414A0328"/>
    <w:lvl w:ilvl="0" w:tplc="F31C293A">
      <w:start w:val="1"/>
      <w:numFmt w:val="decimal"/>
      <w:lvlText w:val="%1."/>
      <w:lvlJc w:val="left"/>
      <w:pPr>
        <w:ind w:left="1429" w:hanging="360"/>
      </w:pPr>
    </w:lvl>
    <w:lvl w:ilvl="1" w:tplc="E74CD862" w:tentative="1">
      <w:start w:val="1"/>
      <w:numFmt w:val="lowerLetter"/>
      <w:lvlText w:val="%2."/>
      <w:lvlJc w:val="left"/>
      <w:pPr>
        <w:ind w:left="2149" w:hanging="360"/>
      </w:pPr>
    </w:lvl>
    <w:lvl w:ilvl="2" w:tplc="B0286F54" w:tentative="1">
      <w:start w:val="1"/>
      <w:numFmt w:val="lowerRoman"/>
      <w:lvlText w:val="%3."/>
      <w:lvlJc w:val="right"/>
      <w:pPr>
        <w:ind w:left="2869" w:hanging="180"/>
      </w:pPr>
    </w:lvl>
    <w:lvl w:ilvl="3" w:tplc="81AC3306" w:tentative="1">
      <w:start w:val="1"/>
      <w:numFmt w:val="decimal"/>
      <w:lvlText w:val="%4."/>
      <w:lvlJc w:val="left"/>
      <w:pPr>
        <w:ind w:left="3589" w:hanging="360"/>
      </w:pPr>
    </w:lvl>
    <w:lvl w:ilvl="4" w:tplc="B720B41E" w:tentative="1">
      <w:start w:val="1"/>
      <w:numFmt w:val="lowerLetter"/>
      <w:lvlText w:val="%5."/>
      <w:lvlJc w:val="left"/>
      <w:pPr>
        <w:ind w:left="4309" w:hanging="360"/>
      </w:pPr>
    </w:lvl>
    <w:lvl w:ilvl="5" w:tplc="4FC0DAEA" w:tentative="1">
      <w:start w:val="1"/>
      <w:numFmt w:val="lowerRoman"/>
      <w:lvlText w:val="%6."/>
      <w:lvlJc w:val="right"/>
      <w:pPr>
        <w:ind w:left="5029" w:hanging="180"/>
      </w:pPr>
    </w:lvl>
    <w:lvl w:ilvl="6" w:tplc="C3A07FE4" w:tentative="1">
      <w:start w:val="1"/>
      <w:numFmt w:val="decimal"/>
      <w:lvlText w:val="%7."/>
      <w:lvlJc w:val="left"/>
      <w:pPr>
        <w:ind w:left="5749" w:hanging="360"/>
      </w:pPr>
    </w:lvl>
    <w:lvl w:ilvl="7" w:tplc="E24AD97A" w:tentative="1">
      <w:start w:val="1"/>
      <w:numFmt w:val="lowerLetter"/>
      <w:lvlText w:val="%8."/>
      <w:lvlJc w:val="left"/>
      <w:pPr>
        <w:ind w:left="6469" w:hanging="360"/>
      </w:pPr>
    </w:lvl>
    <w:lvl w:ilvl="8" w:tplc="A71A14BE" w:tentative="1">
      <w:start w:val="1"/>
      <w:numFmt w:val="lowerRoman"/>
      <w:lvlText w:val="%9."/>
      <w:lvlJc w:val="right"/>
      <w:pPr>
        <w:ind w:left="7189" w:hanging="180"/>
      </w:pPr>
    </w:lvl>
  </w:abstractNum>
  <w:abstractNum w:abstractNumId="9"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0"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733166"/>
    <w:multiLevelType w:val="hybridMultilevel"/>
    <w:tmpl w:val="3C865FF6"/>
    <w:name w:val="Parties"/>
    <w:lvl w:ilvl="0" w:tplc="22FA4BCE">
      <w:start w:val="1"/>
      <w:numFmt w:val="decimal"/>
      <w:pStyle w:val="Parties"/>
      <w:lvlText w:val="(%1)"/>
      <w:lvlJc w:val="left"/>
      <w:pPr>
        <w:tabs>
          <w:tab w:val="num" w:pos="709"/>
        </w:tabs>
        <w:ind w:left="709" w:hanging="709"/>
      </w:pPr>
      <w:rPr>
        <w:rFonts w:hint="default"/>
      </w:rPr>
    </w:lvl>
    <w:lvl w:ilvl="1" w:tplc="9208C890" w:tentative="1">
      <w:start w:val="1"/>
      <w:numFmt w:val="lowerLetter"/>
      <w:lvlText w:val="%2."/>
      <w:lvlJc w:val="left"/>
      <w:pPr>
        <w:tabs>
          <w:tab w:val="num" w:pos="1440"/>
        </w:tabs>
        <w:ind w:left="1440" w:hanging="360"/>
      </w:pPr>
    </w:lvl>
    <w:lvl w:ilvl="2" w:tplc="C6FC3AEE" w:tentative="1">
      <w:start w:val="1"/>
      <w:numFmt w:val="lowerRoman"/>
      <w:lvlText w:val="%3."/>
      <w:lvlJc w:val="right"/>
      <w:pPr>
        <w:tabs>
          <w:tab w:val="num" w:pos="2160"/>
        </w:tabs>
        <w:ind w:left="2160" w:hanging="180"/>
      </w:pPr>
    </w:lvl>
    <w:lvl w:ilvl="3" w:tplc="4FC6DA86" w:tentative="1">
      <w:start w:val="1"/>
      <w:numFmt w:val="decimal"/>
      <w:lvlText w:val="%4."/>
      <w:lvlJc w:val="left"/>
      <w:pPr>
        <w:tabs>
          <w:tab w:val="num" w:pos="2880"/>
        </w:tabs>
        <w:ind w:left="2880" w:hanging="360"/>
      </w:pPr>
    </w:lvl>
    <w:lvl w:ilvl="4" w:tplc="E26040D4" w:tentative="1">
      <w:start w:val="1"/>
      <w:numFmt w:val="lowerLetter"/>
      <w:lvlText w:val="%5."/>
      <w:lvlJc w:val="left"/>
      <w:pPr>
        <w:tabs>
          <w:tab w:val="num" w:pos="3600"/>
        </w:tabs>
        <w:ind w:left="3600" w:hanging="360"/>
      </w:pPr>
    </w:lvl>
    <w:lvl w:ilvl="5" w:tplc="5DECA46C" w:tentative="1">
      <w:start w:val="1"/>
      <w:numFmt w:val="lowerRoman"/>
      <w:lvlText w:val="%6."/>
      <w:lvlJc w:val="right"/>
      <w:pPr>
        <w:tabs>
          <w:tab w:val="num" w:pos="4320"/>
        </w:tabs>
        <w:ind w:left="4320" w:hanging="180"/>
      </w:pPr>
    </w:lvl>
    <w:lvl w:ilvl="6" w:tplc="54E2B59C" w:tentative="1">
      <w:start w:val="1"/>
      <w:numFmt w:val="decimal"/>
      <w:lvlText w:val="%7."/>
      <w:lvlJc w:val="left"/>
      <w:pPr>
        <w:tabs>
          <w:tab w:val="num" w:pos="5040"/>
        </w:tabs>
        <w:ind w:left="5040" w:hanging="360"/>
      </w:pPr>
    </w:lvl>
    <w:lvl w:ilvl="7" w:tplc="A394F206" w:tentative="1">
      <w:start w:val="1"/>
      <w:numFmt w:val="lowerLetter"/>
      <w:lvlText w:val="%8."/>
      <w:lvlJc w:val="left"/>
      <w:pPr>
        <w:tabs>
          <w:tab w:val="num" w:pos="5760"/>
        </w:tabs>
        <w:ind w:left="5760" w:hanging="360"/>
      </w:pPr>
    </w:lvl>
    <w:lvl w:ilvl="8" w:tplc="6B84171C" w:tentative="1">
      <w:start w:val="1"/>
      <w:numFmt w:val="lowerRoman"/>
      <w:lvlText w:val="%9."/>
      <w:lvlJc w:val="right"/>
      <w:pPr>
        <w:tabs>
          <w:tab w:val="num" w:pos="6480"/>
        </w:tabs>
        <w:ind w:left="6480" w:hanging="180"/>
      </w:pPr>
    </w:lvl>
  </w:abstractNum>
  <w:abstractNum w:abstractNumId="12" w15:restartNumberingAfterBreak="0">
    <w:nsid w:val="4B0256C8"/>
    <w:multiLevelType w:val="singleLevel"/>
    <w:tmpl w:val="32E4B9F6"/>
    <w:lvl w:ilvl="0">
      <w:start w:val="1"/>
      <w:numFmt w:val="bullet"/>
      <w:lvlText w:val=""/>
      <w:lvlJc w:val="left"/>
      <w:pPr>
        <w:tabs>
          <w:tab w:val="num" w:pos="709"/>
        </w:tabs>
        <w:ind w:left="709" w:hanging="709"/>
      </w:pPr>
      <w:rPr>
        <w:rFonts w:ascii="Symbol" w:hAnsi="Symbol" w:hint="default"/>
      </w:rPr>
    </w:lvl>
  </w:abstractNum>
  <w:abstractNum w:abstractNumId="13" w15:restartNumberingAfterBreak="0">
    <w:nsid w:val="55457909"/>
    <w:multiLevelType w:val="hybridMultilevel"/>
    <w:tmpl w:val="2662C64C"/>
    <w:lvl w:ilvl="0" w:tplc="83D4C386">
      <w:start w:val="1"/>
      <w:numFmt w:val="bullet"/>
      <w:lvlText w:val=""/>
      <w:lvlJc w:val="left"/>
      <w:pPr>
        <w:ind w:left="2138" w:hanging="360"/>
      </w:pPr>
      <w:rPr>
        <w:rFonts w:ascii="Symbol" w:hAnsi="Symbol" w:hint="default"/>
      </w:rPr>
    </w:lvl>
    <w:lvl w:ilvl="1" w:tplc="9E9C6EB8" w:tentative="1">
      <w:start w:val="1"/>
      <w:numFmt w:val="bullet"/>
      <w:lvlText w:val="o"/>
      <w:lvlJc w:val="left"/>
      <w:pPr>
        <w:ind w:left="2858" w:hanging="360"/>
      </w:pPr>
      <w:rPr>
        <w:rFonts w:ascii="Courier New" w:hAnsi="Courier New" w:cs="Courier New" w:hint="default"/>
      </w:rPr>
    </w:lvl>
    <w:lvl w:ilvl="2" w:tplc="130E6C32" w:tentative="1">
      <w:start w:val="1"/>
      <w:numFmt w:val="bullet"/>
      <w:lvlText w:val=""/>
      <w:lvlJc w:val="left"/>
      <w:pPr>
        <w:ind w:left="3578" w:hanging="360"/>
      </w:pPr>
      <w:rPr>
        <w:rFonts w:ascii="Wingdings" w:hAnsi="Wingdings" w:hint="default"/>
      </w:rPr>
    </w:lvl>
    <w:lvl w:ilvl="3" w:tplc="434C08D4" w:tentative="1">
      <w:start w:val="1"/>
      <w:numFmt w:val="bullet"/>
      <w:lvlText w:val=""/>
      <w:lvlJc w:val="left"/>
      <w:pPr>
        <w:ind w:left="4298" w:hanging="360"/>
      </w:pPr>
      <w:rPr>
        <w:rFonts w:ascii="Symbol" w:hAnsi="Symbol" w:hint="default"/>
      </w:rPr>
    </w:lvl>
    <w:lvl w:ilvl="4" w:tplc="18362418" w:tentative="1">
      <w:start w:val="1"/>
      <w:numFmt w:val="bullet"/>
      <w:lvlText w:val="o"/>
      <w:lvlJc w:val="left"/>
      <w:pPr>
        <w:ind w:left="5018" w:hanging="360"/>
      </w:pPr>
      <w:rPr>
        <w:rFonts w:ascii="Courier New" w:hAnsi="Courier New" w:cs="Courier New" w:hint="default"/>
      </w:rPr>
    </w:lvl>
    <w:lvl w:ilvl="5" w:tplc="FB02138E" w:tentative="1">
      <w:start w:val="1"/>
      <w:numFmt w:val="bullet"/>
      <w:lvlText w:val=""/>
      <w:lvlJc w:val="left"/>
      <w:pPr>
        <w:ind w:left="5738" w:hanging="360"/>
      </w:pPr>
      <w:rPr>
        <w:rFonts w:ascii="Wingdings" w:hAnsi="Wingdings" w:hint="default"/>
      </w:rPr>
    </w:lvl>
    <w:lvl w:ilvl="6" w:tplc="9CE81954" w:tentative="1">
      <w:start w:val="1"/>
      <w:numFmt w:val="bullet"/>
      <w:lvlText w:val=""/>
      <w:lvlJc w:val="left"/>
      <w:pPr>
        <w:ind w:left="6458" w:hanging="360"/>
      </w:pPr>
      <w:rPr>
        <w:rFonts w:ascii="Symbol" w:hAnsi="Symbol" w:hint="default"/>
      </w:rPr>
    </w:lvl>
    <w:lvl w:ilvl="7" w:tplc="F5EC182A" w:tentative="1">
      <w:start w:val="1"/>
      <w:numFmt w:val="bullet"/>
      <w:lvlText w:val="o"/>
      <w:lvlJc w:val="left"/>
      <w:pPr>
        <w:ind w:left="7178" w:hanging="360"/>
      </w:pPr>
      <w:rPr>
        <w:rFonts w:ascii="Courier New" w:hAnsi="Courier New" w:cs="Courier New" w:hint="default"/>
      </w:rPr>
    </w:lvl>
    <w:lvl w:ilvl="8" w:tplc="89A85DDA" w:tentative="1">
      <w:start w:val="1"/>
      <w:numFmt w:val="bullet"/>
      <w:lvlText w:val=""/>
      <w:lvlJc w:val="left"/>
      <w:pPr>
        <w:ind w:left="7898" w:hanging="360"/>
      </w:pPr>
      <w:rPr>
        <w:rFonts w:ascii="Wingdings" w:hAnsi="Wingdings" w:hint="default"/>
      </w:rPr>
    </w:lvl>
  </w:abstractNum>
  <w:abstractNum w:abstractNumId="14" w15:restartNumberingAfterBreak="0">
    <w:nsid w:val="57EB2B79"/>
    <w:multiLevelType w:val="hybridMultilevel"/>
    <w:tmpl w:val="0E066B3C"/>
    <w:lvl w:ilvl="0" w:tplc="59C2E304">
      <w:start w:val="1"/>
      <w:numFmt w:val="bullet"/>
      <w:lvlText w:val=""/>
      <w:lvlJc w:val="left"/>
      <w:pPr>
        <w:ind w:left="2138" w:hanging="360"/>
      </w:pPr>
      <w:rPr>
        <w:rFonts w:ascii="Symbol" w:hAnsi="Symbol" w:hint="default"/>
      </w:rPr>
    </w:lvl>
    <w:lvl w:ilvl="1" w:tplc="AC466D26" w:tentative="1">
      <w:start w:val="1"/>
      <w:numFmt w:val="bullet"/>
      <w:lvlText w:val="o"/>
      <w:lvlJc w:val="left"/>
      <w:pPr>
        <w:ind w:left="2858" w:hanging="360"/>
      </w:pPr>
      <w:rPr>
        <w:rFonts w:ascii="Courier New" w:hAnsi="Courier New" w:cs="Courier New" w:hint="default"/>
      </w:rPr>
    </w:lvl>
    <w:lvl w:ilvl="2" w:tplc="CEFE9D58" w:tentative="1">
      <w:start w:val="1"/>
      <w:numFmt w:val="bullet"/>
      <w:lvlText w:val=""/>
      <w:lvlJc w:val="left"/>
      <w:pPr>
        <w:ind w:left="3578" w:hanging="360"/>
      </w:pPr>
      <w:rPr>
        <w:rFonts w:ascii="Wingdings" w:hAnsi="Wingdings" w:hint="default"/>
      </w:rPr>
    </w:lvl>
    <w:lvl w:ilvl="3" w:tplc="A9A233A2" w:tentative="1">
      <w:start w:val="1"/>
      <w:numFmt w:val="bullet"/>
      <w:lvlText w:val=""/>
      <w:lvlJc w:val="left"/>
      <w:pPr>
        <w:ind w:left="4298" w:hanging="360"/>
      </w:pPr>
      <w:rPr>
        <w:rFonts w:ascii="Symbol" w:hAnsi="Symbol" w:hint="default"/>
      </w:rPr>
    </w:lvl>
    <w:lvl w:ilvl="4" w:tplc="445ABDB8" w:tentative="1">
      <w:start w:val="1"/>
      <w:numFmt w:val="bullet"/>
      <w:lvlText w:val="o"/>
      <w:lvlJc w:val="left"/>
      <w:pPr>
        <w:ind w:left="5018" w:hanging="360"/>
      </w:pPr>
      <w:rPr>
        <w:rFonts w:ascii="Courier New" w:hAnsi="Courier New" w:cs="Courier New" w:hint="default"/>
      </w:rPr>
    </w:lvl>
    <w:lvl w:ilvl="5" w:tplc="CA663D26" w:tentative="1">
      <w:start w:val="1"/>
      <w:numFmt w:val="bullet"/>
      <w:lvlText w:val=""/>
      <w:lvlJc w:val="left"/>
      <w:pPr>
        <w:ind w:left="5738" w:hanging="360"/>
      </w:pPr>
      <w:rPr>
        <w:rFonts w:ascii="Wingdings" w:hAnsi="Wingdings" w:hint="default"/>
      </w:rPr>
    </w:lvl>
    <w:lvl w:ilvl="6" w:tplc="3362B8D4" w:tentative="1">
      <w:start w:val="1"/>
      <w:numFmt w:val="bullet"/>
      <w:lvlText w:val=""/>
      <w:lvlJc w:val="left"/>
      <w:pPr>
        <w:ind w:left="6458" w:hanging="360"/>
      </w:pPr>
      <w:rPr>
        <w:rFonts w:ascii="Symbol" w:hAnsi="Symbol" w:hint="default"/>
      </w:rPr>
    </w:lvl>
    <w:lvl w:ilvl="7" w:tplc="42F8806C" w:tentative="1">
      <w:start w:val="1"/>
      <w:numFmt w:val="bullet"/>
      <w:lvlText w:val="o"/>
      <w:lvlJc w:val="left"/>
      <w:pPr>
        <w:ind w:left="7178" w:hanging="360"/>
      </w:pPr>
      <w:rPr>
        <w:rFonts w:ascii="Courier New" w:hAnsi="Courier New" w:cs="Courier New" w:hint="default"/>
      </w:rPr>
    </w:lvl>
    <w:lvl w:ilvl="8" w:tplc="22F09540" w:tentative="1">
      <w:start w:val="1"/>
      <w:numFmt w:val="bullet"/>
      <w:lvlText w:val=""/>
      <w:lvlJc w:val="left"/>
      <w:pPr>
        <w:ind w:left="7898" w:hanging="360"/>
      </w:pPr>
      <w:rPr>
        <w:rFonts w:ascii="Wingdings" w:hAnsi="Wingdings" w:hint="default"/>
      </w:rPr>
    </w:lvl>
  </w:abstractNum>
  <w:abstractNum w:abstractNumId="15" w15:restartNumberingAfterBreak="0">
    <w:nsid w:val="745958E8"/>
    <w:multiLevelType w:val="hybridMultilevel"/>
    <w:tmpl w:val="0AA0E496"/>
    <w:lvl w:ilvl="0" w:tplc="C7E08F5C">
      <w:start w:val="1"/>
      <w:numFmt w:val="bullet"/>
      <w:lvlText w:val=""/>
      <w:lvlJc w:val="left"/>
      <w:pPr>
        <w:ind w:left="2138" w:hanging="360"/>
      </w:pPr>
      <w:rPr>
        <w:rFonts w:ascii="Symbol" w:hAnsi="Symbol" w:hint="default"/>
      </w:rPr>
    </w:lvl>
    <w:lvl w:ilvl="1" w:tplc="361E7DBC" w:tentative="1">
      <w:start w:val="1"/>
      <w:numFmt w:val="bullet"/>
      <w:lvlText w:val="o"/>
      <w:lvlJc w:val="left"/>
      <w:pPr>
        <w:ind w:left="2858" w:hanging="360"/>
      </w:pPr>
      <w:rPr>
        <w:rFonts w:ascii="Courier New" w:hAnsi="Courier New" w:cs="Courier New" w:hint="default"/>
      </w:rPr>
    </w:lvl>
    <w:lvl w:ilvl="2" w:tplc="3BC8F53C" w:tentative="1">
      <w:start w:val="1"/>
      <w:numFmt w:val="bullet"/>
      <w:lvlText w:val=""/>
      <w:lvlJc w:val="left"/>
      <w:pPr>
        <w:ind w:left="3578" w:hanging="360"/>
      </w:pPr>
      <w:rPr>
        <w:rFonts w:ascii="Wingdings" w:hAnsi="Wingdings" w:hint="default"/>
      </w:rPr>
    </w:lvl>
    <w:lvl w:ilvl="3" w:tplc="878C781C" w:tentative="1">
      <w:start w:val="1"/>
      <w:numFmt w:val="bullet"/>
      <w:lvlText w:val=""/>
      <w:lvlJc w:val="left"/>
      <w:pPr>
        <w:ind w:left="4298" w:hanging="360"/>
      </w:pPr>
      <w:rPr>
        <w:rFonts w:ascii="Symbol" w:hAnsi="Symbol" w:hint="default"/>
      </w:rPr>
    </w:lvl>
    <w:lvl w:ilvl="4" w:tplc="2CD6776E" w:tentative="1">
      <w:start w:val="1"/>
      <w:numFmt w:val="bullet"/>
      <w:lvlText w:val="o"/>
      <w:lvlJc w:val="left"/>
      <w:pPr>
        <w:ind w:left="5018" w:hanging="360"/>
      </w:pPr>
      <w:rPr>
        <w:rFonts w:ascii="Courier New" w:hAnsi="Courier New" w:cs="Courier New" w:hint="default"/>
      </w:rPr>
    </w:lvl>
    <w:lvl w:ilvl="5" w:tplc="136EAC72" w:tentative="1">
      <w:start w:val="1"/>
      <w:numFmt w:val="bullet"/>
      <w:lvlText w:val=""/>
      <w:lvlJc w:val="left"/>
      <w:pPr>
        <w:ind w:left="5738" w:hanging="360"/>
      </w:pPr>
      <w:rPr>
        <w:rFonts w:ascii="Wingdings" w:hAnsi="Wingdings" w:hint="default"/>
      </w:rPr>
    </w:lvl>
    <w:lvl w:ilvl="6" w:tplc="FC5A9D24" w:tentative="1">
      <w:start w:val="1"/>
      <w:numFmt w:val="bullet"/>
      <w:lvlText w:val=""/>
      <w:lvlJc w:val="left"/>
      <w:pPr>
        <w:ind w:left="6458" w:hanging="360"/>
      </w:pPr>
      <w:rPr>
        <w:rFonts w:ascii="Symbol" w:hAnsi="Symbol" w:hint="default"/>
      </w:rPr>
    </w:lvl>
    <w:lvl w:ilvl="7" w:tplc="00F2860C" w:tentative="1">
      <w:start w:val="1"/>
      <w:numFmt w:val="bullet"/>
      <w:lvlText w:val="o"/>
      <w:lvlJc w:val="left"/>
      <w:pPr>
        <w:ind w:left="7178" w:hanging="360"/>
      </w:pPr>
      <w:rPr>
        <w:rFonts w:ascii="Courier New" w:hAnsi="Courier New" w:cs="Courier New" w:hint="default"/>
      </w:rPr>
    </w:lvl>
    <w:lvl w:ilvl="8" w:tplc="06AC5226" w:tentative="1">
      <w:start w:val="1"/>
      <w:numFmt w:val="bullet"/>
      <w:lvlText w:val=""/>
      <w:lvlJc w:val="left"/>
      <w:pPr>
        <w:ind w:left="7898" w:hanging="360"/>
      </w:pPr>
      <w:rPr>
        <w:rFonts w:ascii="Wingdings" w:hAnsi="Wingdings" w:hint="default"/>
      </w:rPr>
    </w:lvl>
  </w:abstractNum>
  <w:abstractNum w:abstractNumId="16"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abstractNum w:abstractNumId="17" w15:restartNumberingAfterBreak="0">
    <w:nsid w:val="7B34444D"/>
    <w:multiLevelType w:val="hybridMultilevel"/>
    <w:tmpl w:val="F50C812C"/>
    <w:lvl w:ilvl="0" w:tplc="1848FC74">
      <w:start w:val="1"/>
      <w:numFmt w:val="bullet"/>
      <w:lvlText w:val=""/>
      <w:lvlJc w:val="left"/>
      <w:pPr>
        <w:ind w:left="720" w:hanging="360"/>
      </w:pPr>
      <w:rPr>
        <w:rFonts w:ascii="Symbol" w:hAnsi="Symbol" w:hint="default"/>
      </w:rPr>
    </w:lvl>
    <w:lvl w:ilvl="1" w:tplc="76400F74" w:tentative="1">
      <w:start w:val="1"/>
      <w:numFmt w:val="bullet"/>
      <w:lvlText w:val="o"/>
      <w:lvlJc w:val="left"/>
      <w:pPr>
        <w:ind w:left="1440" w:hanging="360"/>
      </w:pPr>
      <w:rPr>
        <w:rFonts w:ascii="Courier New" w:hAnsi="Courier New" w:cs="Courier New" w:hint="default"/>
      </w:rPr>
    </w:lvl>
    <w:lvl w:ilvl="2" w:tplc="5520445E" w:tentative="1">
      <w:start w:val="1"/>
      <w:numFmt w:val="bullet"/>
      <w:lvlText w:val=""/>
      <w:lvlJc w:val="left"/>
      <w:pPr>
        <w:ind w:left="2160" w:hanging="360"/>
      </w:pPr>
      <w:rPr>
        <w:rFonts w:ascii="Wingdings" w:hAnsi="Wingdings" w:hint="default"/>
      </w:rPr>
    </w:lvl>
    <w:lvl w:ilvl="3" w:tplc="3DE62256" w:tentative="1">
      <w:start w:val="1"/>
      <w:numFmt w:val="bullet"/>
      <w:lvlText w:val=""/>
      <w:lvlJc w:val="left"/>
      <w:pPr>
        <w:ind w:left="2880" w:hanging="360"/>
      </w:pPr>
      <w:rPr>
        <w:rFonts w:ascii="Symbol" w:hAnsi="Symbol" w:hint="default"/>
      </w:rPr>
    </w:lvl>
    <w:lvl w:ilvl="4" w:tplc="BCB4DB12" w:tentative="1">
      <w:start w:val="1"/>
      <w:numFmt w:val="bullet"/>
      <w:lvlText w:val="o"/>
      <w:lvlJc w:val="left"/>
      <w:pPr>
        <w:ind w:left="3600" w:hanging="360"/>
      </w:pPr>
      <w:rPr>
        <w:rFonts w:ascii="Courier New" w:hAnsi="Courier New" w:cs="Courier New" w:hint="default"/>
      </w:rPr>
    </w:lvl>
    <w:lvl w:ilvl="5" w:tplc="C3B8DF34" w:tentative="1">
      <w:start w:val="1"/>
      <w:numFmt w:val="bullet"/>
      <w:lvlText w:val=""/>
      <w:lvlJc w:val="left"/>
      <w:pPr>
        <w:ind w:left="4320" w:hanging="360"/>
      </w:pPr>
      <w:rPr>
        <w:rFonts w:ascii="Wingdings" w:hAnsi="Wingdings" w:hint="default"/>
      </w:rPr>
    </w:lvl>
    <w:lvl w:ilvl="6" w:tplc="8FCCE7FE" w:tentative="1">
      <w:start w:val="1"/>
      <w:numFmt w:val="bullet"/>
      <w:lvlText w:val=""/>
      <w:lvlJc w:val="left"/>
      <w:pPr>
        <w:ind w:left="5040" w:hanging="360"/>
      </w:pPr>
      <w:rPr>
        <w:rFonts w:ascii="Symbol" w:hAnsi="Symbol" w:hint="default"/>
      </w:rPr>
    </w:lvl>
    <w:lvl w:ilvl="7" w:tplc="8186938A" w:tentative="1">
      <w:start w:val="1"/>
      <w:numFmt w:val="bullet"/>
      <w:lvlText w:val="o"/>
      <w:lvlJc w:val="left"/>
      <w:pPr>
        <w:ind w:left="5760" w:hanging="360"/>
      </w:pPr>
      <w:rPr>
        <w:rFonts w:ascii="Courier New" w:hAnsi="Courier New" w:cs="Courier New" w:hint="default"/>
      </w:rPr>
    </w:lvl>
    <w:lvl w:ilvl="8" w:tplc="8AC89FC4"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4"/>
  </w:num>
  <w:num w:numId="5">
    <w:abstractNumId w:val="9"/>
  </w:num>
  <w:num w:numId="6">
    <w:abstractNumId w:val="5"/>
  </w:num>
  <w:num w:numId="7">
    <w:abstractNumId w:val="16"/>
  </w:num>
  <w:num w:numId="8">
    <w:abstractNumId w:val="1"/>
  </w:num>
  <w:num w:numId="9">
    <w:abstractNumId w:val="7"/>
  </w:num>
  <w:num w:numId="10">
    <w:abstractNumId w:val="12"/>
  </w:num>
  <w:num w:numId="11">
    <w:abstractNumId w:val="2"/>
  </w:num>
  <w:num w:numId="12">
    <w:abstractNumId w:val="14"/>
  </w:num>
  <w:num w:numId="13">
    <w:abstractNumId w:val="13"/>
  </w:num>
  <w:num w:numId="14">
    <w:abstractNumId w:val="15"/>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0"/>
    <w:rsid w:val="00001B26"/>
    <w:rsid w:val="00001EFF"/>
    <w:rsid w:val="00002E6F"/>
    <w:rsid w:val="00002F65"/>
    <w:rsid w:val="00012B6E"/>
    <w:rsid w:val="00015761"/>
    <w:rsid w:val="00017929"/>
    <w:rsid w:val="00020D76"/>
    <w:rsid w:val="000245C9"/>
    <w:rsid w:val="000257A4"/>
    <w:rsid w:val="000267D4"/>
    <w:rsid w:val="00032CEE"/>
    <w:rsid w:val="00036351"/>
    <w:rsid w:val="000369F9"/>
    <w:rsid w:val="00037767"/>
    <w:rsid w:val="00040E28"/>
    <w:rsid w:val="00041450"/>
    <w:rsid w:val="00043786"/>
    <w:rsid w:val="00044B32"/>
    <w:rsid w:val="0004544B"/>
    <w:rsid w:val="000533AE"/>
    <w:rsid w:val="0005596F"/>
    <w:rsid w:val="0005636F"/>
    <w:rsid w:val="00062218"/>
    <w:rsid w:val="00065E59"/>
    <w:rsid w:val="00066AC4"/>
    <w:rsid w:val="00067419"/>
    <w:rsid w:val="00067AA0"/>
    <w:rsid w:val="00071777"/>
    <w:rsid w:val="00071E3B"/>
    <w:rsid w:val="00074165"/>
    <w:rsid w:val="00074ED9"/>
    <w:rsid w:val="000762C2"/>
    <w:rsid w:val="00077F7D"/>
    <w:rsid w:val="000805F0"/>
    <w:rsid w:val="000826F8"/>
    <w:rsid w:val="000840B5"/>
    <w:rsid w:val="0008554F"/>
    <w:rsid w:val="00087790"/>
    <w:rsid w:val="000903CA"/>
    <w:rsid w:val="00090C7D"/>
    <w:rsid w:val="00091813"/>
    <w:rsid w:val="0009241C"/>
    <w:rsid w:val="000929E9"/>
    <w:rsid w:val="00093909"/>
    <w:rsid w:val="000A2361"/>
    <w:rsid w:val="000A2D29"/>
    <w:rsid w:val="000A6825"/>
    <w:rsid w:val="000A726F"/>
    <w:rsid w:val="000A7590"/>
    <w:rsid w:val="000B1584"/>
    <w:rsid w:val="000B3C9A"/>
    <w:rsid w:val="000B6132"/>
    <w:rsid w:val="000C1679"/>
    <w:rsid w:val="000C18AF"/>
    <w:rsid w:val="000C1919"/>
    <w:rsid w:val="000C1974"/>
    <w:rsid w:val="000C3424"/>
    <w:rsid w:val="000D169D"/>
    <w:rsid w:val="000D5552"/>
    <w:rsid w:val="000D589C"/>
    <w:rsid w:val="000D71BB"/>
    <w:rsid w:val="000D77B5"/>
    <w:rsid w:val="000D7A8E"/>
    <w:rsid w:val="000E29E7"/>
    <w:rsid w:val="000E4D60"/>
    <w:rsid w:val="000F13DC"/>
    <w:rsid w:val="000F4C7E"/>
    <w:rsid w:val="001003BB"/>
    <w:rsid w:val="001006B2"/>
    <w:rsid w:val="00101810"/>
    <w:rsid w:val="00101A53"/>
    <w:rsid w:val="0010282D"/>
    <w:rsid w:val="00110306"/>
    <w:rsid w:val="00110E67"/>
    <w:rsid w:val="00111913"/>
    <w:rsid w:val="00115E15"/>
    <w:rsid w:val="00116129"/>
    <w:rsid w:val="0011634C"/>
    <w:rsid w:val="001213C6"/>
    <w:rsid w:val="0012232E"/>
    <w:rsid w:val="0013253D"/>
    <w:rsid w:val="001328A8"/>
    <w:rsid w:val="00133C00"/>
    <w:rsid w:val="00134AE3"/>
    <w:rsid w:val="00137EDC"/>
    <w:rsid w:val="001434C1"/>
    <w:rsid w:val="00145DE3"/>
    <w:rsid w:val="00150162"/>
    <w:rsid w:val="00151266"/>
    <w:rsid w:val="00151503"/>
    <w:rsid w:val="001528F2"/>
    <w:rsid w:val="00163A86"/>
    <w:rsid w:val="00164A05"/>
    <w:rsid w:val="00165A6F"/>
    <w:rsid w:val="00166053"/>
    <w:rsid w:val="001722B1"/>
    <w:rsid w:val="001802FC"/>
    <w:rsid w:val="00183618"/>
    <w:rsid w:val="0018617D"/>
    <w:rsid w:val="0019021E"/>
    <w:rsid w:val="001913C1"/>
    <w:rsid w:val="001B4F9F"/>
    <w:rsid w:val="001B7FCE"/>
    <w:rsid w:val="001C3695"/>
    <w:rsid w:val="001C5B64"/>
    <w:rsid w:val="001D1FE3"/>
    <w:rsid w:val="001E37B6"/>
    <w:rsid w:val="001E51F3"/>
    <w:rsid w:val="001E7329"/>
    <w:rsid w:val="00201CCE"/>
    <w:rsid w:val="0021239B"/>
    <w:rsid w:val="00213753"/>
    <w:rsid w:val="002202C7"/>
    <w:rsid w:val="002210ED"/>
    <w:rsid w:val="00221B48"/>
    <w:rsid w:val="00224287"/>
    <w:rsid w:val="00224423"/>
    <w:rsid w:val="00225252"/>
    <w:rsid w:val="002343B4"/>
    <w:rsid w:val="00240AED"/>
    <w:rsid w:val="00241CB7"/>
    <w:rsid w:val="00242F09"/>
    <w:rsid w:val="00247E76"/>
    <w:rsid w:val="002514BC"/>
    <w:rsid w:val="0025164C"/>
    <w:rsid w:val="002517B0"/>
    <w:rsid w:val="0025196A"/>
    <w:rsid w:val="00252F0A"/>
    <w:rsid w:val="002546E8"/>
    <w:rsid w:val="00254E24"/>
    <w:rsid w:val="002573B1"/>
    <w:rsid w:val="00261D28"/>
    <w:rsid w:val="0027059F"/>
    <w:rsid w:val="00274F8C"/>
    <w:rsid w:val="00284B7B"/>
    <w:rsid w:val="00284EA4"/>
    <w:rsid w:val="00287217"/>
    <w:rsid w:val="00290458"/>
    <w:rsid w:val="00290949"/>
    <w:rsid w:val="00291FE6"/>
    <w:rsid w:val="00294C48"/>
    <w:rsid w:val="002962CA"/>
    <w:rsid w:val="00296DBD"/>
    <w:rsid w:val="002A16CB"/>
    <w:rsid w:val="002A1C33"/>
    <w:rsid w:val="002A1C77"/>
    <w:rsid w:val="002A32D0"/>
    <w:rsid w:val="002A6057"/>
    <w:rsid w:val="002B1346"/>
    <w:rsid w:val="002B1D37"/>
    <w:rsid w:val="002B47B3"/>
    <w:rsid w:val="002B4931"/>
    <w:rsid w:val="002B54AB"/>
    <w:rsid w:val="002B7542"/>
    <w:rsid w:val="002C0B79"/>
    <w:rsid w:val="002C3635"/>
    <w:rsid w:val="002C654F"/>
    <w:rsid w:val="002C6598"/>
    <w:rsid w:val="002C7B1B"/>
    <w:rsid w:val="002D1937"/>
    <w:rsid w:val="002D6180"/>
    <w:rsid w:val="002E4530"/>
    <w:rsid w:val="002E6105"/>
    <w:rsid w:val="002F2A2F"/>
    <w:rsid w:val="00314104"/>
    <w:rsid w:val="00323AB5"/>
    <w:rsid w:val="00325E49"/>
    <w:rsid w:val="00326392"/>
    <w:rsid w:val="00337EC8"/>
    <w:rsid w:val="00342D41"/>
    <w:rsid w:val="00344EBE"/>
    <w:rsid w:val="00346D00"/>
    <w:rsid w:val="0034737E"/>
    <w:rsid w:val="003515AC"/>
    <w:rsid w:val="003536F1"/>
    <w:rsid w:val="00354458"/>
    <w:rsid w:val="0035567B"/>
    <w:rsid w:val="00362D12"/>
    <w:rsid w:val="003674E8"/>
    <w:rsid w:val="00376E01"/>
    <w:rsid w:val="00377EF2"/>
    <w:rsid w:val="00384694"/>
    <w:rsid w:val="003866E1"/>
    <w:rsid w:val="003939F6"/>
    <w:rsid w:val="003A3A50"/>
    <w:rsid w:val="003B0861"/>
    <w:rsid w:val="003B29EF"/>
    <w:rsid w:val="003B50A2"/>
    <w:rsid w:val="003B70DA"/>
    <w:rsid w:val="003C1F39"/>
    <w:rsid w:val="003C391F"/>
    <w:rsid w:val="003C4640"/>
    <w:rsid w:val="003D19AA"/>
    <w:rsid w:val="003D599E"/>
    <w:rsid w:val="003E2F98"/>
    <w:rsid w:val="003E4347"/>
    <w:rsid w:val="003E48D5"/>
    <w:rsid w:val="003F63A7"/>
    <w:rsid w:val="004047B7"/>
    <w:rsid w:val="00405E90"/>
    <w:rsid w:val="0040793C"/>
    <w:rsid w:val="00414E64"/>
    <w:rsid w:val="00415BA4"/>
    <w:rsid w:val="00416215"/>
    <w:rsid w:val="004166F7"/>
    <w:rsid w:val="00426208"/>
    <w:rsid w:val="004267DE"/>
    <w:rsid w:val="0043107C"/>
    <w:rsid w:val="004318BF"/>
    <w:rsid w:val="00436B0E"/>
    <w:rsid w:val="004406D6"/>
    <w:rsid w:val="004435D4"/>
    <w:rsid w:val="00443C4F"/>
    <w:rsid w:val="00447ED7"/>
    <w:rsid w:val="00453931"/>
    <w:rsid w:val="00454721"/>
    <w:rsid w:val="00456F8B"/>
    <w:rsid w:val="00457902"/>
    <w:rsid w:val="00460539"/>
    <w:rsid w:val="004619E1"/>
    <w:rsid w:val="00461DE8"/>
    <w:rsid w:val="0047114A"/>
    <w:rsid w:val="004727CE"/>
    <w:rsid w:val="00474065"/>
    <w:rsid w:val="00474222"/>
    <w:rsid w:val="00475CF4"/>
    <w:rsid w:val="004815CF"/>
    <w:rsid w:val="004830BD"/>
    <w:rsid w:val="0048544F"/>
    <w:rsid w:val="00486920"/>
    <w:rsid w:val="00491FAA"/>
    <w:rsid w:val="0049392E"/>
    <w:rsid w:val="00494751"/>
    <w:rsid w:val="004A0892"/>
    <w:rsid w:val="004A10B3"/>
    <w:rsid w:val="004A272F"/>
    <w:rsid w:val="004A28E7"/>
    <w:rsid w:val="004A608E"/>
    <w:rsid w:val="004A6740"/>
    <w:rsid w:val="004B05D7"/>
    <w:rsid w:val="004B5F02"/>
    <w:rsid w:val="004C08EC"/>
    <w:rsid w:val="004C2D1E"/>
    <w:rsid w:val="004C302C"/>
    <w:rsid w:val="004C5484"/>
    <w:rsid w:val="004C740D"/>
    <w:rsid w:val="004D4098"/>
    <w:rsid w:val="004D74EE"/>
    <w:rsid w:val="004E3EEB"/>
    <w:rsid w:val="004F2B0A"/>
    <w:rsid w:val="004F30F8"/>
    <w:rsid w:val="004F4E3A"/>
    <w:rsid w:val="00503834"/>
    <w:rsid w:val="005045A9"/>
    <w:rsid w:val="00520ADA"/>
    <w:rsid w:val="00521D74"/>
    <w:rsid w:val="00525F81"/>
    <w:rsid w:val="00530869"/>
    <w:rsid w:val="00541D64"/>
    <w:rsid w:val="005427ED"/>
    <w:rsid w:val="00545780"/>
    <w:rsid w:val="005462BB"/>
    <w:rsid w:val="00547D7B"/>
    <w:rsid w:val="00552321"/>
    <w:rsid w:val="00563D29"/>
    <w:rsid w:val="005640A5"/>
    <w:rsid w:val="0057286F"/>
    <w:rsid w:val="00580D12"/>
    <w:rsid w:val="00584E37"/>
    <w:rsid w:val="0058604B"/>
    <w:rsid w:val="00586325"/>
    <w:rsid w:val="00587AC6"/>
    <w:rsid w:val="00591054"/>
    <w:rsid w:val="0059471D"/>
    <w:rsid w:val="00595ABE"/>
    <w:rsid w:val="005978FB"/>
    <w:rsid w:val="005A2820"/>
    <w:rsid w:val="005A3223"/>
    <w:rsid w:val="005A6B98"/>
    <w:rsid w:val="005A6E99"/>
    <w:rsid w:val="005B3BF9"/>
    <w:rsid w:val="005B611F"/>
    <w:rsid w:val="005C12D5"/>
    <w:rsid w:val="005C3BF6"/>
    <w:rsid w:val="005C56C9"/>
    <w:rsid w:val="005C58DF"/>
    <w:rsid w:val="005C5BA6"/>
    <w:rsid w:val="005C6071"/>
    <w:rsid w:val="005C6210"/>
    <w:rsid w:val="005D294F"/>
    <w:rsid w:val="005D4D22"/>
    <w:rsid w:val="005D7A96"/>
    <w:rsid w:val="005E05C3"/>
    <w:rsid w:val="005E59BC"/>
    <w:rsid w:val="005E6DEC"/>
    <w:rsid w:val="005F0CAB"/>
    <w:rsid w:val="005F21BA"/>
    <w:rsid w:val="005F24CF"/>
    <w:rsid w:val="005F2EBF"/>
    <w:rsid w:val="005F30A9"/>
    <w:rsid w:val="005F6ACA"/>
    <w:rsid w:val="0060103D"/>
    <w:rsid w:val="00606F53"/>
    <w:rsid w:val="006072A2"/>
    <w:rsid w:val="00611F80"/>
    <w:rsid w:val="00615756"/>
    <w:rsid w:val="00620557"/>
    <w:rsid w:val="00622539"/>
    <w:rsid w:val="00623628"/>
    <w:rsid w:val="00623CBF"/>
    <w:rsid w:val="00625EC2"/>
    <w:rsid w:val="00627909"/>
    <w:rsid w:val="00631151"/>
    <w:rsid w:val="00631605"/>
    <w:rsid w:val="00637CE7"/>
    <w:rsid w:val="00641852"/>
    <w:rsid w:val="00641981"/>
    <w:rsid w:val="0064647E"/>
    <w:rsid w:val="00656B0E"/>
    <w:rsid w:val="006624CA"/>
    <w:rsid w:val="00664EC6"/>
    <w:rsid w:val="00665A5B"/>
    <w:rsid w:val="00666626"/>
    <w:rsid w:val="0067071E"/>
    <w:rsid w:val="00671861"/>
    <w:rsid w:val="006772E4"/>
    <w:rsid w:val="00677AC3"/>
    <w:rsid w:val="00680C22"/>
    <w:rsid w:val="006846D3"/>
    <w:rsid w:val="00685396"/>
    <w:rsid w:val="006862EB"/>
    <w:rsid w:val="00694D34"/>
    <w:rsid w:val="00694DE1"/>
    <w:rsid w:val="006A32C7"/>
    <w:rsid w:val="006A35E0"/>
    <w:rsid w:val="006A42D5"/>
    <w:rsid w:val="006A4BFE"/>
    <w:rsid w:val="006A7363"/>
    <w:rsid w:val="006B1832"/>
    <w:rsid w:val="006B6099"/>
    <w:rsid w:val="006C302A"/>
    <w:rsid w:val="006C594A"/>
    <w:rsid w:val="006D2818"/>
    <w:rsid w:val="006D4960"/>
    <w:rsid w:val="006E02C7"/>
    <w:rsid w:val="006E1EA1"/>
    <w:rsid w:val="006E20C1"/>
    <w:rsid w:val="006E244F"/>
    <w:rsid w:val="006E747A"/>
    <w:rsid w:val="006E754E"/>
    <w:rsid w:val="006F236F"/>
    <w:rsid w:val="006F2439"/>
    <w:rsid w:val="006F2958"/>
    <w:rsid w:val="006F298B"/>
    <w:rsid w:val="006F2C4E"/>
    <w:rsid w:val="00700005"/>
    <w:rsid w:val="00702BCA"/>
    <w:rsid w:val="00704590"/>
    <w:rsid w:val="00706478"/>
    <w:rsid w:val="007069E4"/>
    <w:rsid w:val="007132A1"/>
    <w:rsid w:val="007146D8"/>
    <w:rsid w:val="007255CF"/>
    <w:rsid w:val="007265A3"/>
    <w:rsid w:val="00732CEC"/>
    <w:rsid w:val="00733E26"/>
    <w:rsid w:val="00734639"/>
    <w:rsid w:val="00737772"/>
    <w:rsid w:val="00741A57"/>
    <w:rsid w:val="00742886"/>
    <w:rsid w:val="007468DA"/>
    <w:rsid w:val="00765154"/>
    <w:rsid w:val="0077089A"/>
    <w:rsid w:val="007744F8"/>
    <w:rsid w:val="0078080E"/>
    <w:rsid w:val="00781912"/>
    <w:rsid w:val="007827B3"/>
    <w:rsid w:val="00782E56"/>
    <w:rsid w:val="007838E0"/>
    <w:rsid w:val="007839AF"/>
    <w:rsid w:val="00784336"/>
    <w:rsid w:val="00784716"/>
    <w:rsid w:val="00784ADD"/>
    <w:rsid w:val="00784B64"/>
    <w:rsid w:val="00790859"/>
    <w:rsid w:val="007937CE"/>
    <w:rsid w:val="00794F14"/>
    <w:rsid w:val="007B00C9"/>
    <w:rsid w:val="007B159D"/>
    <w:rsid w:val="007B2C67"/>
    <w:rsid w:val="007B7EC1"/>
    <w:rsid w:val="007C2FDC"/>
    <w:rsid w:val="007C508F"/>
    <w:rsid w:val="007C529E"/>
    <w:rsid w:val="007D10E8"/>
    <w:rsid w:val="007D4683"/>
    <w:rsid w:val="007E10E4"/>
    <w:rsid w:val="007E16B3"/>
    <w:rsid w:val="007E57E2"/>
    <w:rsid w:val="007F5EDE"/>
    <w:rsid w:val="007F7F66"/>
    <w:rsid w:val="0080311B"/>
    <w:rsid w:val="0080757F"/>
    <w:rsid w:val="00821989"/>
    <w:rsid w:val="00822317"/>
    <w:rsid w:val="008248CE"/>
    <w:rsid w:val="00826150"/>
    <w:rsid w:val="00826696"/>
    <w:rsid w:val="008305D6"/>
    <w:rsid w:val="00832E63"/>
    <w:rsid w:val="008352C3"/>
    <w:rsid w:val="008357B3"/>
    <w:rsid w:val="00840A70"/>
    <w:rsid w:val="00844C0E"/>
    <w:rsid w:val="00861F52"/>
    <w:rsid w:val="00863335"/>
    <w:rsid w:val="008664AB"/>
    <w:rsid w:val="00871198"/>
    <w:rsid w:val="00872C87"/>
    <w:rsid w:val="00872F07"/>
    <w:rsid w:val="008736B5"/>
    <w:rsid w:val="00876524"/>
    <w:rsid w:val="00880BDB"/>
    <w:rsid w:val="00895C28"/>
    <w:rsid w:val="008969A6"/>
    <w:rsid w:val="00896E71"/>
    <w:rsid w:val="008A14FC"/>
    <w:rsid w:val="008A3371"/>
    <w:rsid w:val="008B02C3"/>
    <w:rsid w:val="008B2806"/>
    <w:rsid w:val="008B6E76"/>
    <w:rsid w:val="008C15DB"/>
    <w:rsid w:val="008C2206"/>
    <w:rsid w:val="008C43E7"/>
    <w:rsid w:val="008C77D5"/>
    <w:rsid w:val="008D0647"/>
    <w:rsid w:val="008D53B9"/>
    <w:rsid w:val="008D7C80"/>
    <w:rsid w:val="008E4D46"/>
    <w:rsid w:val="008F5C06"/>
    <w:rsid w:val="008F62DA"/>
    <w:rsid w:val="008F7AC3"/>
    <w:rsid w:val="009012DF"/>
    <w:rsid w:val="00901A41"/>
    <w:rsid w:val="009034EF"/>
    <w:rsid w:val="00906544"/>
    <w:rsid w:val="0091190A"/>
    <w:rsid w:val="00911B48"/>
    <w:rsid w:val="00912A16"/>
    <w:rsid w:val="009212F4"/>
    <w:rsid w:val="00925358"/>
    <w:rsid w:val="00925807"/>
    <w:rsid w:val="00927C5B"/>
    <w:rsid w:val="0093166B"/>
    <w:rsid w:val="00942A0A"/>
    <w:rsid w:val="00946A71"/>
    <w:rsid w:val="0095152E"/>
    <w:rsid w:val="009515B0"/>
    <w:rsid w:val="00951ACD"/>
    <w:rsid w:val="00956E9D"/>
    <w:rsid w:val="00957028"/>
    <w:rsid w:val="00966A7F"/>
    <w:rsid w:val="00967567"/>
    <w:rsid w:val="00972453"/>
    <w:rsid w:val="00977C07"/>
    <w:rsid w:val="00984792"/>
    <w:rsid w:val="00985C99"/>
    <w:rsid w:val="009865E2"/>
    <w:rsid w:val="0099109C"/>
    <w:rsid w:val="0099191F"/>
    <w:rsid w:val="00994E3E"/>
    <w:rsid w:val="009A1F3C"/>
    <w:rsid w:val="009A368D"/>
    <w:rsid w:val="009A37B8"/>
    <w:rsid w:val="009A711F"/>
    <w:rsid w:val="009A7B08"/>
    <w:rsid w:val="009A7CD7"/>
    <w:rsid w:val="009B06AE"/>
    <w:rsid w:val="009B1CCE"/>
    <w:rsid w:val="009B2F07"/>
    <w:rsid w:val="009B4849"/>
    <w:rsid w:val="009B7D65"/>
    <w:rsid w:val="009B7FC4"/>
    <w:rsid w:val="009C4C63"/>
    <w:rsid w:val="009C5440"/>
    <w:rsid w:val="009C6F4B"/>
    <w:rsid w:val="009C7435"/>
    <w:rsid w:val="009D0DA3"/>
    <w:rsid w:val="009D24F1"/>
    <w:rsid w:val="009D4081"/>
    <w:rsid w:val="009D4138"/>
    <w:rsid w:val="009D6150"/>
    <w:rsid w:val="009E153E"/>
    <w:rsid w:val="009E5624"/>
    <w:rsid w:val="009E70D0"/>
    <w:rsid w:val="009F3AA9"/>
    <w:rsid w:val="009F407B"/>
    <w:rsid w:val="009F5E0D"/>
    <w:rsid w:val="009F6A15"/>
    <w:rsid w:val="009F7B84"/>
    <w:rsid w:val="00A03582"/>
    <w:rsid w:val="00A0751D"/>
    <w:rsid w:val="00A11298"/>
    <w:rsid w:val="00A227FC"/>
    <w:rsid w:val="00A23128"/>
    <w:rsid w:val="00A24BA9"/>
    <w:rsid w:val="00A26F53"/>
    <w:rsid w:val="00A31C3C"/>
    <w:rsid w:val="00A33278"/>
    <w:rsid w:val="00A33FCF"/>
    <w:rsid w:val="00A3606E"/>
    <w:rsid w:val="00A36679"/>
    <w:rsid w:val="00A36A91"/>
    <w:rsid w:val="00A453F6"/>
    <w:rsid w:val="00A47C60"/>
    <w:rsid w:val="00A529CC"/>
    <w:rsid w:val="00A54CED"/>
    <w:rsid w:val="00A55D6D"/>
    <w:rsid w:val="00A5667E"/>
    <w:rsid w:val="00A610DB"/>
    <w:rsid w:val="00A643EC"/>
    <w:rsid w:val="00A669EB"/>
    <w:rsid w:val="00A7035B"/>
    <w:rsid w:val="00A747FE"/>
    <w:rsid w:val="00A77586"/>
    <w:rsid w:val="00A842BC"/>
    <w:rsid w:val="00A85B5C"/>
    <w:rsid w:val="00A87782"/>
    <w:rsid w:val="00A87D9A"/>
    <w:rsid w:val="00A96D52"/>
    <w:rsid w:val="00AA08E8"/>
    <w:rsid w:val="00AA1AF3"/>
    <w:rsid w:val="00AA352F"/>
    <w:rsid w:val="00AA39A4"/>
    <w:rsid w:val="00AA3D26"/>
    <w:rsid w:val="00AA422A"/>
    <w:rsid w:val="00AA6D49"/>
    <w:rsid w:val="00AB2573"/>
    <w:rsid w:val="00AB2BC5"/>
    <w:rsid w:val="00AB5A4D"/>
    <w:rsid w:val="00AC17B7"/>
    <w:rsid w:val="00AC67C2"/>
    <w:rsid w:val="00AC6B92"/>
    <w:rsid w:val="00AC719C"/>
    <w:rsid w:val="00AD2466"/>
    <w:rsid w:val="00AD47D4"/>
    <w:rsid w:val="00AD4C60"/>
    <w:rsid w:val="00AD5076"/>
    <w:rsid w:val="00AD57EC"/>
    <w:rsid w:val="00AE3BA6"/>
    <w:rsid w:val="00AE5351"/>
    <w:rsid w:val="00AE6229"/>
    <w:rsid w:val="00AE6925"/>
    <w:rsid w:val="00AF1162"/>
    <w:rsid w:val="00AF1693"/>
    <w:rsid w:val="00AF4E83"/>
    <w:rsid w:val="00B034FA"/>
    <w:rsid w:val="00B0447B"/>
    <w:rsid w:val="00B0770E"/>
    <w:rsid w:val="00B11D11"/>
    <w:rsid w:val="00B1450D"/>
    <w:rsid w:val="00B151CA"/>
    <w:rsid w:val="00B16F0D"/>
    <w:rsid w:val="00B179A2"/>
    <w:rsid w:val="00B22155"/>
    <w:rsid w:val="00B225A2"/>
    <w:rsid w:val="00B24F1E"/>
    <w:rsid w:val="00B34459"/>
    <w:rsid w:val="00B356CF"/>
    <w:rsid w:val="00B520C7"/>
    <w:rsid w:val="00B57A64"/>
    <w:rsid w:val="00B61119"/>
    <w:rsid w:val="00B64293"/>
    <w:rsid w:val="00B649F4"/>
    <w:rsid w:val="00B67333"/>
    <w:rsid w:val="00B7049C"/>
    <w:rsid w:val="00B7182D"/>
    <w:rsid w:val="00B7369B"/>
    <w:rsid w:val="00B77034"/>
    <w:rsid w:val="00B8026E"/>
    <w:rsid w:val="00B82BDF"/>
    <w:rsid w:val="00B835C4"/>
    <w:rsid w:val="00B850B7"/>
    <w:rsid w:val="00B92CFA"/>
    <w:rsid w:val="00BA0629"/>
    <w:rsid w:val="00BB360F"/>
    <w:rsid w:val="00BB7420"/>
    <w:rsid w:val="00BC09AD"/>
    <w:rsid w:val="00BC0AE1"/>
    <w:rsid w:val="00BC3D51"/>
    <w:rsid w:val="00BC4696"/>
    <w:rsid w:val="00BC49D1"/>
    <w:rsid w:val="00BC59E5"/>
    <w:rsid w:val="00BD0614"/>
    <w:rsid w:val="00BD3F0D"/>
    <w:rsid w:val="00BD3F8E"/>
    <w:rsid w:val="00BD69CE"/>
    <w:rsid w:val="00BE3863"/>
    <w:rsid w:val="00BE6415"/>
    <w:rsid w:val="00BE700A"/>
    <w:rsid w:val="00BE7391"/>
    <w:rsid w:val="00BE759F"/>
    <w:rsid w:val="00BE7F58"/>
    <w:rsid w:val="00BF7FC6"/>
    <w:rsid w:val="00C03F39"/>
    <w:rsid w:val="00C04BD4"/>
    <w:rsid w:val="00C05BB4"/>
    <w:rsid w:val="00C10D16"/>
    <w:rsid w:val="00C1247B"/>
    <w:rsid w:val="00C145B9"/>
    <w:rsid w:val="00C23B34"/>
    <w:rsid w:val="00C25254"/>
    <w:rsid w:val="00C266C0"/>
    <w:rsid w:val="00C308E6"/>
    <w:rsid w:val="00C30FB1"/>
    <w:rsid w:val="00C32AEB"/>
    <w:rsid w:val="00C372A1"/>
    <w:rsid w:val="00C40C31"/>
    <w:rsid w:val="00C43E27"/>
    <w:rsid w:val="00C452CF"/>
    <w:rsid w:val="00C52870"/>
    <w:rsid w:val="00C56E98"/>
    <w:rsid w:val="00C62D3D"/>
    <w:rsid w:val="00C64BC3"/>
    <w:rsid w:val="00C72CB0"/>
    <w:rsid w:val="00C72F18"/>
    <w:rsid w:val="00C72FCF"/>
    <w:rsid w:val="00C74B06"/>
    <w:rsid w:val="00C75DE1"/>
    <w:rsid w:val="00C77C6E"/>
    <w:rsid w:val="00C8006E"/>
    <w:rsid w:val="00C84FFC"/>
    <w:rsid w:val="00C850EC"/>
    <w:rsid w:val="00C86522"/>
    <w:rsid w:val="00C91349"/>
    <w:rsid w:val="00C958F2"/>
    <w:rsid w:val="00C96286"/>
    <w:rsid w:val="00C97012"/>
    <w:rsid w:val="00CA039A"/>
    <w:rsid w:val="00CA1FAE"/>
    <w:rsid w:val="00CA4F86"/>
    <w:rsid w:val="00CA79E7"/>
    <w:rsid w:val="00CB039E"/>
    <w:rsid w:val="00CB07C0"/>
    <w:rsid w:val="00CB74F3"/>
    <w:rsid w:val="00CC10E7"/>
    <w:rsid w:val="00CC27E1"/>
    <w:rsid w:val="00CC53DB"/>
    <w:rsid w:val="00CC6C74"/>
    <w:rsid w:val="00CD09D8"/>
    <w:rsid w:val="00CD1BF3"/>
    <w:rsid w:val="00CD20CC"/>
    <w:rsid w:val="00CD3C44"/>
    <w:rsid w:val="00CD498C"/>
    <w:rsid w:val="00CD5554"/>
    <w:rsid w:val="00CE2D50"/>
    <w:rsid w:val="00CE624A"/>
    <w:rsid w:val="00CE7735"/>
    <w:rsid w:val="00CF5529"/>
    <w:rsid w:val="00CF5622"/>
    <w:rsid w:val="00CF6E76"/>
    <w:rsid w:val="00D021F5"/>
    <w:rsid w:val="00D02A51"/>
    <w:rsid w:val="00D02E58"/>
    <w:rsid w:val="00D03D1D"/>
    <w:rsid w:val="00D040FE"/>
    <w:rsid w:val="00D0680B"/>
    <w:rsid w:val="00D0761E"/>
    <w:rsid w:val="00D12BD2"/>
    <w:rsid w:val="00D13EA4"/>
    <w:rsid w:val="00D20BD2"/>
    <w:rsid w:val="00D20F38"/>
    <w:rsid w:val="00D211B7"/>
    <w:rsid w:val="00D23157"/>
    <w:rsid w:val="00D2538C"/>
    <w:rsid w:val="00D25AAF"/>
    <w:rsid w:val="00D25E01"/>
    <w:rsid w:val="00D27195"/>
    <w:rsid w:val="00D304E8"/>
    <w:rsid w:val="00D310C4"/>
    <w:rsid w:val="00D3372E"/>
    <w:rsid w:val="00D40DDE"/>
    <w:rsid w:val="00D419CD"/>
    <w:rsid w:val="00D41D49"/>
    <w:rsid w:val="00D42BE6"/>
    <w:rsid w:val="00D44124"/>
    <w:rsid w:val="00D44BD8"/>
    <w:rsid w:val="00D53614"/>
    <w:rsid w:val="00D575E7"/>
    <w:rsid w:val="00D57AD8"/>
    <w:rsid w:val="00D6036F"/>
    <w:rsid w:val="00D6097A"/>
    <w:rsid w:val="00D614C9"/>
    <w:rsid w:val="00D67411"/>
    <w:rsid w:val="00D70592"/>
    <w:rsid w:val="00D74C2B"/>
    <w:rsid w:val="00D76F16"/>
    <w:rsid w:val="00D80B1B"/>
    <w:rsid w:val="00D82908"/>
    <w:rsid w:val="00D86690"/>
    <w:rsid w:val="00D91268"/>
    <w:rsid w:val="00D92612"/>
    <w:rsid w:val="00D93301"/>
    <w:rsid w:val="00D96CF7"/>
    <w:rsid w:val="00DA02FC"/>
    <w:rsid w:val="00DA3B2B"/>
    <w:rsid w:val="00DA5BFE"/>
    <w:rsid w:val="00DB4683"/>
    <w:rsid w:val="00DB59A9"/>
    <w:rsid w:val="00DB60B0"/>
    <w:rsid w:val="00DC11C1"/>
    <w:rsid w:val="00DC6E76"/>
    <w:rsid w:val="00DD243C"/>
    <w:rsid w:val="00DD31EA"/>
    <w:rsid w:val="00DD3FE3"/>
    <w:rsid w:val="00DD797B"/>
    <w:rsid w:val="00DE129D"/>
    <w:rsid w:val="00DE3288"/>
    <w:rsid w:val="00DE3A4D"/>
    <w:rsid w:val="00DF0E09"/>
    <w:rsid w:val="00DF1DBC"/>
    <w:rsid w:val="00DF3A72"/>
    <w:rsid w:val="00E01E31"/>
    <w:rsid w:val="00E039EE"/>
    <w:rsid w:val="00E03D24"/>
    <w:rsid w:val="00E03EFA"/>
    <w:rsid w:val="00E0534F"/>
    <w:rsid w:val="00E07BA5"/>
    <w:rsid w:val="00E12A1B"/>
    <w:rsid w:val="00E12B58"/>
    <w:rsid w:val="00E12BC3"/>
    <w:rsid w:val="00E14DC6"/>
    <w:rsid w:val="00E22865"/>
    <w:rsid w:val="00E27F86"/>
    <w:rsid w:val="00E32496"/>
    <w:rsid w:val="00E36241"/>
    <w:rsid w:val="00E3755D"/>
    <w:rsid w:val="00E42C9D"/>
    <w:rsid w:val="00E45680"/>
    <w:rsid w:val="00E45F28"/>
    <w:rsid w:val="00E57D22"/>
    <w:rsid w:val="00E61B07"/>
    <w:rsid w:val="00E61F2A"/>
    <w:rsid w:val="00E63167"/>
    <w:rsid w:val="00E77B21"/>
    <w:rsid w:val="00E87571"/>
    <w:rsid w:val="00E9015E"/>
    <w:rsid w:val="00E90520"/>
    <w:rsid w:val="00E9203D"/>
    <w:rsid w:val="00E92051"/>
    <w:rsid w:val="00EA516E"/>
    <w:rsid w:val="00EA5641"/>
    <w:rsid w:val="00EB5788"/>
    <w:rsid w:val="00EC179E"/>
    <w:rsid w:val="00ED08A9"/>
    <w:rsid w:val="00ED2218"/>
    <w:rsid w:val="00ED781C"/>
    <w:rsid w:val="00EE06F7"/>
    <w:rsid w:val="00EE2E07"/>
    <w:rsid w:val="00EE4394"/>
    <w:rsid w:val="00EE558C"/>
    <w:rsid w:val="00EE5E05"/>
    <w:rsid w:val="00EF3AA0"/>
    <w:rsid w:val="00EF3EE0"/>
    <w:rsid w:val="00F00915"/>
    <w:rsid w:val="00F0184A"/>
    <w:rsid w:val="00F04CA6"/>
    <w:rsid w:val="00F10E90"/>
    <w:rsid w:val="00F12096"/>
    <w:rsid w:val="00F158CB"/>
    <w:rsid w:val="00F164AB"/>
    <w:rsid w:val="00F20BAD"/>
    <w:rsid w:val="00F21D82"/>
    <w:rsid w:val="00F26665"/>
    <w:rsid w:val="00F26FF9"/>
    <w:rsid w:val="00F271CF"/>
    <w:rsid w:val="00F31DB7"/>
    <w:rsid w:val="00F3367A"/>
    <w:rsid w:val="00F34334"/>
    <w:rsid w:val="00F36C3F"/>
    <w:rsid w:val="00F43F2E"/>
    <w:rsid w:val="00F4623E"/>
    <w:rsid w:val="00F47EC1"/>
    <w:rsid w:val="00F47F70"/>
    <w:rsid w:val="00F502E6"/>
    <w:rsid w:val="00F523C6"/>
    <w:rsid w:val="00F5276D"/>
    <w:rsid w:val="00F52A61"/>
    <w:rsid w:val="00F5437B"/>
    <w:rsid w:val="00F70CE8"/>
    <w:rsid w:val="00F714B7"/>
    <w:rsid w:val="00F7498B"/>
    <w:rsid w:val="00F74B4D"/>
    <w:rsid w:val="00F751A1"/>
    <w:rsid w:val="00F81389"/>
    <w:rsid w:val="00F82CC8"/>
    <w:rsid w:val="00F839CF"/>
    <w:rsid w:val="00F86BB4"/>
    <w:rsid w:val="00F87CBE"/>
    <w:rsid w:val="00F903F3"/>
    <w:rsid w:val="00F910CD"/>
    <w:rsid w:val="00F95754"/>
    <w:rsid w:val="00F95DC7"/>
    <w:rsid w:val="00FA09D3"/>
    <w:rsid w:val="00FA3F4B"/>
    <w:rsid w:val="00FA4C42"/>
    <w:rsid w:val="00FB009B"/>
    <w:rsid w:val="00FB1D6D"/>
    <w:rsid w:val="00FB2246"/>
    <w:rsid w:val="00FB2B42"/>
    <w:rsid w:val="00FC3159"/>
    <w:rsid w:val="00FC3332"/>
    <w:rsid w:val="00FC3CBA"/>
    <w:rsid w:val="00FC4900"/>
    <w:rsid w:val="00FC4DEB"/>
    <w:rsid w:val="00FD4E8A"/>
    <w:rsid w:val="00FD6566"/>
    <w:rsid w:val="00FD65A3"/>
    <w:rsid w:val="00FD7C52"/>
    <w:rsid w:val="00FE03BD"/>
    <w:rsid w:val="00FE0550"/>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4E91"/>
  <w15:docId w15:val="{A1400F1A-D10C-47E6-B303-CDC79690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1">
    <w:lsdException w:name="Normal" w:uiPriority="7" w:qFormat="1"/>
    <w:lsdException w:name="heading 1" w:uiPriority="4" w:qFormat="1"/>
    <w:lsdException w:name="heading 2" w:uiPriority="4" w:qFormat="1"/>
    <w:lsdException w:name="heading 3" w:uiPriority="4" w:qFormat="1"/>
    <w:lsdException w:name="heading 4" w:uiPriority="5" w:qFormat="1"/>
    <w:lsdException w:name="heading 5" w:uiPriority="5" w:qFormat="1"/>
    <w:lsdException w:name="heading 6" w:uiPriority="16"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nhideWhenUsed="1"/>
    <w:lsdException w:name="Body Text" w:semiHidden="1" w:uiPriority="17" w:unhideWhenUsed="1"/>
    <w:lsdException w:name="Body Text Indent" w:semiHidden="1" w:uiPriority="17"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iPriority="17" w:unhideWhenUsed="1"/>
    <w:lsdException w:name="Subtitle" w:uiPriority="18"/>
    <w:lsdException w:name="Salutation" w:uiPriority="17"/>
    <w:lsdException w:name="Date" w:uiPriority="17"/>
    <w:lsdException w:name="Body Text First Indent" w:uiPriority="17"/>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33"/>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2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semiHidden="1" w:uiPriority="59"/>
    <w:lsdException w:name="Subtle Reference" w:semiHidden="1" w:uiPriority="41" w:qFormat="1"/>
    <w:lsdException w:name="Intense Reference" w:semiHidden="1"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326392"/>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link w:val="FootnoteTextChar"/>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rsid w:val="00CD1BF3"/>
    <w:pPr>
      <w:tabs>
        <w:tab w:val="left" w:pos="709"/>
        <w:tab w:val="right" w:pos="9072"/>
      </w:tabs>
      <w:spacing w:after="120"/>
      <w:ind w:left="709" w:right="425" w:hanging="709"/>
      <w:jc w:val="left"/>
    </w:pPr>
    <w:rPr>
      <w:b/>
      <w:smallCaps/>
    </w:rPr>
  </w:style>
  <w:style w:type="paragraph" w:styleId="TOC2">
    <w:name w:val="toc 2"/>
    <w:basedOn w:val="TOC1"/>
    <w:uiPriority w:val="39"/>
    <w:rsid w:val="00547D7B"/>
    <w:pPr>
      <w:tabs>
        <w:tab w:val="left" w:pos="1418"/>
      </w:tabs>
      <w:ind w:left="1418"/>
    </w:pPr>
    <w:rPr>
      <w:smallCaps w:val="0"/>
    </w:rPr>
  </w:style>
  <w:style w:type="paragraph" w:styleId="TOC3">
    <w:name w:val="toc 3"/>
    <w:basedOn w:val="TOC2"/>
    <w:uiPriority w:val="39"/>
    <w:rsid w:val="009B2F07"/>
    <w:pPr>
      <w:ind w:left="2127"/>
    </w:pPr>
  </w:style>
  <w:style w:type="paragraph" w:styleId="TOC4">
    <w:name w:val="toc 4"/>
    <w:basedOn w:val="Normal"/>
    <w:next w:val="Normal"/>
    <w:uiPriority w:val="39"/>
    <w:semiHidden/>
    <w:rsid w:val="008C77D5"/>
    <w:pPr>
      <w:numPr>
        <w:numId w:val="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rPr>
      <w:rFonts w:eastAsia="Arial Unicode MS"/>
    </w:rPr>
  </w:style>
  <w:style w:type="character" w:customStyle="1" w:styleId="Heading2Char">
    <w:name w:val="Heading 2 Char"/>
    <w:basedOn w:val="Level2Char"/>
    <w:link w:val="Heading2"/>
    <w:uiPriority w:val="4"/>
    <w:rsid w:val="00ED08A9"/>
    <w:rPr>
      <w:rFonts w:eastAsia="Arial Unicode MS"/>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rPr>
      <w:rFonts w:eastAsia="Arial Unicode MS"/>
    </w:rPr>
  </w:style>
  <w:style w:type="character" w:customStyle="1" w:styleId="Heading1Char">
    <w:name w:val="Heading 1 Char"/>
    <w:basedOn w:val="Level1Char"/>
    <w:link w:val="Heading1"/>
    <w:uiPriority w:val="4"/>
    <w:rsid w:val="00ED08A9"/>
    <w:rPr>
      <w:rFonts w:eastAsia="Arial Unicode MS"/>
      <w:b/>
      <w:smallCaps/>
    </w:rPr>
  </w:style>
  <w:style w:type="character" w:customStyle="1" w:styleId="Level3Char">
    <w:name w:val="Level 3 Char"/>
    <w:basedOn w:val="Body3Char"/>
    <w:link w:val="Level3"/>
    <w:uiPriority w:val="6"/>
    <w:rsid w:val="00ED08A9"/>
    <w:rPr>
      <w:rFonts w:eastAsia="Arial Unicode MS"/>
    </w:rPr>
  </w:style>
  <w:style w:type="character" w:customStyle="1" w:styleId="Heading3Char">
    <w:name w:val="Heading 3 Char"/>
    <w:basedOn w:val="Level3Char"/>
    <w:link w:val="Heading3"/>
    <w:uiPriority w:val="4"/>
    <w:rsid w:val="00ED08A9"/>
    <w:rPr>
      <w:rFonts w:eastAsia="Arial Unicode MS"/>
      <w:b/>
    </w:rPr>
  </w:style>
  <w:style w:type="character" w:customStyle="1" w:styleId="Level4Char">
    <w:name w:val="Level 4 Char"/>
    <w:basedOn w:val="Body4Char"/>
    <w:link w:val="Level4"/>
    <w:uiPriority w:val="6"/>
    <w:rsid w:val="00ED08A9"/>
    <w:rPr>
      <w:rFonts w:eastAsia="Arial Unicode MS"/>
    </w:rPr>
  </w:style>
  <w:style w:type="character" w:customStyle="1" w:styleId="Heading4Char">
    <w:name w:val="Heading 4 Char"/>
    <w:basedOn w:val="Level4Char"/>
    <w:link w:val="Heading4"/>
    <w:uiPriority w:val="5"/>
    <w:semiHidden/>
    <w:rsid w:val="00ED08A9"/>
    <w:rPr>
      <w:rFonts w:ascii="Arial Bold" w:eastAsia="Arial Unicode MS"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rPr>
      <w:rFonts w:eastAsia="Arial Unicode MS"/>
    </w:rPr>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table" w:styleId="TableGrid">
    <w:name w:val="Table Grid"/>
    <w:basedOn w:val="TableNormal"/>
    <w:rsid w:val="006A35E0"/>
    <w:pPr>
      <w:spacing w:line="240" w:lineRule="auto"/>
      <w:jc w:val="lef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chCustomList0">
    <w:name w:val="SchCustomList"/>
    <w:rsid w:val="006A35E0"/>
  </w:style>
  <w:style w:type="paragraph" w:customStyle="1" w:styleId="Level6">
    <w:name w:val="Level 6"/>
    <w:basedOn w:val="Body1"/>
    <w:uiPriority w:val="7"/>
    <w:qFormat/>
    <w:rsid w:val="00043786"/>
    <w:pPr>
      <w:numPr>
        <w:ilvl w:val="5"/>
        <w:numId w:val="1"/>
      </w:numPr>
    </w:pPr>
  </w:style>
  <w:style w:type="paragraph" w:customStyle="1" w:styleId="Body6">
    <w:name w:val="Body 6"/>
    <w:basedOn w:val="Body5"/>
    <w:uiPriority w:val="7"/>
    <w:qFormat/>
    <w:rsid w:val="00043786"/>
    <w:pPr>
      <w:ind w:left="3544"/>
    </w:pPr>
  </w:style>
  <w:style w:type="paragraph" w:styleId="CommentSubject">
    <w:name w:val="annotation subject"/>
    <w:basedOn w:val="CommentText"/>
    <w:next w:val="CommentText"/>
    <w:link w:val="CommentSubjectChar"/>
    <w:uiPriority w:val="17"/>
    <w:semiHidden/>
    <w:unhideWhenUsed/>
    <w:rsid w:val="003C1F39"/>
    <w:pPr>
      <w:spacing w:line="240" w:lineRule="auto"/>
    </w:pPr>
    <w:rPr>
      <w:b/>
      <w:bCs/>
      <w:szCs w:val="20"/>
    </w:rPr>
  </w:style>
  <w:style w:type="character" w:customStyle="1" w:styleId="CommentSubjectChar">
    <w:name w:val="Comment Subject Char"/>
    <w:basedOn w:val="CommentTextChar"/>
    <w:link w:val="CommentSubject"/>
    <w:uiPriority w:val="17"/>
    <w:semiHidden/>
    <w:rsid w:val="003C1F39"/>
    <w:rPr>
      <w:rFonts w:eastAsia="Arial Unicode MS"/>
      <w:b/>
      <w:bCs/>
      <w:sz w:val="20"/>
      <w:szCs w:val="20"/>
    </w:rPr>
  </w:style>
  <w:style w:type="character" w:customStyle="1" w:styleId="FootnoteTextChar">
    <w:name w:val="Footnote Text Char"/>
    <w:basedOn w:val="DefaultParagraphFont"/>
    <w:link w:val="FootnoteText"/>
    <w:uiPriority w:val="17"/>
    <w:rsid w:val="006B6099"/>
    <w:rPr>
      <w:rFonts w:eastAsia="Arial Unicode MS"/>
      <w:sz w:val="16"/>
    </w:rPr>
  </w:style>
  <w:style w:type="paragraph" w:customStyle="1" w:styleId="GeneralHeading1">
    <w:name w:val="General Heading 1"/>
    <w:basedOn w:val="Normal"/>
    <w:next w:val="Normal"/>
    <w:qFormat/>
    <w:rsid w:val="00461DE8"/>
    <w:pPr>
      <w:keepNext/>
      <w:spacing w:before="200" w:line="288" w:lineRule="auto"/>
      <w:jc w:val="left"/>
    </w:pPr>
    <w:rPr>
      <w:rFonts w:eastAsia="Times New Roman"/>
      <w:b/>
      <w:sz w:val="22"/>
      <w:szCs w:val="20"/>
      <w:lang w:val="en-AU" w:eastAsia="en-AU"/>
    </w:rPr>
  </w:style>
  <w:style w:type="character" w:customStyle="1" w:styleId="UnresolvedMention1">
    <w:name w:val="Unresolved Mention1"/>
    <w:basedOn w:val="DefaultParagraphFont"/>
    <w:uiPriority w:val="99"/>
    <w:semiHidden/>
    <w:unhideWhenUsed/>
    <w:rsid w:val="00D2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718557/Lebanon_-_Palestinians_in_Lebanon_-_CPIN_-_v1.0__June_2018__External.pdf" TargetMode="External"/><Relationship Id="rId39" Type="http://schemas.openxmlformats.org/officeDocument/2006/relationships/hyperlink" Target="https://uk.reuters.com/article/uk-lebanon-women-property-rights/lebanese-citizenship-law-strips-women-of-identity-and-property-idUKKCN0YH031" TargetMode="External"/><Relationship Id="rId21" Type="http://schemas.openxmlformats.org/officeDocument/2006/relationships/image" Target="media/image1.png"/><Relationship Id="rId34" Type="http://schemas.openxmlformats.org/officeDocument/2006/relationships/hyperlink" Target="https://reliefweb.int/report/lebanon/housing-land-and-property-issues-syrian-refugees-lebanon-homs-city-implications" TargetMode="External"/><Relationship Id="rId42" Type="http://schemas.openxmlformats.org/officeDocument/2006/relationships/hyperlink" Target="http://burns.daniels.du.edu/countryDetailRealPropertyIssues.asp?id=42" TargetMode="External"/><Relationship Id="rId47" Type="http://schemas.openxmlformats.org/officeDocument/2006/relationships/hyperlink" Target="https://www.unhcr.org/lb/wp-content/uploads/sites/16/2019/11/UNHCR-Lebanon-Operational-Fact-sheet-October-2019.pdf" TargetMode="External"/><Relationship Id="rId50" Type="http://schemas.openxmlformats.org/officeDocument/2006/relationships/hyperlink" Target="https://www.undp.org/content/dam/lebanon/docs/Women%20Emp/Lebanon%20Country%20Assessment%20-%20English.pdf" TargetMode="External"/><Relationship Id="rId55" Type="http://schemas.openxmlformats.org/officeDocument/2006/relationships/hyperlink" Target="https://www.flyktninghjelpen.no/globalassets/pdf/reports/legal-assessment-of-housing-land-and-property-ownership-rights-transfers-and-property-law-related-to-palestinian-refugees-in-lebanon.pdf" TargetMode="External"/><Relationship Id="rId63" Type="http://schemas.openxmlformats.org/officeDocument/2006/relationships/hyperlink" Target="https://www.aljazeera.com/indepth/opinion/2015/02/sexism-lebanon-citizenship-women-150201112655341.html" TargetMode="External"/><Relationship Id="rId68" Type="http://schemas.openxmlformats.org/officeDocument/2006/relationships/hyperlink" Target="https://www.aljazeera.com/news/2019/07/palestinian-refugees-lebanon-protesting-190719194412471.html" TargetMode="External"/><Relationship Id="rId76" Type="http://schemas.openxmlformats.org/officeDocument/2006/relationships/hyperlink" Target="https://www.alemlaw.com/wp-content/uploads/2017/02/Real-Estate-Law-Business-Laws-of-Lebanon-Thomson-Reuters.pdf" TargetMode="External"/><Relationship Id="rId7" Type="http://schemas.openxmlformats.org/officeDocument/2006/relationships/footnotes" Target="footnotes.xml"/><Relationship Id="rId71" Type="http://schemas.openxmlformats.org/officeDocument/2006/relationships/hyperlink" Target="https://www.equaltimes.org/being-stateless-in-lebanon-means?lang=en"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reliefweb.int/sites/reliefweb.int/files/resources/img.pdf" TargetMode="External"/><Relationship Id="rId11" Type="http://schemas.openxmlformats.org/officeDocument/2006/relationships/header" Target="header1.xml"/><Relationship Id="rId24" Type="http://schemas.openxmlformats.org/officeDocument/2006/relationships/hyperlink" Target="https://www.nrc.no/countries/middle-east/lebanon/" TargetMode="External"/><Relationship Id="rId32" Type="http://schemas.openxmlformats.org/officeDocument/2006/relationships/hyperlink" Target="https://data2.unhcr.org/ar/documents/download/41590" TargetMode="External"/><Relationship Id="rId37" Type="http://schemas.openxmlformats.org/officeDocument/2006/relationships/hyperlink" Target="https://www.iom.int/countries/lebanon" TargetMode="External"/><Relationship Id="rId40" Type="http://schemas.openxmlformats.org/officeDocument/2006/relationships/hyperlink" Target="https://data2.unhcr.org/en/documents/download/74870" TargetMode="External"/><Relationship Id="rId45" Type="http://schemas.openxmlformats.org/officeDocument/2006/relationships/hyperlink" Target="https://data2.unhcr.org/en/documents/details/71067" TargetMode="External"/><Relationship Id="rId53" Type="http://schemas.openxmlformats.org/officeDocument/2006/relationships/hyperlink" Target="https://spring-forward.unwomen.org/en/countries/lebanon" TargetMode="External"/><Relationship Id="rId58" Type="http://schemas.openxmlformats.org/officeDocument/2006/relationships/hyperlink" Target="http://www.lpdc.gov.lb/property-ownership/the-palestinian-refugee-and-the-property-ownership/56/en" TargetMode="External"/><Relationship Id="rId66" Type="http://schemas.openxmlformats.org/officeDocument/2006/relationships/hyperlink" Target="https://theconversation.com/to-improve-civic-life-lebanon-should-make-locally-elected-agents-more-tech-savvy-88188" TargetMode="External"/><Relationship Id="rId74" Type="http://schemas.openxmlformats.org/officeDocument/2006/relationships/hyperlink" Target="http://www.cas.gov.lb/images/PDFs/SIF/CAS_Population_and_housing_In_Lebanon_SIF2.pdf" TargetMode="External"/><Relationship Id="rId79"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hyperlink" Target="https://www.hiil.org/wp-content/uploads/2018/09/Ruw-of-Law-in-Lebanon.pdf" TargetMode="External"/><Relationship Id="rId82" Type="http://schemas.openxmlformats.org/officeDocument/2006/relationships/theme" Target="theme/theme1.xml"/><Relationship Id="rId10" Type="http://schemas.openxmlformats.org/officeDocument/2006/relationships/hyperlink" Target="https://data2.unhcr.org/en/working-group/24?sv=4&amp;geo=0" TargetMode="External"/><Relationship Id="rId19" Type="http://schemas.openxmlformats.org/officeDocument/2006/relationships/footer" Target="footer4.xml"/><Relationship Id="rId31" Type="http://schemas.openxmlformats.org/officeDocument/2006/relationships/hyperlink" Target="https://www.lrc.gov.lb/en/content/historical-overview" TargetMode="External"/><Relationship Id="rId44" Type="http://schemas.openxmlformats.org/officeDocument/2006/relationships/hyperlink" Target="https://www.hrw.org/world-report/2019/country-chapters/lebanon" TargetMode="External"/><Relationship Id="rId52" Type="http://schemas.openxmlformats.org/officeDocument/2006/relationships/hyperlink" Target="https://www.gfdrr.org/en/lebanon" TargetMode="External"/><Relationship Id="rId60" Type="http://schemas.openxmlformats.org/officeDocument/2006/relationships/hyperlink" Target="http://www.cdr.gov.lb/study/MSEP/MSEPRPF.pdf" TargetMode="External"/><Relationship Id="rId65" Type="http://schemas.openxmlformats.org/officeDocument/2006/relationships/hyperlink" Target="https://www.aljazeera.com/indepth/features/syrian-refugees-panic-threat-deportation-rises-lebanon-190725102745367.html" TargetMode="External"/><Relationship Id="rId73" Type="http://schemas.openxmlformats.org/officeDocument/2006/relationships/hyperlink" Target="http://sardassets.lau.edu.lb/arc_catalogs/the-place-that-remains-proceedings-essay-23.pdf" TargetMode="External"/><Relationship Id="rId78" Type="http://schemas.openxmlformats.org/officeDocument/2006/relationships/hyperlink" Target="https://www.unrwa.org/where-we-work/lebanon"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iselden@careinternational.org" TargetMode="External"/><Relationship Id="rId14" Type="http://schemas.openxmlformats.org/officeDocument/2006/relationships/footer" Target="footer2.xml"/><Relationship Id="rId22" Type="http://schemas.openxmlformats.org/officeDocument/2006/relationships/hyperlink" Target="https://www.habitat.org/where-we-build/lebanon" TargetMode="External"/><Relationship Id="rId27" Type="http://schemas.openxmlformats.org/officeDocument/2006/relationships/hyperlink" Target="https://dfat.gov.au/about-us/publications/Documents/country-information-report-lebanon.pdf" TargetMode="External"/><Relationship Id="rId30" Type="http://schemas.openxmlformats.org/officeDocument/2006/relationships/hyperlink" Target="https://www.preventionweb.net/files/31405_drsheltercataloguefullversion.pdf" TargetMode="External"/><Relationship Id="rId35" Type="http://schemas.openxmlformats.org/officeDocument/2006/relationships/hyperlink" Target="https://reliefweb.int/sites/reliefweb.int/files/resources/ofc-impact-evaluation-report-october-2018.pdf" TargetMode="External"/><Relationship Id="rId43" Type="http://schemas.openxmlformats.org/officeDocument/2006/relationships/hyperlink" Target="https://www.indexmundi.com/lebanon/demographics_profile.html" TargetMode="External"/><Relationship Id="rId48" Type="http://schemas.openxmlformats.org/officeDocument/2006/relationships/hyperlink" Target="https://data2.unhcr.org/en/documents/download/72563" TargetMode="External"/><Relationship Id="rId56" Type="http://schemas.openxmlformats.org/officeDocument/2006/relationships/hyperlink" Target="https://reliefweb.int/sites/reliefweb.int/files/resources/img.pdf" TargetMode="External"/><Relationship Id="rId64" Type="http://schemas.openxmlformats.org/officeDocument/2006/relationships/hyperlink" Target="http://shelterprojects.org/shelterprojects-compilations/Shelter-Projects-Urban-Booklet-2018.pdf" TargetMode="External"/><Relationship Id="rId69" Type="http://schemas.openxmlformats.org/officeDocument/2006/relationships/hyperlink" Target="https://www.kas.de/c/document_library/get_file?uuid=8dc305dc-95f7-bdf7-3c29-85a18779c0d5&amp;groupId=252038" TargetMode="External"/><Relationship Id="rId77" Type="http://schemas.openxmlformats.org/officeDocument/2006/relationships/hyperlink" Target="https://reliefweb.int/report/lebanon/disaster-law-lebanon-improving-law-improve-lives" TargetMode="External"/><Relationship Id="rId8" Type="http://schemas.openxmlformats.org/officeDocument/2006/relationships/endnotes" Target="endnotes.xml"/><Relationship Id="rId51" Type="http://schemas.openxmlformats.org/officeDocument/2006/relationships/hyperlink" Target="https://www.cia.gov/library/publications/the-world-factbook/geos/le.html" TargetMode="External"/><Relationship Id="rId72" Type="http://schemas.openxmlformats.org/officeDocument/2006/relationships/hyperlink" Target="https://www.executive-magazine.com/business-finance/real-estate/renting-on-lebanons-black-market" TargetMode="External"/><Relationship Id="rId80" Type="http://schemas.openxmlformats.org/officeDocument/2006/relationships/footer" Target="footer7.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nrc.no/what-we-do/activities-in-the-field/icla/" TargetMode="External"/><Relationship Id="rId33" Type="http://schemas.openxmlformats.org/officeDocument/2006/relationships/hyperlink" Target="https://data2.unhcr.org/en/documents/download/67943" TargetMode="External"/><Relationship Id="rId38" Type="http://schemas.openxmlformats.org/officeDocument/2006/relationships/hyperlink" Target="http://lexmundi.com/images/lexmundi/PracticeGroups/RealEstate/Survey2/Lebanon.pdf" TargetMode="External"/><Relationship Id="rId46" Type="http://schemas.openxmlformats.org/officeDocument/2006/relationships/hyperlink" Target="http://www.cdr.gov.lb/study/MSEP/MSEPRPF.pdf" TargetMode="External"/><Relationship Id="rId59" Type="http://schemas.openxmlformats.org/officeDocument/2006/relationships/hyperlink" Target="http://www.opportunities.com.lb/Lebanon/EasyHome/EasyHome.asp?f=registration.htm" TargetMode="External"/><Relationship Id="rId67" Type="http://schemas.openxmlformats.org/officeDocument/2006/relationships/hyperlink" Target="https://www.alaraby.co.uk/english/indepth/2019/6/11/the-failed-reconstruction-of-lebanons-nahr-al-bared-palestinian-camp" TargetMode="External"/><Relationship Id="rId20" Type="http://schemas.openxmlformats.org/officeDocument/2006/relationships/footer" Target="footer5.xml"/><Relationship Id="rId41" Type="http://schemas.openxmlformats.org/officeDocument/2006/relationships/hyperlink" Target="https://www.reuters.com/article/us-lebanon-mp-womens-rights-interview/lebanese-lawmaker-fights-degrading-citizenship-law-against-women-idUSKCN1PA2I5" TargetMode="External"/><Relationship Id="rId54" Type="http://schemas.openxmlformats.org/officeDocument/2006/relationships/hyperlink" Target="https://spring-forward.unwomen.org/en/countries/lebanon" TargetMode="External"/><Relationship Id="rId62" Type="http://schemas.openxmlformats.org/officeDocument/2006/relationships/hyperlink" Target="https://www.jstor.org/stable/3012648?seq=1" TargetMode="External"/><Relationship Id="rId70" Type="http://schemas.openxmlformats.org/officeDocument/2006/relationships/hyperlink" Target="https://www.theguardian.com/world/2019/jun/30/syrian-refugees-forced-destroy-own-homes-lebanon" TargetMode="External"/><Relationship Id="rId75" Type="http://schemas.openxmlformats.org/officeDocument/2006/relationships/hyperlink" Target="https://reliefweb.int/sites/reliefweb.int/files/resources/69399.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unhcr.org/lb/" TargetMode="External"/><Relationship Id="rId28" Type="http://schemas.openxmlformats.org/officeDocument/2006/relationships/hyperlink" Target="https://www.rte.ie/news/world/2019/1022/1084830-lebanon/" TargetMode="External"/><Relationship Id="rId36" Type="http://schemas.openxmlformats.org/officeDocument/2006/relationships/hyperlink" Target="https://data2.unhcr.org/en/documents/download/59472" TargetMode="External"/><Relationship Id="rId49" Type="http://schemas.openxmlformats.org/officeDocument/2006/relationships/hyperlink" Target="https://media.ifrc.org/ifrc/2019/11/13/lebanon-protests-red-cross-volunteers-continue-supporting-people-need/" TargetMode="External"/><Relationship Id="rId57" Type="http://schemas.openxmlformats.org/officeDocument/2006/relationships/hyperlink" Target="https://www.hrw.org/report/2018/04/20/our-homes-are-not-strangers/mass-evictions-syrian-refugees-lebanese-municipalitie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lemlaw.com/wp-content/uploads/2017/02/Real-Estate-Law-Business-Laws-of-Lebanon-Thomson-Reuters.pdf" TargetMode="External"/><Relationship Id="rId18" Type="http://schemas.openxmlformats.org/officeDocument/2006/relationships/hyperlink" Target="https://www.flyktninghjelpen.no/globalassets/pdf/reports/legal-assessment-of-housing-land-and-property-ownership-rights-transfers-and-property-law-related-to-palestinian-refugees-in-lebanon.pdf" TargetMode="External"/><Relationship Id="rId26" Type="http://schemas.openxmlformats.org/officeDocument/2006/relationships/hyperlink" Target="https://reliefweb.int/sites/reliefweb.int/files/resources/img.pdf" TargetMode="External"/><Relationship Id="rId39" Type="http://schemas.openxmlformats.org/officeDocument/2006/relationships/hyperlink" Target="https://reliefweb.int/sites/reliefweb.int/files/resources/69399.pdf" TargetMode="External"/><Relationship Id="rId21" Type="http://schemas.openxmlformats.org/officeDocument/2006/relationships/hyperlink" Target="https://www.undp.org/content/dam/lebanon/docs/Women%20Emp/Lebanon%20Country%20Assessment%20-%20English.pdf" TargetMode="External"/><Relationship Id="rId34" Type="http://schemas.openxmlformats.org/officeDocument/2006/relationships/hyperlink" Target="https://www.justice.gov/eoir/page/file/1075906/download" TargetMode="External"/><Relationship Id="rId42" Type="http://schemas.openxmlformats.org/officeDocument/2006/relationships/hyperlink" Target="http://www.cdr.gov.lb/study/MSEP/MSEPRPF.pdf" TargetMode="External"/><Relationship Id="rId47" Type="http://schemas.openxmlformats.org/officeDocument/2006/relationships/hyperlink" Target="https://www.preventionweb.net/files/31405_drsheltercataloguefullversion.pdf" TargetMode="External"/><Relationship Id="rId50" Type="http://schemas.openxmlformats.org/officeDocument/2006/relationships/hyperlink" Target="https://data2.unhcr.org/en/documents/details/71067" TargetMode="External"/><Relationship Id="rId55" Type="http://schemas.openxmlformats.org/officeDocument/2006/relationships/hyperlink" Target="https://data2.unhcr.org/en/documents/download/74870" TargetMode="External"/><Relationship Id="rId7" Type="http://schemas.openxmlformats.org/officeDocument/2006/relationships/hyperlink" Target="https://theconversation.com/to-improve-civic-life-lebanon-should-make-locally-elected-agents-more-tech-savvy-88188" TargetMode="External"/><Relationship Id="rId2" Type="http://schemas.openxmlformats.org/officeDocument/2006/relationships/hyperlink" Target="https://www.cia.gov/library/publications/the-world-factbook/geos/le.html" TargetMode="External"/><Relationship Id="rId16" Type="http://schemas.openxmlformats.org/officeDocument/2006/relationships/hyperlink" Target="https://data2.unhcr.org/en/documents/download/59472" TargetMode="External"/><Relationship Id="rId20" Type="http://schemas.openxmlformats.org/officeDocument/2006/relationships/hyperlink" Target="https://www.jstor.org/stable/3012648?seq=1" TargetMode="External"/><Relationship Id="rId29" Type="http://schemas.openxmlformats.org/officeDocument/2006/relationships/hyperlink" Target="https://www.alaraby.co.uk/english/indepth/2019/6/11/the-failed-reconstruction-of-lebanons-nahr-al-bared-palestinian-camp" TargetMode="External"/><Relationship Id="rId41" Type="http://schemas.openxmlformats.org/officeDocument/2006/relationships/hyperlink" Target="https://www.hiil.org/wp-content/uploads/2018/09/Ruw-of-Law-in-Lebanon.pdf" TargetMode="External"/><Relationship Id="rId54" Type="http://schemas.openxmlformats.org/officeDocument/2006/relationships/hyperlink" Target="https://data2.unhcr.org/en/documents/download/74870" TargetMode="External"/><Relationship Id="rId62" Type="http://schemas.openxmlformats.org/officeDocument/2006/relationships/hyperlink" Target="http://www.cas.gov.lb/images/PDFs/SIF/CAS_Population_and_housing_In_Lebanon_SIF2.pdf" TargetMode="External"/><Relationship Id="rId1" Type="http://schemas.openxmlformats.org/officeDocument/2006/relationships/hyperlink" Target="https://assets.publishing.service.gov.uk/government/uploads/system/uploads/attachment_data/file/718557/Lebanon_-_Palestinians_in_Lebanon_-_CPIN_-_v1.0__June_2018__External.pdf" TargetMode="External"/><Relationship Id="rId6" Type="http://schemas.openxmlformats.org/officeDocument/2006/relationships/hyperlink" Target="http://www.opportunities.com.lb/Lebanon/EasyHome/EasyHome.asp?f=registration.htm" TargetMode="External"/><Relationship Id="rId11" Type="http://schemas.openxmlformats.org/officeDocument/2006/relationships/hyperlink" Target="http://lexmundi.com/images/lexmundi/PracticeGroups/RealEstate/Survey2/Lebanon.pdf" TargetMode="External"/><Relationship Id="rId24" Type="http://schemas.openxmlformats.org/officeDocument/2006/relationships/hyperlink" Target="https://www.aljazeera.com/indepth/opinion/2015/02/sexism-lebanon-citizenship-women-150201112655341.html" TargetMode="External"/><Relationship Id="rId32" Type="http://schemas.openxmlformats.org/officeDocument/2006/relationships/hyperlink" Target="https://www.aljazeera.com/indepth/features/syrian-refugees-panic-threat-deportation-rises-lebanon-190725102745367.html" TargetMode="External"/><Relationship Id="rId37" Type="http://schemas.openxmlformats.org/officeDocument/2006/relationships/hyperlink" Target="https://reliefweb.int/sites/reliefweb.int/files/resources/69399.pdf" TargetMode="External"/><Relationship Id="rId40" Type="http://schemas.openxmlformats.org/officeDocument/2006/relationships/hyperlink" Target="https://www.hrw.org/report/2018/04/20/our-homes-are-not-strangers/mass-evictions-syrian-refugees-lebanese-municipalities" TargetMode="External"/><Relationship Id="rId45" Type="http://schemas.openxmlformats.org/officeDocument/2006/relationships/hyperlink" Target="https://www.gfdrr.org/en/lebanon" TargetMode="External"/><Relationship Id="rId53" Type="http://schemas.openxmlformats.org/officeDocument/2006/relationships/hyperlink" Target="https://data2.unhcr.org/en/documents/download/74870" TargetMode="External"/><Relationship Id="rId58" Type="http://schemas.openxmlformats.org/officeDocument/2006/relationships/hyperlink" Target="http://www.redcross.org.lb/index.aspx?pageid=907" TargetMode="External"/><Relationship Id="rId5" Type="http://schemas.openxmlformats.org/officeDocument/2006/relationships/hyperlink" Target="https://data2.unhcr.org/ar/documents/download/41590" TargetMode="External"/><Relationship Id="rId15" Type="http://schemas.openxmlformats.org/officeDocument/2006/relationships/hyperlink" Target="http://sardassets.lau.edu.lb/arc_catalogs/the-place-that-remains-proceedings-essay-23.pdf" TargetMode="External"/><Relationship Id="rId23" Type="http://schemas.openxmlformats.org/officeDocument/2006/relationships/hyperlink" Target="https://www.reuters.com/article/us-lebanon-mp-womens-rights-interview/lebanese-lawmaker-fights-degrading-citizenship-law-against-women-idUSKCN1PA2I5" TargetMode="External"/><Relationship Id="rId28" Type="http://schemas.openxmlformats.org/officeDocument/2006/relationships/hyperlink" Target="https://assets.publishing.service.gov.uk/government/uploads/system/uploads/attachment_data/file/718557/Lebanon_-_Palestinians_in_Lebanon_-_CPIN_-_v1.0__June_2018__External.pdf" TargetMode="External"/><Relationship Id="rId36" Type="http://schemas.openxmlformats.org/officeDocument/2006/relationships/hyperlink" Target="https://reliefweb.int/sites/reliefweb.int/files/resources/69399.pdf" TargetMode="External"/><Relationship Id="rId49" Type="http://schemas.openxmlformats.org/officeDocument/2006/relationships/hyperlink" Target="https://data2.unhcr.org/en/documents/details/71067" TargetMode="External"/><Relationship Id="rId57" Type="http://schemas.openxmlformats.org/officeDocument/2006/relationships/hyperlink" Target="https://data2.unhcr.org/en/documents/download/74870" TargetMode="External"/><Relationship Id="rId61" Type="http://schemas.openxmlformats.org/officeDocument/2006/relationships/hyperlink" Target="https://www.indexmundi.com/lebanon/demographics_profile.html" TargetMode="External"/><Relationship Id="rId10" Type="http://schemas.openxmlformats.org/officeDocument/2006/relationships/hyperlink" Target="https://www.kas.de/c/document_library/get_file?uuid=8dc305dc-95f7-bdf7-3c29-85a18779c0d5&amp;groupId=252038" TargetMode="External"/><Relationship Id="rId19" Type="http://schemas.openxmlformats.org/officeDocument/2006/relationships/hyperlink" Target="https://spring-forward.unwomen.org/en/countries/lebanon" TargetMode="External"/><Relationship Id="rId31" Type="http://schemas.openxmlformats.org/officeDocument/2006/relationships/hyperlink" Target="https://www.hrw.org/world-report/2019/country-chapters/lebanon" TargetMode="External"/><Relationship Id="rId44" Type="http://schemas.openxmlformats.org/officeDocument/2006/relationships/hyperlink" Target="https://www.iom.int/countries/lebanon" TargetMode="External"/><Relationship Id="rId52" Type="http://schemas.openxmlformats.org/officeDocument/2006/relationships/hyperlink" Target="https://data2.unhcr.org/en/documents/download/74870" TargetMode="External"/><Relationship Id="rId60" Type="http://schemas.openxmlformats.org/officeDocument/2006/relationships/hyperlink" Target="http://shelterprojects.org/shelterprojects-compilations/Shelter-Projects-Urban-Booklet-2018.pdf" TargetMode="External"/><Relationship Id="rId4" Type="http://schemas.openxmlformats.org/officeDocument/2006/relationships/hyperlink" Target="https://www.aljazeera.com/news/2019/07/palestinian-refugees-lebanon-protesting-190719194412471.html" TargetMode="External"/><Relationship Id="rId9" Type="http://schemas.openxmlformats.org/officeDocument/2006/relationships/hyperlink" Target="https://www.lrc.gov.lb/en/content/historical-overview" TargetMode="External"/><Relationship Id="rId14" Type="http://schemas.openxmlformats.org/officeDocument/2006/relationships/hyperlink" Target="https://www.executive-magazine.com/business-finance/real-estate/renting-on-lebanons-black-market" TargetMode="External"/><Relationship Id="rId22" Type="http://schemas.openxmlformats.org/officeDocument/2006/relationships/hyperlink" Target="https://uk.reuters.com/article/uk-lebanon-women-property-rights/lebanese-citizenship-law-strips-women-of-identity-and-property-idUKKCN0YH031" TargetMode="External"/><Relationship Id="rId27" Type="http://schemas.openxmlformats.org/officeDocument/2006/relationships/hyperlink" Target="http://www.lpdc.gov.lb/property-ownership/the-palestinian-refugee-and-the-property-ownership/56/en" TargetMode="External"/><Relationship Id="rId30" Type="http://schemas.openxmlformats.org/officeDocument/2006/relationships/hyperlink" Target="https://www.rte.ie/news/world/2019/1022/1084830-lebanon/" TargetMode="External"/><Relationship Id="rId35" Type="http://schemas.openxmlformats.org/officeDocument/2006/relationships/hyperlink" Target="https://www.equaltimes.org/being-stateless-in-lebanon-means?lang=en" TargetMode="External"/><Relationship Id="rId43" Type="http://schemas.openxmlformats.org/officeDocument/2006/relationships/hyperlink" Target="https://dfat.gov.au/about-us/publications/Documents/country-information-report-lebanon.pdf" TargetMode="External"/><Relationship Id="rId48" Type="http://schemas.openxmlformats.org/officeDocument/2006/relationships/hyperlink" Target="https://data2.unhcr.org/en/documents/details/71067" TargetMode="External"/><Relationship Id="rId56" Type="http://schemas.openxmlformats.org/officeDocument/2006/relationships/hyperlink" Target="https://data2.unhcr.org/en/documents/download/74870" TargetMode="External"/><Relationship Id="rId8" Type="http://schemas.openxmlformats.org/officeDocument/2006/relationships/hyperlink" Target="http://burns.daniels.du.edu/countryDetailRealPropertyIssues.asp?id=42" TargetMode="External"/><Relationship Id="rId51" Type="http://schemas.openxmlformats.org/officeDocument/2006/relationships/hyperlink" Target="https://data2.unhcr.org/en/documents/download/72563" TargetMode="External"/><Relationship Id="rId3" Type="http://schemas.openxmlformats.org/officeDocument/2006/relationships/hyperlink" Target="https://www.unhcr.org/lb/wp-content/uploads/sites/16/2019/11/UNHCR-Lebanon-Operational-Fact-sheet-October-2019.pdf" TargetMode="External"/><Relationship Id="rId12" Type="http://schemas.openxmlformats.org/officeDocument/2006/relationships/hyperlink" Target="https://www.alemlaw.com/wp-content/uploads/2017/02/Real-Estate-Law-Business-Laws-of-Lebanon-Thomson-Reuters.pdf" TargetMode="External"/><Relationship Id="rId17" Type="http://schemas.openxmlformats.org/officeDocument/2006/relationships/hyperlink" Target="https://data2.unhcr.org/en/documents/download/67943" TargetMode="External"/><Relationship Id="rId25" Type="http://schemas.openxmlformats.org/officeDocument/2006/relationships/hyperlink" Target="https://www.unrwa.org/where-we-work/lebanon" TargetMode="External"/><Relationship Id="rId33" Type="http://schemas.openxmlformats.org/officeDocument/2006/relationships/hyperlink" Target="https://www.theguardian.com/world/2019/jun/30/syrian-refugees-forced-destroy-own-homes-lebanon" TargetMode="External"/><Relationship Id="rId38" Type="http://schemas.openxmlformats.org/officeDocument/2006/relationships/hyperlink" Target="https://data2.unhcr.org/ar/documents/download/41590" TargetMode="External"/><Relationship Id="rId46" Type="http://schemas.openxmlformats.org/officeDocument/2006/relationships/hyperlink" Target="https://reliefweb.int/report/lebanon/disaster-law-lebanon-improving-law-improve-lives" TargetMode="External"/><Relationship Id="rId59" Type="http://schemas.openxmlformats.org/officeDocument/2006/relationships/hyperlink" Target="https://reliefweb.int/sites/reliefweb.int/files/resources/ofc-impact-evaluation-report-october-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CHAMBERO</field>
    <field id="AuthorName" dmfield="" type="string"/>
    <field id="ClientNumber" dmfield="CLIENT_ID" type="string">153354</field>
    <field id="MatterNumber" dmfield="MATTER_ID" type="string">000031</field>
    <field id="DocumentType" dmfield="TYPE_ID" type="string">OTH</field>
    <field id="DocumentTitle" dmfield="DOCNAME" type="string"/>
    <field id="DocumentNumber" dmfield="DOCNUM" type="string">6555412</field>
    <field id="Library" dmfield="" type="string">LWDLIB01</field>
    <field id="Version" dmfield="" type="string">20</field>
    <field id="Language" dmfield="" type="string"/>
    <field id="Office" dmfield="" type="string"/>
    <field id="PaperTypeFirst" dmfield="" type="string"/>
    <field id="PaperTypeCont" dmfield="" type="string"/>
    <field id="ExcludeFooterUpdate" dmfield="" type="string">False</field>
    <field id="EntityName" dmfield="" type="">Hogan Lovells International LLP</field>
    <field id="OfficeAddress" dmfield="" type="">Atlantic House, Holborn Viaduct, London EC1A 2FG</field>
    <field id="IncludeFooterAuthor" dmfield="" type="">True</field>
    <field id="FooterType" dmfield="" type="">Doc ID and firm name|</field>
    <field id="LtrDocNo" dmfield="" type="">6555412</field>
    <field id="FirstPageHeaded" dmfield="" type="">False</field>
    <field id="ContPage" dmfield="" type="">False</field>
    <field id="DraftSpacing" dmfield="" type="">False</field>
    <field id="DocID" dmfield="" type="">LIB01/CHAMBERO/6555412.20</field>
    <field id="FirmName" dmfield="" type="">Hogan Lovells</field>
  </fields>
</customdocument>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B4508C12-7E9E-4821-811C-6EB5BF49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26</TotalTime>
  <Pages>33</Pages>
  <Words>12233</Words>
  <Characters>69730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 Amelia</dc:creator>
  <cp:lastModifiedBy>Marshall, Leeanne</cp:lastModifiedBy>
  <cp:revision>4</cp:revision>
  <dcterms:created xsi:type="dcterms:W3CDTF">2020-06-29T10:52:00Z</dcterms:created>
  <dcterms:modified xsi:type="dcterms:W3CDTF">2020-07-06T04:14:00Z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DocNumber">
    <vt:lpwstr>39034748</vt:lpwstr>
  </property>
  <property fmtid="{D5CDD505-2E9C-101B-9397-08002B2CF9AE}" pid="3" name="DOCSDocumentID">
    <vt:lpwstr>A0139034748</vt:lpwstr>
  </property>
  <property fmtid="{D5CDD505-2E9C-101B-9397-08002B2CF9AE}" pid="4" name="DOCSFooter">
    <vt:lpwstr>rrmm A0139034748v3 120641715 </vt:lpwstr>
  </property>
  <property fmtid="{D5CDD505-2E9C-101B-9397-08002B2CF9AE}" pid="5" name="eDOCS AutoSave">
    <vt:lpwstr>20200624202820916</vt:lpwstr>
  </property>
</Properties>
</file>