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1105"/>
          <w:tab w:val="center" w:pos="4513"/>
        </w:tabs>
        <w:spacing w:before="120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RFP/20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20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/BEL/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003</w:t>
      </w:r>
    </w:p>
    <w:p>
      <w:pPr>
        <w:pStyle w:val="Body A"/>
        <w:tabs>
          <w:tab w:val="left" w:pos="1105"/>
          <w:tab w:val="center" w:pos="4513"/>
        </w:tabs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Annex </w:t>
      </w:r>
      <w:r>
        <w:rPr>
          <w:rFonts w:ascii="Arial" w:hAnsi="Arial"/>
          <w:sz w:val="22"/>
          <w:szCs w:val="22"/>
          <w:rtl w:val="0"/>
          <w:lang w:val="nl-NL"/>
        </w:rPr>
        <w:t>C</w:t>
      </w:r>
    </w:p>
    <w:p>
      <w:pPr>
        <w:pStyle w:val="Body A"/>
        <w:spacing w:before="120"/>
        <w:jc w:val="center"/>
        <w:rPr>
          <w:rFonts w:ascii="Arial" w:cs="Arial" w:hAnsi="Arial" w:eastAsia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Financial Offer Form</w:t>
      </w:r>
    </w:p>
    <w:p>
      <w:pPr>
        <w:pStyle w:val="Body A"/>
        <w:tabs>
          <w:tab w:val="left" w:pos="6663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A"/>
        <w:tabs>
          <w:tab w:val="left" w:pos="6663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sz w:val="16"/>
          <w:szCs w:val="16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line">
                  <wp:posOffset>163358</wp:posOffset>
                </wp:positionV>
                <wp:extent cx="5475605" cy="212549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212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7pt;margin-top:12.9pt;width:431.1pt;height:16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Name of Company</w:t>
      </w:r>
    </w:p>
    <w:p>
      <w:pPr>
        <w:pStyle w:val="Body A"/>
        <w:tabs>
          <w:tab w:val="left" w:pos="6663"/>
        </w:tabs>
        <w:spacing w:after="2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spacing w:before="12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We have studied the RFP documents and all of its appendices. We hereby agree to provide the required services under the project entitled: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nl-NL"/>
        </w:rPr>
        <w:t>CREATION</w:t>
      </w:r>
      <w:r>
        <w:rPr>
          <w:rFonts w:ascii="Arial" w:hAnsi="Arial"/>
          <w:b w:val="1"/>
          <w:bCs w:val="1"/>
          <w:rtl w:val="0"/>
          <w:lang w:val="en-US"/>
        </w:rPr>
        <w:t xml:space="preserve"> OF </w:t>
      </w:r>
      <w:r>
        <w:rPr>
          <w:rFonts w:ascii="Arial" w:hAnsi="Arial"/>
          <w:b w:val="1"/>
          <w:bCs w:val="1"/>
          <w:rtl w:val="0"/>
          <w:lang w:val="nl-NL"/>
        </w:rPr>
        <w:t>AN EDUCATIONAL GRAPHIC NOVEL ON THE TOPIC OF REFUGEES, ASYLUM AND MIGRATION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”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in the amounts detailed below. </w:t>
      </w:r>
    </w:p>
    <w:p>
      <w:pPr>
        <w:pStyle w:val="Body A"/>
        <w:spacing w:before="12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Body A"/>
        <w:spacing w:before="12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Body A"/>
        <w:spacing w:before="120"/>
        <w:rPr>
          <w:rFonts w:ascii="Arial" w:cs="Arial" w:hAnsi="Arial" w:eastAsia="Arial"/>
          <w:b w:val="1"/>
          <w:bCs w:val="1"/>
          <w:sz w:val="22"/>
          <w:szCs w:val="22"/>
          <w:u w:val="single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Proposal Breakdown</w:t>
      </w:r>
    </w:p>
    <w:p>
      <w:pPr>
        <w:pStyle w:val="Body A"/>
        <w:tabs>
          <w:tab w:val="left" w:pos="6510"/>
        </w:tabs>
        <w:spacing w:before="120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All costs to be exclusive of VAT.</w:t>
        <w:tab/>
      </w:r>
    </w:p>
    <w:p>
      <w:pPr>
        <w:pStyle w:val="Body A"/>
        <w:spacing w:before="120"/>
        <w:jc w:val="both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This offer must be all inclusive. UNHCR will not accept additional fees introduced at a later date. Applicants shall inform themselves of any taxes and levies which may be applicable and shall include them in their offer.</w:t>
      </w:r>
    </w:p>
    <w:tbl>
      <w:tblPr>
        <w:tblW w:w="8827" w:type="dxa"/>
        <w:jc w:val="left"/>
        <w:tblInd w:w="2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95"/>
        <w:gridCol w:w="1143"/>
        <w:gridCol w:w="1087"/>
        <w:gridCol w:w="1356"/>
        <w:gridCol w:w="2046"/>
      </w:tblGrid>
      <w:tr>
        <w:tblPrEx>
          <w:shd w:val="clear" w:color="auto" w:fill="ced7e7"/>
        </w:tblPrEx>
        <w:trPr>
          <w:trHeight w:val="1234" w:hRule="atLeast"/>
        </w:trPr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Expected  hours </w:t>
            </w:r>
          </w:p>
        </w:tc>
        <w:tc>
          <w:tcPr>
            <w:tcW w:type="dxa" w:w="10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368"/>
              </w:tabs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Cost per hour</w:t>
            </w:r>
          </w:p>
        </w:tc>
        <w:tc>
          <w:tcPr>
            <w:tcW w:type="dxa" w:w="135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Total amount per listed item (expected hours x cost)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Comments </w:t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8827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Please provide cost breakdown according to the following :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8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88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nl-NL"/>
              </w:rPr>
              <w:t>Production costs of the graphic novel (as detailed in Annex A, section 3)</w:t>
            </w:r>
            <w:r>
              <w:tab/>
            </w:r>
            <w:r>
              <w:rPr>
                <w:rFonts w:ascii="Arial" w:hAnsi="Arial" w:hint="default"/>
                <w:b w:val="1"/>
                <w:bCs w:val="1"/>
                <w:u w:val="single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</w:rPr>
              <w:t>Production of a limited set of game-play scenarios (maximum 5) and proposed protagonist(s) profiles and clearing with UNHCR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3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</w:rPr>
              <w:t>Writing of a detailed page-per-page game-play scenario for the web-based video game (including profiles of the characters that can be chosen at the start of the game); revision and clearing of a final script with UNHCR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3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 xml:space="preserve">Creation of maximum 3  'mood boards' with a set of colour palettes, sample artwork and graphics intended to show the style of the web-based video game (maximum 3 mood boards)l; select and, if appropriate, adapt one single 'mood board' and clear with UNHCR. 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</w:rPr>
              <w:t>Production of a full draft web-based video game of maximum 20 minutes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>Implementation of 1 set of final revisions by UNHCR (if necessary).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8" w:space="0" w:shadow="0" w:frame="0"/>
              <w:bottom w:val="single" w:color="a5a5a5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 xml:space="preserve">Production of final web-based video game. 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3195"/>
            <w:tcBorders>
              <w:top w:val="single" w:color="a5a5a5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nl-NL"/>
              </w:rPr>
              <w:t>Project Management costs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ind w:firstLine="180"/>
              <w:jc w:val="right"/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nl-NL"/>
              </w:rPr>
              <w:t>Other Costs (if any)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before="120"/>
        <w:ind w:left="178" w:hanging="178"/>
        <w:jc w:val="both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</w:p>
    <w:p>
      <w:pPr>
        <w:pStyle w:val="Body A"/>
        <w:widowControl w:val="0"/>
        <w:spacing w:before="120"/>
        <w:ind w:left="70" w:hanging="70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 A"/>
        <w:spacing w:before="12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This Proposal is valid for </w:t>
      </w:r>
      <w:r>
        <w:rPr>
          <w:rFonts w:ascii="Arial" w:hAnsi="Arial"/>
          <w:sz w:val="22"/>
          <w:szCs w:val="22"/>
          <w:rtl w:val="0"/>
          <w:lang w:val="nl-NL"/>
        </w:rPr>
        <w:t>120</w:t>
      </w:r>
      <w:r>
        <w:rPr>
          <w:rFonts w:ascii="Arial" w:hAnsi="Arial"/>
          <w:sz w:val="22"/>
          <w:szCs w:val="22"/>
          <w:rtl w:val="0"/>
          <w:lang w:val="en-US"/>
        </w:rPr>
        <w:t xml:space="preserve"> calendar days from the deadline of the Proposal submission.</w:t>
      </w:r>
    </w:p>
    <w:p>
      <w:pPr>
        <w:pStyle w:val="Body A"/>
        <w:spacing w:before="12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  <w:u w:val="single"/>
        </w:rPr>
      </w:pPr>
      <w:r>
        <w:rPr>
          <w:rFonts w:ascii="Arial" w:cs="Arial" w:hAnsi="Arial" w:eastAsia="Arial"/>
          <w:i w:val="1"/>
          <w:iCs w:val="1"/>
          <w:sz w:val="16"/>
          <w:szCs w:val="16"/>
          <w:u w:val="single"/>
        </w:rPr>
        <w:tab/>
      </w:r>
      <w:r>
        <w:rPr>
          <w:rFonts w:ascii="Arial" w:cs="Arial" w:hAnsi="Arial" w:eastAsia="Arial"/>
          <w:i w:val="1"/>
          <w:iCs w:val="1"/>
          <w:sz w:val="16"/>
          <w:szCs w:val="16"/>
        </w:rPr>
        <w:tab/>
      </w:r>
      <w:r>
        <w:rPr>
          <w:rFonts w:ascii="Arial" w:cs="Arial" w:hAnsi="Arial" w:eastAsia="Arial"/>
          <w:i w:val="1"/>
          <w:iCs w:val="1"/>
          <w:sz w:val="16"/>
          <w:szCs w:val="16"/>
          <w:u w:val="single"/>
        </w:rPr>
        <w:tab/>
      </w:r>
      <w:r>
        <w:rPr>
          <w:rFonts w:ascii="Arial" w:cs="Arial" w:hAnsi="Arial" w:eastAsia="Arial"/>
          <w:i w:val="1"/>
          <w:iCs w:val="1"/>
          <w:sz w:val="16"/>
          <w:szCs w:val="16"/>
        </w:rPr>
        <w:tab/>
      </w:r>
      <w:r>
        <w:rPr>
          <w:rFonts w:ascii="Arial" w:cs="Arial" w:hAnsi="Arial" w:eastAsia="Arial"/>
          <w:i w:val="1"/>
          <w:iCs w:val="1"/>
          <w:sz w:val="16"/>
          <w:szCs w:val="16"/>
          <w:u w:val="single"/>
        </w:rPr>
        <w:tab/>
      </w: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en-US"/>
        </w:rPr>
        <w:t xml:space="preserve"> (Signature)</w:t>
        <w:tab/>
        <w:tab/>
        <w:t>(Title)</w:t>
        <w:tab/>
        <w:tab/>
        <w:t>(Seal)</w:t>
      </w: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  <w:u w:val="single"/>
        </w:rPr>
      </w:pP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  <w:u w:val="single"/>
        </w:rPr>
      </w:pPr>
      <w:r>
        <w:rPr>
          <w:rFonts w:ascii="Arial" w:cs="Arial" w:hAnsi="Arial" w:eastAsia="Arial"/>
          <w:i w:val="1"/>
          <w:iCs w:val="1"/>
          <w:sz w:val="16"/>
          <w:szCs w:val="16"/>
          <w:u w:val="single"/>
        </w:rPr>
        <w:tab/>
        <w:tab/>
        <w:tab/>
        <w:tab/>
        <w:tab/>
      </w: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  <w:lang w:val="en-US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en-US"/>
        </w:rPr>
        <w:t>(Name of the Official Representative of the Applicant)</w:t>
      </w: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  <w:u w:val="single"/>
        </w:rPr>
      </w:pPr>
    </w:p>
    <w:p>
      <w:pPr>
        <w:pStyle w:val="Body A"/>
        <w:tabs>
          <w:tab w:val="right" w:pos="3261"/>
          <w:tab w:val="left" w:pos="3544"/>
          <w:tab w:val="right" w:pos="6946"/>
          <w:tab w:val="left" w:pos="7230"/>
          <w:tab w:val="right" w:pos="9000"/>
        </w:tabs>
        <w:spacing w:before="120"/>
        <w:rPr>
          <w:rFonts w:ascii="Arial" w:cs="Arial" w:hAnsi="Arial" w:eastAsia="Arial"/>
          <w:i w:val="1"/>
          <w:iCs w:val="1"/>
          <w:sz w:val="16"/>
          <w:szCs w:val="16"/>
          <w:u w:val="single"/>
        </w:rPr>
      </w:pPr>
      <w:r>
        <w:rPr>
          <w:rFonts w:ascii="Arial" w:cs="Arial" w:hAnsi="Arial" w:eastAsia="Arial"/>
          <w:i w:val="1"/>
          <w:iCs w:val="1"/>
          <w:sz w:val="16"/>
          <w:szCs w:val="16"/>
          <w:u w:val="single"/>
        </w:rPr>
        <w:tab/>
        <w:tab/>
        <w:tab/>
        <w:tab/>
        <w:tab/>
      </w: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  <w:lang w:val="en-US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en-US"/>
        </w:rPr>
        <w:t xml:space="preserve"> (Applicants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16"/>
          <w:szCs w:val="16"/>
          <w:rtl w:val="0"/>
          <w:lang w:val="en-US"/>
        </w:rPr>
        <w:t>telephone/ Cell Numbers)</w:t>
      </w: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Body A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Body A"/>
      </w:pPr>
      <w:r>
        <w:rPr>
          <w:rFonts w:ascii="Arial" w:cs="Arial" w:hAnsi="Arial" w:eastAsia="Arial"/>
          <w:i w:val="1"/>
          <w:i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993" w:right="1440" w:bottom="1276" w:left="1440" w:header="708" w:footer="1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right" w:pos="9000"/>
      </w:tabs>
      <w:spacing w:before="120"/>
      <w:rPr>
        <w:u w:val="single"/>
      </w:rPr>
    </w:pPr>
    <w:r>
      <w:rPr>
        <w:u w:val="single"/>
      </w:rPr>
      <w:tab/>
    </w:r>
  </w:p>
  <w:p>
    <w:pPr>
      <w:pStyle w:val="Body A"/>
      <w:tabs>
        <w:tab w:val="right" w:pos="9000"/>
      </w:tabs>
      <w:spacing w:before="120"/>
    </w:pPr>
    <w:r>
      <w:rPr>
        <w:rFonts w:ascii="Calibri" w:hAnsi="Calibri"/>
        <w:b w:val="1"/>
        <w:bCs w:val="1"/>
        <w:sz w:val="16"/>
        <w:szCs w:val="16"/>
        <w:rtl w:val="0"/>
        <w:lang w:val="de-DE"/>
      </w:rPr>
      <w:t>Financial Offer Form</w:t>
      <w:tab/>
    </w:r>
    <w:r>
      <w:rPr>
        <w:rFonts w:ascii="Calibri" w:cs="Calibri" w:hAnsi="Calibri" w:eastAsia="Calibri"/>
        <w:b w:val="1"/>
        <w:bCs w:val="1"/>
        <w:sz w:val="16"/>
        <w:szCs w:val="16"/>
        <w:rtl w:val="0"/>
        <w:lang w:val="en-US"/>
      </w:rPr>
      <w:fldChar w:fldCharType="begin" w:fldLock="0"/>
    </w:r>
    <w:r>
      <w:rPr>
        <w:rFonts w:ascii="Calibri" w:cs="Calibri" w:hAnsi="Calibri" w:eastAsia="Calibri"/>
        <w:b w:val="1"/>
        <w:bCs w:val="1"/>
        <w:sz w:val="16"/>
        <w:szCs w:val="16"/>
        <w:rtl w:val="0"/>
        <w:lang w:val="en-US"/>
      </w:rPr>
      <w:instrText xml:space="preserve"> PAGE </w:instrText>
    </w:r>
    <w:r>
      <w:rPr>
        <w:rFonts w:ascii="Calibri" w:cs="Calibri" w:hAnsi="Calibri" w:eastAsia="Calibri"/>
        <w:b w:val="1"/>
        <w:bCs w:val="1"/>
        <w:sz w:val="16"/>
        <w:szCs w:val="16"/>
        <w:rtl w:val="0"/>
        <w:lang w:val="en-US"/>
      </w:rPr>
      <w:fldChar w:fldCharType="separate" w:fldLock="0"/>
    </w:r>
    <w:r>
      <w:rPr>
        <w:rFonts w:ascii="Calibri" w:cs="Calibri" w:hAnsi="Calibri" w:eastAsia="Calibri"/>
        <w:b w:val="1"/>
        <w:bCs w:val="1"/>
        <w:sz w:val="16"/>
        <w:szCs w:val="16"/>
        <w:rtl w:val="0"/>
        <w:lang w:val="en-US"/>
      </w:rPr>
    </w:r>
    <w:r>
      <w:rPr>
        <w:rFonts w:ascii="Calibri" w:cs="Calibri" w:hAnsi="Calibri" w:eastAsia="Calibri"/>
        <w:b w:val="1"/>
        <w:bCs w:val="1"/>
        <w:sz w:val="16"/>
        <w:szCs w:val="16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rPr>
        <w:rFonts w:ascii="Arial" w:cs="Arial" w:hAnsi="Arial" w:eastAsia="Arial"/>
        <w:b w:val="1"/>
        <w:bCs w:val="1"/>
        <w:sz w:val="22"/>
        <w:szCs w:val="22"/>
      </w:rPr>
    </w:pPr>
    <w:r>
      <w:rPr>
        <w:rFonts w:ascii="Calibri" w:hAnsi="Calibri"/>
        <w:sz w:val="22"/>
        <w:szCs w:val="22"/>
        <w:rtl w:val="0"/>
        <w:lang w:val="en-US"/>
      </w:rPr>
      <w:t>RFP/20</w:t>
    </w:r>
    <w:r>
      <w:rPr>
        <w:rFonts w:ascii="Calibri" w:hAnsi="Calibri"/>
        <w:sz w:val="22"/>
        <w:szCs w:val="22"/>
        <w:rtl w:val="0"/>
        <w:lang w:val="nl-NL"/>
      </w:rPr>
      <w:t>20</w:t>
    </w:r>
    <w:r>
      <w:rPr>
        <w:rFonts w:ascii="Calibri" w:hAnsi="Calibri"/>
        <w:sz w:val="22"/>
        <w:szCs w:val="22"/>
        <w:rtl w:val="0"/>
        <w:lang w:val="en-US"/>
      </w:rPr>
      <w:t>/BEL/</w:t>
    </w:r>
    <w:r>
      <w:rPr>
        <w:rFonts w:ascii="Calibri" w:hAnsi="Calibri"/>
        <w:sz w:val="22"/>
        <w:szCs w:val="22"/>
        <w:rtl w:val="0"/>
        <w:lang w:val="nl-NL"/>
      </w:rPr>
      <w:t>003</w:t>
    </w:r>
    <w:r>
      <w:rPr>
        <w:rFonts w:ascii="Arial" w:cs="Arial" w:hAnsi="Arial" w:eastAsia="Arial"/>
        <w:b w:val="1"/>
        <w:bCs w:val="1"/>
        <w:sz w:val="22"/>
        <w:szCs w:val="22"/>
        <w:rtl w:val="0"/>
      </w:rPr>
      <w:tab/>
      <w:tab/>
      <w:t xml:space="preserve">Annex </w:t>
    </w:r>
    <w:r>
      <w:rPr>
        <w:rFonts w:ascii="Arial" w:hAnsi="Arial"/>
        <w:b w:val="1"/>
        <w:bCs w:val="1"/>
        <w:sz w:val="22"/>
        <w:szCs w:val="22"/>
        <w:rtl w:val="0"/>
        <w:lang w:val="nl-NL"/>
      </w:rPr>
      <w:t>C</w:t>
    </w:r>
  </w:p>
  <w:p>
    <w:pPr>
      <w:pStyle w:val="header"/>
      <w:tabs>
        <w:tab w:val="right" w:pos="9000"/>
        <w:tab w:val="clear" w:pos="9026"/>
      </w:tabs>
    </w:pPr>
    <w:r>
      <w:rPr>
        <w:rFonts w:ascii="Calibri" w:cs="Calibri" w:hAnsi="Calibri" w:eastAsia="Calibri"/>
        <w:sz w:val="16"/>
        <w:szCs w:val="16"/>
        <w:u w:val="singl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