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9A6AA" w14:textId="7F89C750" w:rsidR="00DF39B6" w:rsidRPr="00FD7B3D" w:rsidRDefault="00BF4FE4" w:rsidP="00933615">
      <w:pPr>
        <w:spacing w:after="0"/>
        <w:jc w:val="center"/>
        <w:rPr>
          <w:b/>
          <w:color w:val="002060"/>
          <w:sz w:val="40"/>
          <w:szCs w:val="40"/>
        </w:rPr>
      </w:pPr>
      <w:r w:rsidRPr="00FD7B3D">
        <w:rPr>
          <w:b/>
          <w:color w:val="002060"/>
          <w:sz w:val="40"/>
          <w:szCs w:val="40"/>
        </w:rPr>
        <w:t>GUIDANCE NOTE</w:t>
      </w:r>
      <w:r w:rsidR="00150FDE">
        <w:rPr>
          <w:b/>
          <w:color w:val="002060"/>
          <w:sz w:val="40"/>
          <w:szCs w:val="40"/>
        </w:rPr>
        <w:t xml:space="preserve"> 1</w:t>
      </w:r>
    </w:p>
    <w:p w14:paraId="0CCB8D4B" w14:textId="77777777" w:rsidR="00BF4FE4" w:rsidRPr="00A36975" w:rsidRDefault="00BF4FE4" w:rsidP="00933615">
      <w:pPr>
        <w:spacing w:after="0"/>
        <w:jc w:val="center"/>
        <w:rPr>
          <w:b/>
          <w:color w:val="002060"/>
        </w:rPr>
      </w:pPr>
    </w:p>
    <w:p w14:paraId="77F83F4C" w14:textId="3C47D2EA" w:rsidR="00BF4FE4" w:rsidRPr="00FD7B3D" w:rsidRDefault="00095EDC" w:rsidP="00933615">
      <w:pPr>
        <w:spacing w:after="0"/>
        <w:jc w:val="center"/>
        <w:rPr>
          <w:b/>
          <w:color w:val="002060"/>
          <w:sz w:val="32"/>
          <w:szCs w:val="32"/>
        </w:rPr>
      </w:pPr>
      <w:r w:rsidRPr="00FD7B3D">
        <w:rPr>
          <w:b/>
          <w:color w:val="002060"/>
          <w:sz w:val="32"/>
          <w:szCs w:val="32"/>
        </w:rPr>
        <w:t xml:space="preserve">Developing </w:t>
      </w:r>
      <w:r w:rsidR="00BF4FE4" w:rsidRPr="00FD7B3D">
        <w:rPr>
          <w:b/>
          <w:color w:val="002060"/>
          <w:sz w:val="32"/>
          <w:szCs w:val="32"/>
        </w:rPr>
        <w:t>Country Chapter</w:t>
      </w:r>
      <w:r w:rsidR="00E456B7">
        <w:rPr>
          <w:b/>
          <w:color w:val="002060"/>
          <w:sz w:val="32"/>
          <w:szCs w:val="32"/>
        </w:rPr>
        <w:t xml:space="preserve">s &amp; </w:t>
      </w:r>
      <w:r w:rsidR="00E456B7" w:rsidRPr="00FD7B3D">
        <w:rPr>
          <w:b/>
          <w:color w:val="002060"/>
          <w:sz w:val="32"/>
          <w:szCs w:val="32"/>
        </w:rPr>
        <w:t>Sector Work Plans</w:t>
      </w:r>
    </w:p>
    <w:p w14:paraId="72F9A0E8" w14:textId="77777777" w:rsidR="00C33355" w:rsidRDefault="00C33355" w:rsidP="00933615">
      <w:pPr>
        <w:spacing w:after="0"/>
      </w:pPr>
    </w:p>
    <w:p w14:paraId="61256752" w14:textId="77777777" w:rsidR="00C33355" w:rsidRPr="00FD7B3D" w:rsidRDefault="00C33355" w:rsidP="00933615">
      <w:pPr>
        <w:pStyle w:val="Heading1"/>
        <w:rPr>
          <w:sz w:val="28"/>
          <w:szCs w:val="28"/>
        </w:rPr>
      </w:pPr>
      <w:r w:rsidRPr="00FD7B3D">
        <w:rPr>
          <w:sz w:val="28"/>
          <w:szCs w:val="28"/>
        </w:rPr>
        <w:t>Introduction</w:t>
      </w:r>
    </w:p>
    <w:p w14:paraId="0BB904CB" w14:textId="77777777" w:rsidR="00BF4FE4" w:rsidRDefault="00BF4FE4" w:rsidP="00933615">
      <w:pPr>
        <w:spacing w:after="0"/>
      </w:pPr>
    </w:p>
    <w:p w14:paraId="087EEBA4" w14:textId="77777777" w:rsidR="009B17CD" w:rsidRDefault="009B17CD" w:rsidP="00095EDC">
      <w:pPr>
        <w:spacing w:after="0"/>
        <w:jc w:val="both"/>
      </w:pPr>
      <w:r>
        <w:t xml:space="preserve">The </w:t>
      </w:r>
      <w:r>
        <w:rPr>
          <w:b/>
        </w:rPr>
        <w:t xml:space="preserve">3RP Country Chapter Format </w:t>
      </w:r>
      <w:r>
        <w:t xml:space="preserve">provides very detailed guidance on what should be included in each section including where the refugee and resilience combined should be combined, word count and other pertinent details for both the country and the sector components. Hence, the purpose of this guidance note is to provide more general guidance to facilitate the work of the Sector Working Groups. </w:t>
      </w:r>
    </w:p>
    <w:p w14:paraId="137C14E0" w14:textId="77777777" w:rsidR="00933615" w:rsidRDefault="00933615" w:rsidP="00095EDC">
      <w:pPr>
        <w:spacing w:after="0"/>
        <w:jc w:val="both"/>
      </w:pPr>
    </w:p>
    <w:p w14:paraId="27D6EBC9" w14:textId="0567E66B" w:rsidR="00BF4FE4" w:rsidRPr="00FD7B3D" w:rsidRDefault="00C33355" w:rsidP="00FD7B3D">
      <w:pPr>
        <w:pStyle w:val="Heading1"/>
        <w:rPr>
          <w:sz w:val="28"/>
          <w:szCs w:val="28"/>
        </w:rPr>
      </w:pPr>
      <w:r w:rsidRPr="00FD7B3D">
        <w:rPr>
          <w:sz w:val="28"/>
          <w:szCs w:val="28"/>
        </w:rPr>
        <w:t>Background</w:t>
      </w:r>
    </w:p>
    <w:p w14:paraId="7B2056BB" w14:textId="77777777" w:rsidR="00BF4FE4" w:rsidRDefault="00BF4FE4" w:rsidP="00095EDC">
      <w:pPr>
        <w:spacing w:after="0"/>
        <w:jc w:val="both"/>
      </w:pPr>
    </w:p>
    <w:p w14:paraId="22AC4689" w14:textId="2A802FEF" w:rsidR="00F83964" w:rsidRDefault="00071AB6" w:rsidP="00095EDC">
      <w:pPr>
        <w:spacing w:after="0" w:line="240" w:lineRule="auto"/>
        <w:jc w:val="both"/>
      </w:pPr>
      <w:r w:rsidRPr="00071AB6">
        <w:rPr>
          <w:rFonts w:cs="Calibri"/>
        </w:rPr>
        <w:t>Following the completion of the Comprehensive Regional Strategy Framework (CRSF), a wide-range of consultations have taken place with partners on the operationalization of a coordinated regional approach that takes into account the protracted nature of the crisis and the current preparation of national plans. This has led to the development of the Regional Refugee and Resilience Plan (3RP)</w:t>
      </w:r>
      <w:r w:rsidR="009E6D25">
        <w:rPr>
          <w:rFonts w:cs="Calibri"/>
        </w:rPr>
        <w:t xml:space="preserve">, which will address refugee protection and humanitarian needs and strengthen the ability of communities and governments to cope with and recover from the crisis. </w:t>
      </w:r>
      <w:r w:rsidR="00933615">
        <w:rPr>
          <w:rFonts w:cs="Calibri"/>
        </w:rPr>
        <w:t>T</w:t>
      </w:r>
      <w:r w:rsidR="009E6D25">
        <w:t>he guidance on categorization of outputs for the</w:t>
      </w:r>
      <w:r w:rsidR="00B95EAA">
        <w:t xml:space="preserve"> two components </w:t>
      </w:r>
      <w:r w:rsidR="009E6D25">
        <w:t xml:space="preserve">is </w:t>
      </w:r>
      <w:r w:rsidR="00B95EAA">
        <w:t>contained in a separate guidance</w:t>
      </w:r>
      <w:r w:rsidR="00B964E1">
        <w:t xml:space="preserve"> note (“</w:t>
      </w:r>
      <w:r w:rsidR="007A7107" w:rsidRPr="007A7107">
        <w:rPr>
          <w:i/>
        </w:rPr>
        <w:t>Guidance Note on the Refugee and Resilience Components of the 3RP</w:t>
      </w:r>
      <w:r w:rsidR="00B964E1">
        <w:t xml:space="preserve">”), which provides examples and </w:t>
      </w:r>
      <w:r w:rsidR="00DF548E">
        <w:t xml:space="preserve">guiding questions </w:t>
      </w:r>
      <w:r w:rsidR="009B17CD">
        <w:t>to assist in placing</w:t>
      </w:r>
      <w:r w:rsidR="00DF548E">
        <w:t xml:space="preserve"> </w:t>
      </w:r>
      <w:r w:rsidR="009B17CD">
        <w:t xml:space="preserve">activities </w:t>
      </w:r>
      <w:r w:rsidR="00DF548E">
        <w:t>across</w:t>
      </w:r>
      <w:r w:rsidR="00B964E1">
        <w:t xml:space="preserve"> the two </w:t>
      </w:r>
      <w:r w:rsidR="00EA1395">
        <w:t>components</w:t>
      </w:r>
      <w:r w:rsidR="00DF548E">
        <w:t xml:space="preserve">. </w:t>
      </w:r>
    </w:p>
    <w:p w14:paraId="461AC053" w14:textId="77777777" w:rsidR="00B964E1" w:rsidRDefault="00B964E1" w:rsidP="00095EDC">
      <w:pPr>
        <w:spacing w:after="0"/>
        <w:jc w:val="both"/>
      </w:pPr>
    </w:p>
    <w:p w14:paraId="763564B0" w14:textId="7FA7C6D6" w:rsidR="00E22F6A" w:rsidRDefault="00E22F6A" w:rsidP="00095EDC">
      <w:pPr>
        <w:tabs>
          <w:tab w:val="left" w:pos="2760"/>
        </w:tabs>
        <w:spacing w:after="0" w:line="276" w:lineRule="auto"/>
        <w:jc w:val="both"/>
      </w:pPr>
      <w:r>
        <w:t>It is recognized that the context in the countries covered by the 3RP differs greatly</w:t>
      </w:r>
      <w:r w:rsidR="00C33355">
        <w:t>. As such</w:t>
      </w:r>
      <w:r>
        <w:t xml:space="preserve"> this guidance note serves as a recommendation for how to structure the work</w:t>
      </w:r>
      <w:r w:rsidR="00C33355">
        <w:t>, which can be tailored to the individual country context. F</w:t>
      </w:r>
      <w:r>
        <w:t xml:space="preserve">urthermore, it is acknowledged that the role of the government </w:t>
      </w:r>
      <w:r w:rsidR="00C33355">
        <w:t>varies</w:t>
      </w:r>
      <w:r>
        <w:t xml:space="preserve"> between countries and that some national governments have developed resilience and/or stabilization plans. </w:t>
      </w:r>
    </w:p>
    <w:p w14:paraId="532A2937" w14:textId="77777777" w:rsidR="00933615" w:rsidRDefault="00933615" w:rsidP="00095EDC">
      <w:pPr>
        <w:spacing w:after="0" w:line="276" w:lineRule="auto"/>
        <w:jc w:val="both"/>
      </w:pPr>
    </w:p>
    <w:p w14:paraId="7EFD5480" w14:textId="7E64A1D4" w:rsidR="003762F9" w:rsidRPr="00FD7B3D" w:rsidRDefault="0012594E" w:rsidP="00FD7B3D">
      <w:pPr>
        <w:pStyle w:val="Heading1"/>
        <w:rPr>
          <w:sz w:val="28"/>
          <w:szCs w:val="28"/>
        </w:rPr>
      </w:pPr>
      <w:r w:rsidRPr="00FD7B3D">
        <w:rPr>
          <w:sz w:val="28"/>
          <w:szCs w:val="28"/>
        </w:rPr>
        <w:t>Role of I</w:t>
      </w:r>
      <w:r w:rsidR="00AB582D" w:rsidRPr="00FD7B3D">
        <w:rPr>
          <w:sz w:val="28"/>
          <w:szCs w:val="28"/>
        </w:rPr>
        <w:t>nter-</w:t>
      </w:r>
      <w:r w:rsidRPr="00FD7B3D">
        <w:rPr>
          <w:sz w:val="28"/>
          <w:szCs w:val="28"/>
        </w:rPr>
        <w:t>Sector Coordinators</w:t>
      </w:r>
    </w:p>
    <w:p w14:paraId="1E4A0F46" w14:textId="77777777" w:rsidR="00820361" w:rsidRDefault="00820361" w:rsidP="00095EDC">
      <w:pPr>
        <w:spacing w:after="0"/>
        <w:jc w:val="both"/>
      </w:pPr>
    </w:p>
    <w:p w14:paraId="25E4E623" w14:textId="12BBAB02" w:rsidR="003762F9" w:rsidRDefault="006C221A" w:rsidP="00095EDC">
      <w:pPr>
        <w:spacing w:after="0"/>
        <w:jc w:val="both"/>
      </w:pPr>
      <w:r>
        <w:t xml:space="preserve">It is recommended to implement a structure </w:t>
      </w:r>
      <w:r w:rsidR="00677128">
        <w:t>where there are two Inter-Sector Coo</w:t>
      </w:r>
      <w:r w:rsidR="00F46CBB">
        <w:t>rdinators, one for the Refugee c</w:t>
      </w:r>
      <w:r w:rsidR="00677128">
        <w:t>ompon</w:t>
      </w:r>
      <w:r w:rsidR="00F46CBB">
        <w:t>ent and one for the Resilience c</w:t>
      </w:r>
      <w:r w:rsidR="00677128">
        <w:t xml:space="preserve">omponent. </w:t>
      </w:r>
      <w:r w:rsidR="003762F9" w:rsidRPr="00E80FCD">
        <w:t>Inter-</w:t>
      </w:r>
      <w:r w:rsidR="0012594E">
        <w:t>S</w:t>
      </w:r>
      <w:r w:rsidR="003762F9" w:rsidRPr="00E80FCD">
        <w:t xml:space="preserve">ector </w:t>
      </w:r>
      <w:r w:rsidR="0012594E">
        <w:t>C</w:t>
      </w:r>
      <w:r w:rsidR="003762F9" w:rsidRPr="00E80FCD">
        <w:t xml:space="preserve">oordinators </w:t>
      </w:r>
      <w:r w:rsidR="0012594E">
        <w:t xml:space="preserve">for each component </w:t>
      </w:r>
      <w:r w:rsidR="003762F9" w:rsidRPr="00E80FCD">
        <w:t xml:space="preserve">should provide the individual </w:t>
      </w:r>
      <w:r w:rsidR="0012594E">
        <w:t>S</w:t>
      </w:r>
      <w:r w:rsidR="0012594E" w:rsidRPr="00E80FCD">
        <w:t xml:space="preserve">ector </w:t>
      </w:r>
      <w:r w:rsidR="0012594E">
        <w:t>C</w:t>
      </w:r>
      <w:r w:rsidR="0012594E" w:rsidRPr="00E80FCD">
        <w:t xml:space="preserve">oordinators </w:t>
      </w:r>
      <w:r w:rsidR="003762F9" w:rsidRPr="00E80FCD">
        <w:t>with all the required information to guide the planning process at the sector level, including but not limited to:</w:t>
      </w:r>
    </w:p>
    <w:p w14:paraId="5DA41B3C" w14:textId="77777777" w:rsidR="006C1DAC" w:rsidRDefault="006C1DAC" w:rsidP="00095EDC">
      <w:pPr>
        <w:spacing w:after="0"/>
        <w:jc w:val="both"/>
      </w:pPr>
    </w:p>
    <w:p w14:paraId="595D9B63" w14:textId="6283F7DA" w:rsidR="003762F9" w:rsidRPr="00E80FCD" w:rsidRDefault="00F46CBB" w:rsidP="00095EDC">
      <w:pPr>
        <w:numPr>
          <w:ilvl w:val="0"/>
          <w:numId w:val="11"/>
        </w:numPr>
        <w:spacing w:after="0" w:line="276" w:lineRule="auto"/>
        <w:jc w:val="both"/>
      </w:pPr>
      <w:r>
        <w:rPr>
          <w:b/>
        </w:rPr>
        <w:t>Overall p</w:t>
      </w:r>
      <w:r w:rsidR="003762F9" w:rsidRPr="00E80FCD">
        <w:rPr>
          <w:b/>
        </w:rPr>
        <w:t>lanning figures</w:t>
      </w:r>
      <w:r w:rsidR="003762F9" w:rsidRPr="00E80FCD">
        <w:t xml:space="preserve"> for the targeted populations, with regional or local breakdowns where relevant</w:t>
      </w:r>
      <w:r w:rsidR="00B8429B" w:rsidRPr="00E80FCD">
        <w:t xml:space="preserve">. This includes developing a thorough understanding of </w:t>
      </w:r>
      <w:r w:rsidR="00B8429B" w:rsidRPr="00E80FCD">
        <w:rPr>
          <w:b/>
        </w:rPr>
        <w:t>population in need</w:t>
      </w:r>
      <w:r w:rsidR="00B8429B" w:rsidRPr="00E80FCD">
        <w:t xml:space="preserve"> vs. </w:t>
      </w:r>
      <w:r w:rsidR="00B8429B" w:rsidRPr="00E80FCD">
        <w:rPr>
          <w:b/>
        </w:rPr>
        <w:t>targeted population</w:t>
      </w:r>
      <w:r w:rsidR="00071AB6">
        <w:rPr>
          <w:b/>
        </w:rPr>
        <w:t xml:space="preserve"> </w:t>
      </w:r>
      <w:r w:rsidR="00071AB6">
        <w:t xml:space="preserve"> for both refugee and resilience components</w:t>
      </w:r>
      <w:r w:rsidR="003762F9" w:rsidRPr="00E80FCD">
        <w:t>;</w:t>
      </w:r>
    </w:p>
    <w:p w14:paraId="771F1A86" w14:textId="77777777" w:rsidR="003762F9" w:rsidRPr="00E80FCD" w:rsidRDefault="003762F9" w:rsidP="00095EDC">
      <w:pPr>
        <w:numPr>
          <w:ilvl w:val="0"/>
          <w:numId w:val="11"/>
        </w:numPr>
        <w:spacing w:after="0" w:line="276" w:lineRule="auto"/>
        <w:jc w:val="both"/>
      </w:pPr>
      <w:r w:rsidRPr="00E80FCD">
        <w:rPr>
          <w:b/>
        </w:rPr>
        <w:t>Standard locations</w:t>
      </w:r>
      <w:r w:rsidRPr="00E80FCD">
        <w:t xml:space="preserve"> to be used by partners in developing interventions;</w:t>
      </w:r>
    </w:p>
    <w:p w14:paraId="7F4986A7" w14:textId="77777777" w:rsidR="003762F9" w:rsidRPr="00E80FCD" w:rsidRDefault="003762F9" w:rsidP="00095EDC">
      <w:pPr>
        <w:numPr>
          <w:ilvl w:val="0"/>
          <w:numId w:val="11"/>
        </w:numPr>
        <w:spacing w:after="0" w:line="276" w:lineRule="auto"/>
        <w:jc w:val="both"/>
      </w:pPr>
      <w:r w:rsidRPr="00E80FCD">
        <w:rPr>
          <w:b/>
        </w:rPr>
        <w:t>Key assumptions</w:t>
      </w:r>
      <w:r w:rsidRPr="00E80FCD">
        <w:t xml:space="preserve"> that affect many/ all sectors (e.g. government policies, vulnerability information, security);</w:t>
      </w:r>
    </w:p>
    <w:p w14:paraId="42BFBE29" w14:textId="379BFA93" w:rsidR="003762F9" w:rsidRPr="00E80FCD" w:rsidRDefault="003762F9" w:rsidP="00095EDC">
      <w:pPr>
        <w:numPr>
          <w:ilvl w:val="0"/>
          <w:numId w:val="11"/>
        </w:numPr>
        <w:spacing w:after="0" w:line="276" w:lineRule="auto"/>
        <w:jc w:val="both"/>
      </w:pPr>
      <w:r w:rsidRPr="00E80FCD">
        <w:lastRenderedPageBreak/>
        <w:t xml:space="preserve">Direction on how </w:t>
      </w:r>
      <w:r w:rsidRPr="00E80FCD">
        <w:rPr>
          <w:b/>
        </w:rPr>
        <w:t>cross-</w:t>
      </w:r>
      <w:proofErr w:type="spellStart"/>
      <w:r w:rsidRPr="00E80FCD">
        <w:rPr>
          <w:b/>
        </w:rPr>
        <w:t>sectoral</w:t>
      </w:r>
      <w:proofErr w:type="spellEnd"/>
      <w:r w:rsidRPr="00E80FCD">
        <w:rPr>
          <w:b/>
        </w:rPr>
        <w:t xml:space="preserve"> interventions</w:t>
      </w:r>
      <w:r w:rsidRPr="00E80FCD">
        <w:t xml:space="preserve"> should be integrated into </w:t>
      </w:r>
      <w:r w:rsidR="0012594E">
        <w:t>s</w:t>
      </w:r>
      <w:r w:rsidRPr="00E80FCD">
        <w:t xml:space="preserve">ector </w:t>
      </w:r>
      <w:r w:rsidR="0012594E">
        <w:t>w</w:t>
      </w:r>
      <w:r w:rsidR="0012594E" w:rsidRPr="00E80FCD">
        <w:t>ork</w:t>
      </w:r>
      <w:r w:rsidR="00095EDC">
        <w:t xml:space="preserve"> </w:t>
      </w:r>
      <w:r w:rsidR="0012594E" w:rsidRPr="00E80FCD">
        <w:t>plans</w:t>
      </w:r>
      <w:r w:rsidRPr="00E80FCD">
        <w:t>;</w:t>
      </w:r>
    </w:p>
    <w:p w14:paraId="50EF10B9" w14:textId="7BC846A0" w:rsidR="003762F9" w:rsidRPr="00E80FCD" w:rsidRDefault="003762F9" w:rsidP="00095EDC">
      <w:pPr>
        <w:numPr>
          <w:ilvl w:val="0"/>
          <w:numId w:val="11"/>
        </w:numPr>
        <w:spacing w:after="0" w:line="276" w:lineRule="auto"/>
        <w:jc w:val="both"/>
      </w:pPr>
      <w:r w:rsidRPr="00E80FCD">
        <w:t xml:space="preserve">Direction on </w:t>
      </w:r>
      <w:r w:rsidRPr="00E80FCD">
        <w:rPr>
          <w:b/>
        </w:rPr>
        <w:t>priority interventions</w:t>
      </w:r>
      <w:r w:rsidRPr="00E80FCD">
        <w:t xml:space="preserve"> that must be included in </w:t>
      </w:r>
      <w:r w:rsidR="0012594E">
        <w:t>s</w:t>
      </w:r>
      <w:r w:rsidRPr="00E80FCD">
        <w:t xml:space="preserve">ector </w:t>
      </w:r>
      <w:r w:rsidR="0012594E">
        <w:t>w</w:t>
      </w:r>
      <w:r w:rsidR="0012594E" w:rsidRPr="00E80FCD">
        <w:t>ork</w:t>
      </w:r>
      <w:r w:rsidR="0012594E">
        <w:t xml:space="preserve"> </w:t>
      </w:r>
      <w:r w:rsidR="0012594E" w:rsidRPr="00E80FCD">
        <w:t>plans</w:t>
      </w:r>
      <w:r w:rsidRPr="00E80FCD">
        <w:t xml:space="preserve">, </w:t>
      </w:r>
      <w:r w:rsidR="00F46CBB">
        <w:t>based on the overall country strategy</w:t>
      </w:r>
      <w:r w:rsidRPr="00E80FCD">
        <w:t>;</w:t>
      </w:r>
    </w:p>
    <w:p w14:paraId="7E615D46" w14:textId="4D7BE176" w:rsidR="003762F9" w:rsidRPr="00E80FCD" w:rsidRDefault="003762F9" w:rsidP="00095EDC">
      <w:pPr>
        <w:numPr>
          <w:ilvl w:val="0"/>
          <w:numId w:val="11"/>
        </w:numPr>
        <w:spacing w:after="0" w:line="276" w:lineRule="auto"/>
        <w:jc w:val="both"/>
        <w:rPr>
          <w:b/>
        </w:rPr>
      </w:pPr>
      <w:r w:rsidRPr="00E80FCD">
        <w:rPr>
          <w:b/>
        </w:rPr>
        <w:t>Standard format</w:t>
      </w:r>
      <w:r w:rsidR="00F46CBB">
        <w:rPr>
          <w:b/>
        </w:rPr>
        <w:t xml:space="preserve"> </w:t>
      </w:r>
      <w:r w:rsidR="00F46CBB">
        <w:t>and templates</w:t>
      </w:r>
      <w:r w:rsidRPr="00E80FCD">
        <w:t xml:space="preserve"> for recording the outcomes of Sector Working Group discussions</w:t>
      </w:r>
      <w:r w:rsidR="00B8429B" w:rsidRPr="00E80FCD">
        <w:t>;</w:t>
      </w:r>
    </w:p>
    <w:p w14:paraId="18684B2B" w14:textId="6F08F081" w:rsidR="003762F9" w:rsidRDefault="003762F9" w:rsidP="00095EDC">
      <w:pPr>
        <w:numPr>
          <w:ilvl w:val="0"/>
          <w:numId w:val="11"/>
        </w:numPr>
        <w:spacing w:after="0" w:line="276" w:lineRule="auto"/>
        <w:jc w:val="both"/>
      </w:pPr>
      <w:r w:rsidRPr="00E80FCD">
        <w:t xml:space="preserve">Ensure that all submissions </w:t>
      </w:r>
      <w:r w:rsidR="0012594E">
        <w:t>conform with</w:t>
      </w:r>
      <w:r w:rsidRPr="00E80FCD">
        <w:t xml:space="preserve"> the </w:t>
      </w:r>
      <w:r w:rsidR="0012594E" w:rsidRPr="008D521A">
        <w:rPr>
          <w:b/>
        </w:rPr>
        <w:t>3RP Style and Terminology Guidelines</w:t>
      </w:r>
      <w:r w:rsidR="00B66758">
        <w:t>;</w:t>
      </w:r>
      <w:r w:rsidRPr="00E80FCD">
        <w:t xml:space="preserve"> </w:t>
      </w:r>
    </w:p>
    <w:p w14:paraId="557F23E6" w14:textId="069B9052" w:rsidR="00B66758" w:rsidRPr="00E80FCD" w:rsidRDefault="00B66758" w:rsidP="00095EDC">
      <w:pPr>
        <w:numPr>
          <w:ilvl w:val="0"/>
          <w:numId w:val="11"/>
        </w:numPr>
        <w:spacing w:after="0" w:line="276" w:lineRule="auto"/>
        <w:jc w:val="both"/>
      </w:pPr>
      <w:r>
        <w:rPr>
          <w:b/>
        </w:rPr>
        <w:t xml:space="preserve">Common compendium of needs </w:t>
      </w:r>
      <w:r>
        <w:t>broken down by sector</w:t>
      </w:r>
      <w:r w:rsidR="00095EDC">
        <w:t>.</w:t>
      </w:r>
    </w:p>
    <w:p w14:paraId="7485FBBB" w14:textId="77777777" w:rsidR="008D521A" w:rsidRDefault="008D521A" w:rsidP="00095EDC">
      <w:pPr>
        <w:spacing w:after="0"/>
        <w:jc w:val="both"/>
      </w:pPr>
    </w:p>
    <w:p w14:paraId="741881EA" w14:textId="25F8BEFB" w:rsidR="003762F9" w:rsidRDefault="003762F9" w:rsidP="00095EDC">
      <w:pPr>
        <w:spacing w:after="0"/>
        <w:jc w:val="both"/>
      </w:pPr>
      <w:r w:rsidRPr="00E80FCD">
        <w:t>Inter-</w:t>
      </w:r>
      <w:r w:rsidR="0012594E">
        <w:t>S</w:t>
      </w:r>
      <w:r w:rsidRPr="00E80FCD">
        <w:t xml:space="preserve">ector </w:t>
      </w:r>
      <w:r w:rsidR="0012594E">
        <w:t>C</w:t>
      </w:r>
      <w:r w:rsidRPr="00E80FCD">
        <w:t xml:space="preserve">oordinators lead the </w:t>
      </w:r>
      <w:r w:rsidRPr="00E456B7">
        <w:t>review</w:t>
      </w:r>
      <w:r w:rsidR="00095EDC">
        <w:t xml:space="preserve"> of sector w</w:t>
      </w:r>
      <w:r w:rsidRPr="00E80FCD">
        <w:t>ork</w:t>
      </w:r>
      <w:r w:rsidR="002F2BB9">
        <w:t xml:space="preserve"> </w:t>
      </w:r>
      <w:r w:rsidR="00095EDC">
        <w:t>plans</w:t>
      </w:r>
      <w:r w:rsidRPr="00E80FCD">
        <w:t xml:space="preserve"> developed by Sector </w:t>
      </w:r>
      <w:r w:rsidR="0012594E">
        <w:t>W</w:t>
      </w:r>
      <w:r w:rsidRPr="00E80FCD">
        <w:t xml:space="preserve">orking </w:t>
      </w:r>
      <w:r w:rsidR="0012594E">
        <w:t>G</w:t>
      </w:r>
      <w:r w:rsidR="0012594E" w:rsidRPr="00E80FCD">
        <w:t>roups</w:t>
      </w:r>
      <w:r w:rsidR="00095EDC">
        <w:t xml:space="preserve"> (SWGs)</w:t>
      </w:r>
      <w:r w:rsidRPr="00E80FCD">
        <w:t>, in coordination with key partners.  This should involve:</w:t>
      </w:r>
    </w:p>
    <w:p w14:paraId="07676E22" w14:textId="77777777" w:rsidR="00095EDC" w:rsidRPr="00E80FCD" w:rsidRDefault="00095EDC" w:rsidP="00095EDC">
      <w:pPr>
        <w:spacing w:after="0"/>
        <w:jc w:val="both"/>
        <w:rPr>
          <w:b/>
        </w:rPr>
      </w:pPr>
    </w:p>
    <w:p w14:paraId="6B3CF148" w14:textId="77777777" w:rsidR="003762F9" w:rsidRPr="00E80FCD" w:rsidRDefault="003762F9" w:rsidP="00095EDC">
      <w:pPr>
        <w:numPr>
          <w:ilvl w:val="0"/>
          <w:numId w:val="12"/>
        </w:numPr>
        <w:spacing w:after="0" w:line="276" w:lineRule="auto"/>
        <w:jc w:val="both"/>
      </w:pPr>
      <w:r w:rsidRPr="00E80FCD">
        <w:t>Identifying and resolving duplication between sectors;</w:t>
      </w:r>
    </w:p>
    <w:p w14:paraId="1C0139FD" w14:textId="77777777" w:rsidR="003762F9" w:rsidRPr="00E80FCD" w:rsidRDefault="003762F9" w:rsidP="00095EDC">
      <w:pPr>
        <w:numPr>
          <w:ilvl w:val="0"/>
          <w:numId w:val="12"/>
        </w:numPr>
        <w:spacing w:after="0" w:line="276" w:lineRule="auto"/>
        <w:jc w:val="both"/>
      </w:pPr>
      <w:r w:rsidRPr="00E80FCD">
        <w:t>Ensuring that planning assumptions are applied coherently across sector work</w:t>
      </w:r>
      <w:r w:rsidR="0012594E">
        <w:t xml:space="preserve"> </w:t>
      </w:r>
      <w:r w:rsidRPr="00E80FCD">
        <w:t>plans;</w:t>
      </w:r>
    </w:p>
    <w:p w14:paraId="761A68DD" w14:textId="52C3789A" w:rsidR="003762F9" w:rsidRPr="00E80FCD" w:rsidRDefault="003762F9" w:rsidP="00095EDC">
      <w:pPr>
        <w:numPr>
          <w:ilvl w:val="0"/>
          <w:numId w:val="12"/>
        </w:numPr>
        <w:spacing w:after="0" w:line="276" w:lineRule="auto"/>
        <w:jc w:val="both"/>
      </w:pPr>
      <w:r w:rsidRPr="00E80FCD">
        <w:t>Ensuring that different populations are addressed in</w:t>
      </w:r>
      <w:r w:rsidR="00095EDC">
        <w:t xml:space="preserve"> a</w:t>
      </w:r>
      <w:r w:rsidRPr="00E80FCD">
        <w:t xml:space="preserve"> harmonized manner by all sectors, and that targeting approaches are complementary;</w:t>
      </w:r>
    </w:p>
    <w:p w14:paraId="20B36AF5" w14:textId="557F1027" w:rsidR="00E80FCD" w:rsidRDefault="003762F9" w:rsidP="00095EDC">
      <w:pPr>
        <w:numPr>
          <w:ilvl w:val="0"/>
          <w:numId w:val="12"/>
        </w:numPr>
        <w:spacing w:after="0" w:line="276" w:lineRule="auto"/>
        <w:jc w:val="both"/>
      </w:pPr>
      <w:r w:rsidRPr="00E80FCD">
        <w:t xml:space="preserve">Ensuring </w:t>
      </w:r>
      <w:r w:rsidR="00095EDC">
        <w:t>coherence between</w:t>
      </w:r>
      <w:r w:rsidRPr="00E80FCD">
        <w:t xml:space="preserve"> budgetary requirements</w:t>
      </w:r>
      <w:r w:rsidR="00095EDC">
        <w:t xml:space="preserve"> developed by different sectors.</w:t>
      </w:r>
    </w:p>
    <w:p w14:paraId="69A7629D" w14:textId="77777777" w:rsidR="00095EDC" w:rsidRPr="00E80FCD" w:rsidRDefault="00095EDC" w:rsidP="00095EDC">
      <w:pPr>
        <w:spacing w:after="0" w:line="276" w:lineRule="auto"/>
        <w:ind w:left="720"/>
        <w:jc w:val="both"/>
      </w:pPr>
    </w:p>
    <w:p w14:paraId="1E1AEC2F" w14:textId="57D114F5" w:rsidR="003762F9" w:rsidRPr="00E80FCD" w:rsidRDefault="0012594E" w:rsidP="00095EDC">
      <w:pPr>
        <w:spacing w:after="0"/>
        <w:jc w:val="both"/>
      </w:pPr>
      <w:r>
        <w:t>I</w:t>
      </w:r>
      <w:r w:rsidRPr="00E80FCD">
        <w:t>nter</w:t>
      </w:r>
      <w:r w:rsidR="003762F9" w:rsidRPr="00E80FCD">
        <w:t>-</w:t>
      </w:r>
      <w:r>
        <w:t>S</w:t>
      </w:r>
      <w:r w:rsidR="003762F9" w:rsidRPr="00E80FCD">
        <w:t>ector</w:t>
      </w:r>
      <w:r w:rsidR="00097A9B">
        <w:t>s</w:t>
      </w:r>
      <w:r w:rsidR="00071AB6">
        <w:t xml:space="preserve"> C</w:t>
      </w:r>
      <w:r w:rsidR="003762F9" w:rsidRPr="00E80FCD">
        <w:t>oordinator</w:t>
      </w:r>
      <w:r w:rsidR="00F46CBB">
        <w:t>s</w:t>
      </w:r>
      <w:r w:rsidR="003762F9" w:rsidRPr="00E80FCD">
        <w:t xml:space="preserve"> should provide specific feedback on the quality of the </w:t>
      </w:r>
      <w:r>
        <w:t>s</w:t>
      </w:r>
      <w:r w:rsidR="003762F9" w:rsidRPr="00E80FCD">
        <w:t xml:space="preserve">ector </w:t>
      </w:r>
      <w:r>
        <w:t>w</w:t>
      </w:r>
      <w:r w:rsidRPr="00E80FCD">
        <w:t>or</w:t>
      </w:r>
      <w:r>
        <w:t xml:space="preserve">k </w:t>
      </w:r>
      <w:r w:rsidRPr="00E80FCD">
        <w:t xml:space="preserve">plan </w:t>
      </w:r>
      <w:r w:rsidR="003762F9" w:rsidRPr="00E80FCD">
        <w:t xml:space="preserve">to </w:t>
      </w:r>
      <w:r>
        <w:t>S</w:t>
      </w:r>
      <w:r w:rsidRPr="00E80FCD">
        <w:t xml:space="preserve">ector </w:t>
      </w:r>
      <w:r>
        <w:t>C</w:t>
      </w:r>
      <w:r w:rsidRPr="00E80FCD">
        <w:t xml:space="preserve">oordinators </w:t>
      </w:r>
      <w:r w:rsidR="003762F9" w:rsidRPr="00E80FCD">
        <w:t xml:space="preserve">to ensure that adjustments result in a coherent presentation of needs, capacities and response. If necessary, </w:t>
      </w:r>
      <w:r w:rsidR="00095EDC">
        <w:t>they</w:t>
      </w:r>
      <w:r w:rsidR="003762F9" w:rsidRPr="00E80FCD">
        <w:t xml:space="preserve"> should support </w:t>
      </w:r>
      <w:r>
        <w:t>S</w:t>
      </w:r>
      <w:r w:rsidR="003762F9" w:rsidRPr="00E80FCD">
        <w:t xml:space="preserve">ector </w:t>
      </w:r>
      <w:r>
        <w:t>C</w:t>
      </w:r>
      <w:r w:rsidRPr="00E80FCD">
        <w:t xml:space="preserve">oordinators </w:t>
      </w:r>
      <w:r w:rsidR="003762F9" w:rsidRPr="00E80FCD">
        <w:t>in managing working group expectations following the review.</w:t>
      </w:r>
      <w:r w:rsidR="00097A9B">
        <w:t xml:space="preserve"> Moreover, Inter-Sector Coordinators should assess the budgets of the submitted </w:t>
      </w:r>
      <w:r w:rsidR="00763AC4">
        <w:t xml:space="preserve">sector plans </w:t>
      </w:r>
      <w:r w:rsidR="00097A9B">
        <w:t xml:space="preserve">and provide feedback and guidance </w:t>
      </w:r>
      <w:r w:rsidR="00095EDC">
        <w:t xml:space="preserve">as necessary </w:t>
      </w:r>
      <w:r w:rsidR="00097A9B">
        <w:t xml:space="preserve">to ensure that the overall budget remains realistic. </w:t>
      </w:r>
    </w:p>
    <w:p w14:paraId="09E37CE0" w14:textId="77777777" w:rsidR="00E80FCD" w:rsidRPr="00E80FCD" w:rsidRDefault="00E80FCD" w:rsidP="00095EDC">
      <w:pPr>
        <w:spacing w:after="0"/>
        <w:jc w:val="both"/>
      </w:pPr>
    </w:p>
    <w:p w14:paraId="773A60E2" w14:textId="360577C9" w:rsidR="003762F9" w:rsidRPr="00E80FCD" w:rsidRDefault="0012594E" w:rsidP="00095EDC">
      <w:pPr>
        <w:spacing w:after="0"/>
        <w:jc w:val="both"/>
      </w:pPr>
      <w:r w:rsidRPr="00071AB6">
        <w:t>Inter</w:t>
      </w:r>
      <w:r w:rsidR="003762F9" w:rsidRPr="00071AB6">
        <w:t>-</w:t>
      </w:r>
      <w:r w:rsidRPr="00071AB6">
        <w:t>S</w:t>
      </w:r>
      <w:r w:rsidR="003762F9" w:rsidRPr="00071AB6">
        <w:t xml:space="preserve">ector </w:t>
      </w:r>
      <w:r w:rsidRPr="00071AB6">
        <w:t>Coordinators are</w:t>
      </w:r>
      <w:r w:rsidR="003762F9" w:rsidRPr="00071AB6">
        <w:t xml:space="preserve"> responsible for developing the country narratives </w:t>
      </w:r>
      <w:r w:rsidR="00095EDC">
        <w:t>in</w:t>
      </w:r>
      <w:r w:rsidR="003762F9" w:rsidRPr="00071AB6">
        <w:t xml:space="preserve"> sections A-E of the </w:t>
      </w:r>
      <w:r w:rsidR="00095EDC">
        <w:rPr>
          <w:b/>
        </w:rPr>
        <w:t xml:space="preserve">3RP Country Chapter Format </w:t>
      </w:r>
      <w:r w:rsidR="003762F9" w:rsidRPr="00071AB6">
        <w:t>as well as the Financial Requirements Summary tables for the country appeal (per Agency and Sector).</w:t>
      </w:r>
    </w:p>
    <w:p w14:paraId="43D17EA4" w14:textId="77777777" w:rsidR="00641F99" w:rsidRDefault="00641F99" w:rsidP="00095EDC">
      <w:pPr>
        <w:spacing w:after="0"/>
        <w:jc w:val="both"/>
      </w:pPr>
    </w:p>
    <w:p w14:paraId="56F42B40" w14:textId="77777777" w:rsidR="00E80FCD" w:rsidRPr="00FD7B3D" w:rsidRDefault="00E80FCD" w:rsidP="00FD7B3D">
      <w:pPr>
        <w:pStyle w:val="Heading1"/>
        <w:rPr>
          <w:sz w:val="28"/>
          <w:szCs w:val="28"/>
        </w:rPr>
      </w:pPr>
      <w:r w:rsidRPr="00FD7B3D">
        <w:rPr>
          <w:sz w:val="28"/>
          <w:szCs w:val="28"/>
        </w:rPr>
        <w:t xml:space="preserve">General guidance for country and </w:t>
      </w:r>
      <w:r w:rsidR="008B2089" w:rsidRPr="00FD7B3D">
        <w:rPr>
          <w:sz w:val="28"/>
          <w:szCs w:val="28"/>
        </w:rPr>
        <w:t>sector response</w:t>
      </w:r>
    </w:p>
    <w:p w14:paraId="702C0FA3" w14:textId="77777777" w:rsidR="00E80FCD" w:rsidRDefault="00E80FCD" w:rsidP="00095EDC">
      <w:pPr>
        <w:spacing w:after="0"/>
        <w:jc w:val="both"/>
      </w:pPr>
    </w:p>
    <w:p w14:paraId="164B87B2" w14:textId="0AD1246D" w:rsidR="00857CE5" w:rsidRDefault="00857CE5" w:rsidP="00095EDC">
      <w:pPr>
        <w:spacing w:after="0"/>
        <w:jc w:val="both"/>
      </w:pPr>
      <w:r>
        <w:t xml:space="preserve">As mentioned in the Introduction, the </w:t>
      </w:r>
      <w:r>
        <w:rPr>
          <w:b/>
        </w:rPr>
        <w:t xml:space="preserve">3RP Country Chapter Format </w:t>
      </w:r>
      <w:r>
        <w:t xml:space="preserve">provides detailed guidance on the information required. </w:t>
      </w:r>
      <w:proofErr w:type="gramStart"/>
      <w:r>
        <w:t>Consequently</w:t>
      </w:r>
      <w:r w:rsidR="00095EDC">
        <w:t>,</w:t>
      </w:r>
      <w:r>
        <w:t xml:space="preserve"> the below serves to facilitate the discussion and obtaining the necessary information prior to completing the </w:t>
      </w:r>
      <w:r>
        <w:rPr>
          <w:b/>
        </w:rPr>
        <w:t>3RP Country Chapter Format</w:t>
      </w:r>
      <w:r>
        <w:t>.</w:t>
      </w:r>
      <w:proofErr w:type="gramEnd"/>
      <w:r>
        <w:t xml:space="preserve"> </w:t>
      </w:r>
    </w:p>
    <w:p w14:paraId="57EA9636" w14:textId="77777777" w:rsidR="00F37253" w:rsidRDefault="00F37253" w:rsidP="00095EDC">
      <w:pPr>
        <w:spacing w:after="0"/>
        <w:jc w:val="both"/>
      </w:pPr>
    </w:p>
    <w:p w14:paraId="2FC3E94C" w14:textId="242D7C39" w:rsidR="00F37253" w:rsidRDefault="00F37253" w:rsidP="00095EDC">
      <w:pPr>
        <w:spacing w:after="0" w:line="276" w:lineRule="auto"/>
        <w:jc w:val="both"/>
      </w:pPr>
      <w:r>
        <w:t xml:space="preserve">All </w:t>
      </w:r>
      <w:r w:rsidR="009B17CD">
        <w:t>sector plans should</w:t>
      </w:r>
      <w:r>
        <w:t xml:space="preserve"> have a clearly identifiable gender marker</w:t>
      </w:r>
      <w:r w:rsidR="00577872">
        <w:t>. For practical advice</w:t>
      </w:r>
      <w:r>
        <w:t xml:space="preserve">, </w:t>
      </w:r>
      <w:r w:rsidR="00577872">
        <w:t>please refer to</w:t>
      </w:r>
      <w:r>
        <w:t xml:space="preserve"> the </w:t>
      </w:r>
      <w:r w:rsidR="003C702C">
        <w:rPr>
          <w:b/>
        </w:rPr>
        <w:t>Guidance Note</w:t>
      </w:r>
      <w:r w:rsidR="00E456B7">
        <w:rPr>
          <w:b/>
        </w:rPr>
        <w:t xml:space="preserve"> on the Gender Marker</w:t>
      </w:r>
      <w:r>
        <w:t>. Moreover, protection should be treated as a cross cutting issue with further information prov</w:t>
      </w:r>
      <w:r w:rsidR="002C0A60">
        <w:t>ided in a Guidance Note on Protection Mainstreaming</w:t>
      </w:r>
      <w:r>
        <w:t xml:space="preserve">. </w:t>
      </w:r>
    </w:p>
    <w:p w14:paraId="1EE0144D" w14:textId="77777777" w:rsidR="0079349D" w:rsidRDefault="0079349D" w:rsidP="00095EDC">
      <w:pPr>
        <w:spacing w:after="0" w:line="276" w:lineRule="auto"/>
        <w:jc w:val="both"/>
      </w:pPr>
    </w:p>
    <w:p w14:paraId="71DBE71B" w14:textId="0403CDB5" w:rsidR="00017316" w:rsidRDefault="003603BB" w:rsidP="00095EDC">
      <w:pPr>
        <w:spacing w:after="0"/>
        <w:jc w:val="both"/>
      </w:pPr>
      <w:r>
        <w:t xml:space="preserve">The development of the 3RP is an inclusive process, which requires active participation by all appealing agencies as per humanitarian principles. This includes engagement in </w:t>
      </w:r>
      <w:r w:rsidR="003C702C">
        <w:t>SWGs</w:t>
      </w:r>
      <w:r>
        <w:t>, making information available</w:t>
      </w:r>
      <w:r w:rsidR="00017316">
        <w:t xml:space="preserve"> and </w:t>
      </w:r>
      <w:r>
        <w:t>report</w:t>
      </w:r>
      <w:r w:rsidR="00E456B7">
        <w:t>ing</w:t>
      </w:r>
      <w:r>
        <w:t xml:space="preserve"> on achievements, </w:t>
      </w:r>
      <w:r w:rsidR="00017316">
        <w:t xml:space="preserve">and </w:t>
      </w:r>
      <w:r w:rsidR="003C702C">
        <w:t>supporting</w:t>
      </w:r>
      <w:r w:rsidR="00017316">
        <w:t xml:space="preserve"> a </w:t>
      </w:r>
      <w:r w:rsidR="003C702C">
        <w:t>constructive</w:t>
      </w:r>
      <w:r w:rsidR="00017316">
        <w:t xml:space="preserve"> working environment. Sector </w:t>
      </w:r>
      <w:r w:rsidR="003C702C">
        <w:t>Coordinators should</w:t>
      </w:r>
      <w:r w:rsidR="00017316">
        <w:t xml:space="preserve"> promote an open, tra</w:t>
      </w:r>
      <w:r w:rsidR="003C702C">
        <w:t>nsparent and inclusive decision-</w:t>
      </w:r>
      <w:r w:rsidR="00017316">
        <w:t>making process</w:t>
      </w:r>
      <w:r w:rsidR="00C44A3F">
        <w:t>.</w:t>
      </w:r>
    </w:p>
    <w:p w14:paraId="5C49C6C2" w14:textId="77777777" w:rsidR="003603BB" w:rsidRDefault="003603BB" w:rsidP="00095EDC">
      <w:pPr>
        <w:spacing w:after="0"/>
        <w:jc w:val="both"/>
      </w:pPr>
    </w:p>
    <w:p w14:paraId="36C6A2D5" w14:textId="77777777" w:rsidR="007949DC" w:rsidRPr="00B7159E" w:rsidRDefault="007949DC" w:rsidP="00095EDC">
      <w:pPr>
        <w:pStyle w:val="Heading2"/>
        <w:jc w:val="both"/>
      </w:pPr>
      <w:r>
        <w:t>Current situation</w:t>
      </w:r>
    </w:p>
    <w:p w14:paraId="7D61A642" w14:textId="759799B6" w:rsidR="007949DC" w:rsidRDefault="0091075B" w:rsidP="00095EDC">
      <w:pPr>
        <w:spacing w:after="0"/>
        <w:jc w:val="both"/>
      </w:pPr>
      <w:r>
        <w:t>S</w:t>
      </w:r>
      <w:r w:rsidR="007949DC" w:rsidRPr="007949DC">
        <w:t xml:space="preserve">ector </w:t>
      </w:r>
      <w:r>
        <w:t>C</w:t>
      </w:r>
      <w:r w:rsidR="007949DC" w:rsidRPr="007949DC">
        <w:t>oordinator</w:t>
      </w:r>
      <w:r w:rsidR="00B9099E">
        <w:t>s</w:t>
      </w:r>
      <w:r w:rsidR="0041616F">
        <w:t xml:space="preserve"> and Co-Chairs</w:t>
      </w:r>
      <w:r w:rsidR="007949DC" w:rsidRPr="007949DC">
        <w:t xml:space="preserve"> should review sector achievements until end</w:t>
      </w:r>
      <w:r w:rsidR="001906A1">
        <w:t>-</w:t>
      </w:r>
      <w:r w:rsidR="007949DC" w:rsidRPr="007949DC">
        <w:rPr>
          <w:b/>
        </w:rPr>
        <w:t xml:space="preserve">September 2014 </w:t>
      </w:r>
      <w:r w:rsidR="007949DC" w:rsidRPr="00686B99">
        <w:t>b</w:t>
      </w:r>
      <w:r w:rsidR="007949DC" w:rsidRPr="007949DC">
        <w:t xml:space="preserve">ased on </w:t>
      </w:r>
      <w:r w:rsidR="0041616F">
        <w:t xml:space="preserve">the most recent information and data. </w:t>
      </w:r>
      <w:r w:rsidR="002F2BB9">
        <w:t>They</w:t>
      </w:r>
      <w:r w:rsidR="007949DC" w:rsidRPr="007949DC">
        <w:t xml:space="preserve"> should </w:t>
      </w:r>
      <w:r w:rsidR="0041616F">
        <w:t xml:space="preserve">lead a process to </w:t>
      </w:r>
      <w:r w:rsidR="007949DC" w:rsidRPr="007949DC">
        <w:t>compile an overview of key challenges faced by the sectors that have affected the delivery of assistance by partners to date.</w:t>
      </w:r>
      <w:r w:rsidR="0041616F">
        <w:t xml:space="preserve"> </w:t>
      </w:r>
      <w:r w:rsidR="007949DC" w:rsidRPr="007949DC">
        <w:t xml:space="preserve">Based on this review, the </w:t>
      </w:r>
      <w:r>
        <w:t>S</w:t>
      </w:r>
      <w:r w:rsidRPr="007949DC">
        <w:t xml:space="preserve">ector </w:t>
      </w:r>
      <w:r w:rsidRPr="002F2BB9">
        <w:t>C</w:t>
      </w:r>
      <w:r w:rsidR="007949DC" w:rsidRPr="002F2BB9">
        <w:t>oordinator</w:t>
      </w:r>
      <w:r w:rsidR="002F2BB9" w:rsidRPr="002F2BB9">
        <w:t>s</w:t>
      </w:r>
      <w:r w:rsidR="007949DC" w:rsidRPr="002F2BB9">
        <w:t xml:space="preserve"> should </w:t>
      </w:r>
      <w:r w:rsidR="0041616F">
        <w:t>provide guidance to</w:t>
      </w:r>
      <w:r w:rsidR="002F2BB9" w:rsidRPr="002F2BB9">
        <w:t xml:space="preserve"> </w:t>
      </w:r>
      <w:r w:rsidR="007949DC" w:rsidRPr="002F2BB9">
        <w:t>devel</w:t>
      </w:r>
      <w:r w:rsidR="00F46523" w:rsidRPr="002F2BB9">
        <w:t xml:space="preserve">op a concise narrative for the </w:t>
      </w:r>
      <w:r w:rsidR="0041616F">
        <w:rPr>
          <w:b/>
        </w:rPr>
        <w:t>Current Situation</w:t>
      </w:r>
      <w:r w:rsidR="007949DC" w:rsidRPr="0041616F">
        <w:t xml:space="preserve">.  </w:t>
      </w:r>
      <w:r w:rsidR="002F2BB9">
        <w:t xml:space="preserve">The draft must be endorsed by </w:t>
      </w:r>
      <w:r w:rsidR="001906A1">
        <w:t>SWG</w:t>
      </w:r>
      <w:r w:rsidRPr="002F2BB9">
        <w:t xml:space="preserve"> </w:t>
      </w:r>
      <w:r w:rsidR="007949DC" w:rsidRPr="002F2BB9">
        <w:t xml:space="preserve">participants for endorsement by the </w:t>
      </w:r>
      <w:r w:rsidR="007949DC" w:rsidRPr="001906A1">
        <w:rPr>
          <w:b/>
        </w:rPr>
        <w:t>first week of October 2014</w:t>
      </w:r>
      <w:r w:rsidR="007949DC" w:rsidRPr="002F2BB9">
        <w:t xml:space="preserve">, and included in the finalized Sector </w:t>
      </w:r>
      <w:r w:rsidRPr="002F2BB9">
        <w:t>w</w:t>
      </w:r>
      <w:r w:rsidR="007949DC" w:rsidRPr="002F2BB9">
        <w:t>ork</w:t>
      </w:r>
      <w:r w:rsidRPr="002F2BB9">
        <w:t xml:space="preserve"> </w:t>
      </w:r>
      <w:r w:rsidR="007949DC" w:rsidRPr="002F2BB9">
        <w:t xml:space="preserve">plan that will be submitted to the </w:t>
      </w:r>
      <w:r w:rsidRPr="002F2BB9">
        <w:t>Inter</w:t>
      </w:r>
      <w:r w:rsidR="007949DC" w:rsidRPr="002F2BB9">
        <w:t>-</w:t>
      </w:r>
      <w:r w:rsidRPr="002F2BB9">
        <w:t xml:space="preserve">Sector Coordinator </w:t>
      </w:r>
      <w:r w:rsidR="007949DC" w:rsidRPr="002F2BB9">
        <w:t xml:space="preserve">by </w:t>
      </w:r>
      <w:r w:rsidR="007949DC" w:rsidRPr="001906A1">
        <w:rPr>
          <w:b/>
        </w:rPr>
        <w:t>mid-October 2014</w:t>
      </w:r>
      <w:r w:rsidR="007949DC" w:rsidRPr="002F2BB9">
        <w:t>.</w:t>
      </w:r>
    </w:p>
    <w:p w14:paraId="1EA68AC2" w14:textId="5A1B814B" w:rsidR="002F1FA5" w:rsidRDefault="002F1FA5" w:rsidP="00095EDC">
      <w:pPr>
        <w:tabs>
          <w:tab w:val="left" w:pos="7770"/>
        </w:tabs>
        <w:spacing w:after="0"/>
        <w:jc w:val="both"/>
      </w:pPr>
    </w:p>
    <w:p w14:paraId="7625E819" w14:textId="77777777" w:rsidR="00814ECD" w:rsidRPr="00B7159E" w:rsidRDefault="00814ECD" w:rsidP="00095EDC">
      <w:pPr>
        <w:pStyle w:val="Heading2"/>
        <w:jc w:val="both"/>
      </w:pPr>
      <w:r>
        <w:t>Needs and priorities</w:t>
      </w:r>
    </w:p>
    <w:p w14:paraId="27460D0E" w14:textId="4B4DF86E" w:rsidR="00ED6829" w:rsidRDefault="00ED6829" w:rsidP="00095EDC">
      <w:pPr>
        <w:spacing w:after="0"/>
        <w:jc w:val="both"/>
      </w:pPr>
      <w:r w:rsidRPr="00ED6829">
        <w:t xml:space="preserve">Each </w:t>
      </w:r>
      <w:r w:rsidR="0091075B">
        <w:t>S</w:t>
      </w:r>
      <w:r w:rsidR="0091075B" w:rsidRPr="00ED6829">
        <w:t xml:space="preserve">ector </w:t>
      </w:r>
      <w:r w:rsidR="0091075B">
        <w:t>W</w:t>
      </w:r>
      <w:r w:rsidR="0091075B" w:rsidRPr="00ED6829">
        <w:t xml:space="preserve">orking </w:t>
      </w:r>
      <w:r w:rsidR="0091075B">
        <w:t>G</w:t>
      </w:r>
      <w:r w:rsidR="0091075B" w:rsidRPr="00ED6829">
        <w:t>roup</w:t>
      </w:r>
      <w:r w:rsidRPr="00ED6829">
        <w:t xml:space="preserve">, under the leadership of the </w:t>
      </w:r>
      <w:r w:rsidR="0091075B">
        <w:t>S</w:t>
      </w:r>
      <w:r w:rsidR="0091075B" w:rsidRPr="00ED6829">
        <w:t xml:space="preserve">ector </w:t>
      </w:r>
      <w:r w:rsidR="0091075B">
        <w:t>C</w:t>
      </w:r>
      <w:r w:rsidRPr="00ED6829">
        <w:t>oordinator</w:t>
      </w:r>
      <w:r w:rsidR="00166DFB">
        <w:t>s</w:t>
      </w:r>
      <w:r w:rsidRPr="00ED6829">
        <w:t xml:space="preserve">, should agree on an overview of the needs for each of the populations targeted by the 3RP. </w:t>
      </w:r>
      <w:r w:rsidR="00E456B7">
        <w:t>A differentiated overview of needs should be developed for those refugees living in camps and those living in the community.</w:t>
      </w:r>
      <w:r w:rsidRPr="00ED6829">
        <w:t xml:space="preserve"> The </w:t>
      </w:r>
      <w:r w:rsidR="001906A1">
        <w:t>SWGs</w:t>
      </w:r>
      <w:r w:rsidR="0091075B" w:rsidRPr="00ED6829">
        <w:t xml:space="preserve"> </w:t>
      </w:r>
      <w:r w:rsidRPr="00ED6829">
        <w:t xml:space="preserve">should also agree on an overview of the key needs and capacities of the </w:t>
      </w:r>
      <w:r w:rsidR="0091075B">
        <w:t>impacted</w:t>
      </w:r>
      <w:r w:rsidR="0091075B" w:rsidRPr="00ED6829">
        <w:t xml:space="preserve"> </w:t>
      </w:r>
      <w:r w:rsidRPr="00ED6829">
        <w:t xml:space="preserve">communities.  </w:t>
      </w:r>
    </w:p>
    <w:p w14:paraId="456FA33C" w14:textId="77777777" w:rsidR="00495283" w:rsidRPr="00ED6829" w:rsidRDefault="00495283" w:rsidP="00095EDC">
      <w:pPr>
        <w:spacing w:after="0"/>
        <w:jc w:val="both"/>
      </w:pPr>
    </w:p>
    <w:p w14:paraId="66D603C5" w14:textId="2424D8F8" w:rsidR="00ED6829" w:rsidRDefault="00443FB2" w:rsidP="00095EDC">
      <w:pPr>
        <w:spacing w:after="0"/>
        <w:jc w:val="both"/>
      </w:pPr>
      <w:r>
        <w:t>Sectors</w:t>
      </w:r>
      <w:r w:rsidR="00ED6829" w:rsidRPr="00ED6829">
        <w:t xml:space="preserve"> should provide a concise summary of needs in the </w:t>
      </w:r>
      <w:r w:rsidR="00495283">
        <w:rPr>
          <w:b/>
        </w:rPr>
        <w:t>Needs</w:t>
      </w:r>
      <w:r>
        <w:rPr>
          <w:b/>
        </w:rPr>
        <w:t xml:space="preserve"> and Priorities</w:t>
      </w:r>
      <w:r w:rsidR="00495283">
        <w:rPr>
          <w:b/>
        </w:rPr>
        <w:t xml:space="preserve"> </w:t>
      </w:r>
      <w:r w:rsidR="00ED6829" w:rsidRPr="00ED6829">
        <w:t xml:space="preserve">section of the </w:t>
      </w:r>
      <w:r w:rsidR="004118DE" w:rsidRPr="00711FEB">
        <w:rPr>
          <w:b/>
        </w:rPr>
        <w:t xml:space="preserve">3RP </w:t>
      </w:r>
      <w:r w:rsidR="00ED6829" w:rsidRPr="00711FEB">
        <w:rPr>
          <w:b/>
        </w:rPr>
        <w:t xml:space="preserve">Country </w:t>
      </w:r>
      <w:r w:rsidR="004118DE" w:rsidRPr="00711FEB">
        <w:rPr>
          <w:b/>
        </w:rPr>
        <w:t xml:space="preserve">Chapter </w:t>
      </w:r>
      <w:r w:rsidR="0091075B" w:rsidRPr="00711FEB">
        <w:rPr>
          <w:b/>
        </w:rPr>
        <w:t>Format</w:t>
      </w:r>
      <w:r w:rsidR="00ED6829" w:rsidRPr="00ED6829">
        <w:t xml:space="preserve">. </w:t>
      </w:r>
      <w:r w:rsidR="00166DFB">
        <w:t>They</w:t>
      </w:r>
      <w:r w:rsidR="00ED6829" w:rsidRPr="00ED6829">
        <w:t xml:space="preserve"> should ensure coherence between the content of the </w:t>
      </w:r>
      <w:proofErr w:type="spellStart"/>
      <w:r w:rsidR="00ED6829" w:rsidRPr="00ED6829">
        <w:t>Sectoral</w:t>
      </w:r>
      <w:proofErr w:type="spellEnd"/>
      <w:r w:rsidR="00ED6829" w:rsidRPr="00ED6829">
        <w:t xml:space="preserve"> Assessment and the Humanitarian Needs Overview and highlight any inconsistences that cannot be resolved to the </w:t>
      </w:r>
      <w:r w:rsidR="0091075B">
        <w:t>I</w:t>
      </w:r>
      <w:r w:rsidR="00ED6829" w:rsidRPr="00ED6829">
        <w:t>nter-</w:t>
      </w:r>
      <w:r w:rsidR="0091075B">
        <w:t>S</w:t>
      </w:r>
      <w:r w:rsidR="0091075B" w:rsidRPr="00ED6829">
        <w:t xml:space="preserve">ector </w:t>
      </w:r>
      <w:r w:rsidR="0091075B">
        <w:t>C</w:t>
      </w:r>
      <w:r w:rsidR="00ED6829" w:rsidRPr="00ED6829">
        <w:t>oordinator</w:t>
      </w:r>
      <w:r w:rsidR="004118DE">
        <w:t>s</w:t>
      </w:r>
      <w:r w:rsidR="00ED6829" w:rsidRPr="00ED6829">
        <w:t xml:space="preserve">. </w:t>
      </w:r>
    </w:p>
    <w:p w14:paraId="3B5B87A4" w14:textId="77777777" w:rsidR="00495283" w:rsidRDefault="00495283" w:rsidP="00095EDC">
      <w:pPr>
        <w:spacing w:after="0"/>
        <w:jc w:val="both"/>
      </w:pPr>
    </w:p>
    <w:p w14:paraId="416F67B5" w14:textId="305620E5" w:rsidR="00495283" w:rsidRDefault="00495283" w:rsidP="00095EDC">
      <w:pPr>
        <w:spacing w:after="0"/>
        <w:jc w:val="both"/>
      </w:pPr>
      <w:r>
        <w:t xml:space="preserve">A </w:t>
      </w:r>
      <w:r w:rsidR="00E456B7" w:rsidRPr="00E456B7">
        <w:rPr>
          <w:b/>
        </w:rPr>
        <w:t>G</w:t>
      </w:r>
      <w:r w:rsidRPr="00E456B7">
        <w:rPr>
          <w:b/>
        </w:rPr>
        <w:t xml:space="preserve">uidance </w:t>
      </w:r>
      <w:r w:rsidR="00E456B7">
        <w:rPr>
          <w:b/>
        </w:rPr>
        <w:t xml:space="preserve">Note on Defining the Population in Need (PIN), Targeting &amp; Gap Analysis </w:t>
      </w:r>
      <w:r w:rsidR="00E456B7">
        <w:t>has been developed for the use of countries and sectors</w:t>
      </w:r>
      <w:r>
        <w:t xml:space="preserve">. </w:t>
      </w:r>
      <w:r w:rsidR="00A225E8">
        <w:t xml:space="preserve">It is the responsibility of the Inter-Sector Coordinators </w:t>
      </w:r>
      <w:r w:rsidR="00DF3651">
        <w:t xml:space="preserve">to ensure that </w:t>
      </w:r>
      <w:r w:rsidR="00BB6CA6">
        <w:t>SWGs</w:t>
      </w:r>
      <w:r w:rsidR="00DF3651">
        <w:t xml:space="preserve"> use the figures that have been agreed to at the country level for both the refugee and the resilience components. </w:t>
      </w:r>
    </w:p>
    <w:p w14:paraId="69EA6F61" w14:textId="77777777" w:rsidR="00495283" w:rsidRDefault="00495283" w:rsidP="00095EDC">
      <w:pPr>
        <w:spacing w:after="0"/>
        <w:jc w:val="both"/>
      </w:pPr>
    </w:p>
    <w:p w14:paraId="61BFDA44" w14:textId="742CC54F" w:rsidR="00B7159E" w:rsidRPr="00B7159E" w:rsidRDefault="00B7159E" w:rsidP="00095EDC">
      <w:pPr>
        <w:pStyle w:val="Heading2"/>
        <w:jc w:val="both"/>
      </w:pPr>
      <w:r w:rsidRPr="00495283">
        <w:t>Capacity</w:t>
      </w:r>
      <w:r>
        <w:t xml:space="preserve"> </w:t>
      </w:r>
      <w:r w:rsidR="00775FCA">
        <w:t>analysis</w:t>
      </w:r>
    </w:p>
    <w:p w14:paraId="3A64E611" w14:textId="4E0D8BFE" w:rsidR="0024564B" w:rsidRDefault="00BB6CA6" w:rsidP="00095EDC">
      <w:pPr>
        <w:spacing w:after="0"/>
        <w:jc w:val="both"/>
      </w:pPr>
      <w:r>
        <w:t>Each</w:t>
      </w:r>
      <w:r w:rsidR="00B7159E" w:rsidRPr="00E05489">
        <w:t xml:space="preserve"> individual </w:t>
      </w:r>
      <w:r>
        <w:t>SWG should conduct</w:t>
      </w:r>
      <w:r w:rsidR="00915EA1">
        <w:t xml:space="preserve"> a </w:t>
      </w:r>
      <w:r w:rsidR="00B7159E" w:rsidRPr="00E05489">
        <w:t xml:space="preserve">capacity </w:t>
      </w:r>
      <w:r w:rsidR="00775FCA">
        <w:t>analysis</w:t>
      </w:r>
      <w:r w:rsidR="00B7159E" w:rsidRPr="00E05489">
        <w:t xml:space="preserve"> of partners and government entities</w:t>
      </w:r>
      <w:r w:rsidR="00775FCA">
        <w:t xml:space="preserve"> for refugee and resilience components</w:t>
      </w:r>
      <w:r>
        <w:t xml:space="preserve"> to guide their work and planning process</w:t>
      </w:r>
      <w:r w:rsidR="00B7159E" w:rsidRPr="00E05489">
        <w:t xml:space="preserve">.  </w:t>
      </w:r>
      <w:r>
        <w:t>Under the refugee component, such an analysis would normally focus on understanding the capacity of Sector members to deliver humanitarian assistance. For the resilience component, the analysis would aim to understand the institutional strength, technical capacity, and human resources to deliver medium to longer-term assistance.</w:t>
      </w:r>
    </w:p>
    <w:p w14:paraId="715CC509" w14:textId="77777777" w:rsidR="00D82FC9" w:rsidRPr="00E05489" w:rsidRDefault="00D82FC9" w:rsidP="00095EDC">
      <w:pPr>
        <w:spacing w:after="0"/>
        <w:jc w:val="both"/>
      </w:pPr>
    </w:p>
    <w:p w14:paraId="0EFFEC46" w14:textId="77777777" w:rsidR="00D82FC9" w:rsidRPr="00B7159E" w:rsidRDefault="00D82FC9" w:rsidP="00095EDC">
      <w:pPr>
        <w:pStyle w:val="Heading2"/>
        <w:jc w:val="both"/>
      </w:pPr>
      <w:r>
        <w:t>Response strategy</w:t>
      </w:r>
    </w:p>
    <w:p w14:paraId="0B17F29B" w14:textId="0B4AAFA8" w:rsidR="00641F99" w:rsidRDefault="00641F99" w:rsidP="00095EDC">
      <w:pPr>
        <w:spacing w:after="0"/>
        <w:jc w:val="both"/>
      </w:pPr>
      <w:r w:rsidRPr="00D82FC9">
        <w:t xml:space="preserve">Following </w:t>
      </w:r>
      <w:r w:rsidR="00D82FC9" w:rsidRPr="00D82FC9">
        <w:t xml:space="preserve">the various </w:t>
      </w:r>
      <w:r w:rsidRPr="00D82FC9">
        <w:t>assessment</w:t>
      </w:r>
      <w:r w:rsidR="00D82FC9" w:rsidRPr="00D82FC9">
        <w:t xml:space="preserve">s as well as relevant mapping and gap analysis, </w:t>
      </w:r>
      <w:r w:rsidR="00BB6CA6">
        <w:t>SWGs</w:t>
      </w:r>
      <w:r w:rsidR="0091075B" w:rsidRPr="00D82FC9">
        <w:t xml:space="preserve"> </w:t>
      </w:r>
      <w:r w:rsidR="00D82FC9" w:rsidRPr="00D82FC9">
        <w:t xml:space="preserve">should </w:t>
      </w:r>
      <w:r w:rsidRPr="00D82FC9">
        <w:t xml:space="preserve">discuss and agree on a sector response strategy outlining, for each of the </w:t>
      </w:r>
      <w:r w:rsidR="0091075B">
        <w:t>components</w:t>
      </w:r>
      <w:r w:rsidR="0091075B" w:rsidRPr="00D82FC9">
        <w:t xml:space="preserve"> </w:t>
      </w:r>
      <w:r w:rsidRPr="00D82FC9">
        <w:t xml:space="preserve">targeted by the </w:t>
      </w:r>
      <w:r w:rsidR="00D82FC9" w:rsidRPr="00D82FC9">
        <w:t>3RP</w:t>
      </w:r>
      <w:r w:rsidRPr="00D82FC9">
        <w:t>:</w:t>
      </w:r>
    </w:p>
    <w:p w14:paraId="7BB5A549" w14:textId="77777777" w:rsidR="006C1DAC" w:rsidRDefault="006C1DAC" w:rsidP="00095EDC">
      <w:pPr>
        <w:spacing w:after="0"/>
        <w:jc w:val="both"/>
      </w:pPr>
    </w:p>
    <w:p w14:paraId="3B8446B9" w14:textId="27B162A5" w:rsidR="00641F99" w:rsidRPr="00D82FC9" w:rsidRDefault="00641F99" w:rsidP="00095EDC">
      <w:pPr>
        <w:numPr>
          <w:ilvl w:val="0"/>
          <w:numId w:val="7"/>
        </w:numPr>
        <w:spacing w:after="0" w:line="276" w:lineRule="auto"/>
        <w:jc w:val="both"/>
      </w:pPr>
      <w:r w:rsidRPr="00D82FC9">
        <w:t xml:space="preserve">Priority needs </w:t>
      </w:r>
      <w:r w:rsidR="00BB6CA6">
        <w:t>to be addressed</w:t>
      </w:r>
      <w:r w:rsidRPr="00D82FC9">
        <w:t>;</w:t>
      </w:r>
    </w:p>
    <w:p w14:paraId="5C99EB8A" w14:textId="53DD01C4" w:rsidR="00641F99" w:rsidRPr="00D82FC9" w:rsidRDefault="00BB6CA6" w:rsidP="00095EDC">
      <w:pPr>
        <w:numPr>
          <w:ilvl w:val="0"/>
          <w:numId w:val="7"/>
        </w:numPr>
        <w:spacing w:after="0" w:line="276" w:lineRule="auto"/>
        <w:jc w:val="both"/>
      </w:pPr>
      <w:r>
        <w:t>P</w:t>
      </w:r>
      <w:r w:rsidR="0091075B">
        <w:t>ercentage</w:t>
      </w:r>
      <w:r w:rsidR="0091075B" w:rsidRPr="00D82FC9">
        <w:t xml:space="preserve"> </w:t>
      </w:r>
      <w:r w:rsidR="00641F99" w:rsidRPr="00D82FC9">
        <w:t>of the population or population groups that will be targeted;</w:t>
      </w:r>
    </w:p>
    <w:p w14:paraId="17EE0027" w14:textId="77777777" w:rsidR="00641F99" w:rsidRPr="00D82FC9" w:rsidRDefault="00641F99" w:rsidP="00095EDC">
      <w:pPr>
        <w:numPr>
          <w:ilvl w:val="0"/>
          <w:numId w:val="7"/>
        </w:numPr>
        <w:spacing w:after="0" w:line="276" w:lineRule="auto"/>
        <w:jc w:val="both"/>
      </w:pPr>
      <w:r w:rsidRPr="00D82FC9">
        <w:t>Main partners and potential partners in the sector;</w:t>
      </w:r>
    </w:p>
    <w:p w14:paraId="208884AD" w14:textId="77777777" w:rsidR="00641F99" w:rsidRPr="00D82FC9" w:rsidRDefault="00641F99" w:rsidP="00095EDC">
      <w:pPr>
        <w:numPr>
          <w:ilvl w:val="0"/>
          <w:numId w:val="7"/>
        </w:numPr>
        <w:spacing w:after="0" w:line="276" w:lineRule="auto"/>
        <w:jc w:val="both"/>
      </w:pPr>
      <w:r w:rsidRPr="00D82FC9">
        <w:t>Sector objectives (max 5 per sector)</w:t>
      </w:r>
      <w:r w:rsidR="00D82FC9">
        <w:t xml:space="preserve"> with corresponding indicators</w:t>
      </w:r>
      <w:r w:rsidRPr="00D82FC9">
        <w:t>;</w:t>
      </w:r>
    </w:p>
    <w:p w14:paraId="3056B6A4" w14:textId="77777777" w:rsidR="00641F99" w:rsidRPr="00D82FC9" w:rsidRDefault="00D82FC9" w:rsidP="00095EDC">
      <w:pPr>
        <w:numPr>
          <w:ilvl w:val="0"/>
          <w:numId w:val="7"/>
        </w:numPr>
        <w:spacing w:after="0" w:line="276" w:lineRule="auto"/>
        <w:jc w:val="both"/>
      </w:pPr>
      <w:r>
        <w:lastRenderedPageBreak/>
        <w:t>O</w:t>
      </w:r>
      <w:r w:rsidR="00641F99" w:rsidRPr="00D82FC9">
        <w:t>utputs (max 5 per objective) based on the main activities planned;</w:t>
      </w:r>
    </w:p>
    <w:p w14:paraId="09A98A99" w14:textId="77777777" w:rsidR="00641F99" w:rsidRPr="00D82FC9" w:rsidRDefault="00641F99" w:rsidP="00095EDC">
      <w:pPr>
        <w:numPr>
          <w:ilvl w:val="0"/>
          <w:numId w:val="7"/>
        </w:numPr>
        <w:spacing w:after="0" w:line="276" w:lineRule="auto"/>
        <w:jc w:val="both"/>
      </w:pPr>
      <w:r w:rsidRPr="00D82FC9">
        <w:t>Who will do what for which populations and where;</w:t>
      </w:r>
    </w:p>
    <w:p w14:paraId="4836BAF7" w14:textId="5EF8C3D6" w:rsidR="00641F99" w:rsidRPr="00D82FC9" w:rsidRDefault="00BB6CA6" w:rsidP="00095EDC">
      <w:pPr>
        <w:numPr>
          <w:ilvl w:val="0"/>
          <w:numId w:val="7"/>
        </w:numPr>
        <w:spacing w:after="0" w:line="276" w:lineRule="auto"/>
        <w:jc w:val="both"/>
      </w:pPr>
      <w:r>
        <w:t>E</w:t>
      </w:r>
      <w:r w:rsidR="00641F99" w:rsidRPr="00D82FC9">
        <w:t>xpected impact of the planned activities;</w:t>
      </w:r>
    </w:p>
    <w:p w14:paraId="76AF7616" w14:textId="69726E74" w:rsidR="00641F99" w:rsidRPr="00D82FC9" w:rsidRDefault="00BB6CA6" w:rsidP="00095EDC">
      <w:pPr>
        <w:numPr>
          <w:ilvl w:val="0"/>
          <w:numId w:val="7"/>
        </w:numPr>
        <w:spacing w:after="0" w:line="276" w:lineRule="auto"/>
        <w:jc w:val="both"/>
      </w:pPr>
      <w:r>
        <w:t>N</w:t>
      </w:r>
      <w:r w:rsidR="00641F99" w:rsidRPr="00D82FC9">
        <w:t>eeds that partners will not be able to address</w:t>
      </w:r>
      <w:r w:rsidR="00D82FC9">
        <w:t>, i.e. the</w:t>
      </w:r>
      <w:r w:rsidR="00641F99" w:rsidRPr="00D82FC9">
        <w:t xml:space="preserve"> ‘Gaps’</w:t>
      </w:r>
    </w:p>
    <w:p w14:paraId="44521A76" w14:textId="77777777" w:rsidR="00D82FC9" w:rsidRDefault="00D82FC9" w:rsidP="00095EDC">
      <w:pPr>
        <w:spacing w:after="0"/>
        <w:jc w:val="both"/>
        <w:rPr>
          <w:rFonts w:ascii="Times New Roman" w:hAnsi="Times New Roman"/>
          <w:sz w:val="24"/>
          <w:szCs w:val="24"/>
        </w:rPr>
      </w:pPr>
    </w:p>
    <w:p w14:paraId="1CCDED12" w14:textId="01AC770D" w:rsidR="00641F99" w:rsidRDefault="00641F99" w:rsidP="00095EDC">
      <w:pPr>
        <w:spacing w:after="0"/>
        <w:jc w:val="both"/>
      </w:pPr>
      <w:r w:rsidRPr="006116A8">
        <w:t xml:space="preserve">Sector Coordinators should record for each objective and output:  a) which partners will appeal for and implement funding; b) which locations they will operate in; c) how many people will be targeted (separated by the different populations targeted by the </w:t>
      </w:r>
      <w:r w:rsidR="006116A8">
        <w:t>3RP</w:t>
      </w:r>
      <w:r w:rsidRPr="006116A8">
        <w:t xml:space="preserve">); d) overall </w:t>
      </w:r>
      <w:r w:rsidR="00BC14F4">
        <w:t xml:space="preserve">financial </w:t>
      </w:r>
      <w:r w:rsidRPr="006116A8">
        <w:t>requirements of each partner</w:t>
      </w:r>
      <w:r w:rsidR="00BC14F4">
        <w:t>; and e) indicators to measure progress at both the objective and output level</w:t>
      </w:r>
      <w:r w:rsidRPr="006116A8">
        <w:t>.</w:t>
      </w:r>
      <w:r w:rsidR="00DF3651">
        <w:t xml:space="preserve"> </w:t>
      </w:r>
      <w:r w:rsidR="00DF3651" w:rsidRPr="00034F3C">
        <w:t xml:space="preserve">It is </w:t>
      </w:r>
      <w:r w:rsidR="00034F3C">
        <w:t>acknowledged that activities may</w:t>
      </w:r>
      <w:r w:rsidR="00DF3651" w:rsidRPr="00034F3C">
        <w:t xml:space="preserve"> overlap between the two components</w:t>
      </w:r>
      <w:r w:rsidR="00034F3C">
        <w:t xml:space="preserve">. </w:t>
      </w:r>
      <w:r w:rsidR="00DF3651" w:rsidRPr="00034F3C">
        <w:t xml:space="preserve">Sector Coordinators at the country level are responsible for addressing </w:t>
      </w:r>
      <w:r w:rsidR="00034F3C">
        <w:t>potential</w:t>
      </w:r>
      <w:r w:rsidR="00DF3651" w:rsidRPr="00034F3C">
        <w:t xml:space="preserve"> overlaps.</w:t>
      </w:r>
      <w:r w:rsidR="00DF3651">
        <w:t xml:space="preserve"> </w:t>
      </w:r>
    </w:p>
    <w:p w14:paraId="230C9AF7" w14:textId="77777777" w:rsidR="006116A8" w:rsidRPr="006116A8" w:rsidRDefault="006116A8" w:rsidP="00095EDC">
      <w:pPr>
        <w:spacing w:after="0"/>
        <w:jc w:val="both"/>
      </w:pPr>
    </w:p>
    <w:p w14:paraId="35A1BDE3" w14:textId="14C45DE5" w:rsidR="00641F99" w:rsidRDefault="00034F3C" w:rsidP="00095EDC">
      <w:pPr>
        <w:spacing w:after="0"/>
        <w:jc w:val="both"/>
      </w:pPr>
      <w:r>
        <w:t>Working with Sector C</w:t>
      </w:r>
      <w:r w:rsidR="00641F99" w:rsidRPr="00034F3C">
        <w:t>o-</w:t>
      </w:r>
      <w:r w:rsidR="0075484E">
        <w:t>C</w:t>
      </w:r>
      <w:r w:rsidR="00641F99" w:rsidRPr="00034F3C">
        <w:t>hair</w:t>
      </w:r>
      <w:r>
        <w:t>s</w:t>
      </w:r>
      <w:r w:rsidR="00641F99" w:rsidRPr="00034F3C">
        <w:t xml:space="preserve">, </w:t>
      </w:r>
      <w:r w:rsidRPr="00034F3C">
        <w:t>S</w:t>
      </w:r>
      <w:r w:rsidR="006116A8" w:rsidRPr="00034F3C">
        <w:t xml:space="preserve">ector </w:t>
      </w:r>
      <w:r w:rsidRPr="00034F3C">
        <w:t>C</w:t>
      </w:r>
      <w:r w:rsidR="006116A8" w:rsidRPr="00034F3C">
        <w:t>oordinator</w:t>
      </w:r>
      <w:r>
        <w:t>s</w:t>
      </w:r>
      <w:r w:rsidR="006116A8" w:rsidRPr="00034F3C">
        <w:t xml:space="preserve"> </w:t>
      </w:r>
      <w:r w:rsidR="0075484E">
        <w:t>should</w:t>
      </w:r>
      <w:r w:rsidR="006116A8" w:rsidRPr="00034F3C">
        <w:t xml:space="preserve"> </w:t>
      </w:r>
      <w:r w:rsidR="00641F99" w:rsidRPr="00034F3C">
        <w:t xml:space="preserve">review partner submissions and ensure that the overall Sector response plan is realistic and implementable within the timeframe of the </w:t>
      </w:r>
      <w:r w:rsidR="006116A8" w:rsidRPr="00034F3C">
        <w:t>3RP</w:t>
      </w:r>
      <w:r w:rsidR="00641F99" w:rsidRPr="00034F3C">
        <w:t>, bearing in mind existing capacity on the ground</w:t>
      </w:r>
      <w:r w:rsidR="006116A8" w:rsidRPr="00034F3C">
        <w:t xml:space="preserve">, including work to be done by the respective governments, and the ability </w:t>
      </w:r>
      <w:r w:rsidR="00641F99" w:rsidRPr="00034F3C">
        <w:t>of current partners to expand.</w:t>
      </w:r>
    </w:p>
    <w:p w14:paraId="18FE843C" w14:textId="77777777" w:rsidR="006116A8" w:rsidRPr="006116A8" w:rsidRDefault="006116A8" w:rsidP="00095EDC">
      <w:pPr>
        <w:spacing w:after="0"/>
        <w:jc w:val="both"/>
      </w:pPr>
    </w:p>
    <w:p w14:paraId="7723B24F" w14:textId="112BEE7F" w:rsidR="00641F99" w:rsidRDefault="00641F99" w:rsidP="00095EDC">
      <w:pPr>
        <w:spacing w:after="0"/>
        <w:jc w:val="both"/>
      </w:pPr>
      <w:r w:rsidRPr="006116A8">
        <w:t xml:space="preserve">Each </w:t>
      </w:r>
      <w:r w:rsidR="003E0E37">
        <w:t>W</w:t>
      </w:r>
      <w:r w:rsidR="003E0E37" w:rsidRPr="006116A8">
        <w:t xml:space="preserve">orking </w:t>
      </w:r>
      <w:r w:rsidR="003E0E37">
        <w:t>G</w:t>
      </w:r>
      <w:r w:rsidR="003E0E37" w:rsidRPr="006116A8">
        <w:t xml:space="preserve">roup </w:t>
      </w:r>
      <w:r w:rsidRPr="006116A8">
        <w:t xml:space="preserve">member should ensure that </w:t>
      </w:r>
      <w:r w:rsidR="00067B39">
        <w:t>s/he</w:t>
      </w:r>
      <w:r w:rsidRPr="006116A8">
        <w:t xml:space="preserve"> provides the </w:t>
      </w:r>
      <w:r w:rsidR="003E0E37">
        <w:t>S</w:t>
      </w:r>
      <w:r w:rsidR="003E0E37" w:rsidRPr="006116A8">
        <w:t xml:space="preserve">ector </w:t>
      </w:r>
      <w:r w:rsidR="003E0E37">
        <w:t>C</w:t>
      </w:r>
      <w:r w:rsidR="003E0E37" w:rsidRPr="006116A8">
        <w:t xml:space="preserve">oordinator </w:t>
      </w:r>
      <w:r w:rsidRPr="006116A8">
        <w:t xml:space="preserve">with the minimum information required </w:t>
      </w:r>
      <w:r w:rsidR="002D0C63">
        <w:t>prior to the established deadlines</w:t>
      </w:r>
      <w:r w:rsidRPr="006116A8">
        <w:t xml:space="preserve">. When a partner is submitting inputs to several sectors, fixed/ support costs should be shared across all sectors.  Late partner submissions may not be included in the final appeal document.   </w:t>
      </w:r>
    </w:p>
    <w:p w14:paraId="3562778F" w14:textId="77777777" w:rsidR="00DF3651" w:rsidRPr="006116A8" w:rsidRDefault="00DF3651" w:rsidP="00095EDC">
      <w:pPr>
        <w:spacing w:after="0"/>
        <w:jc w:val="both"/>
      </w:pPr>
    </w:p>
    <w:p w14:paraId="2F7C699A" w14:textId="26816531" w:rsidR="00641F99" w:rsidRDefault="003E0E37" w:rsidP="00095EDC">
      <w:pPr>
        <w:spacing w:after="0"/>
        <w:jc w:val="both"/>
      </w:pPr>
      <w:r>
        <w:t>S</w:t>
      </w:r>
      <w:r w:rsidRPr="006116A8">
        <w:t xml:space="preserve">ector </w:t>
      </w:r>
      <w:r>
        <w:t>C</w:t>
      </w:r>
      <w:r w:rsidRPr="006116A8">
        <w:t>oordinator</w:t>
      </w:r>
      <w:r w:rsidR="006121CD">
        <w:t>s</w:t>
      </w:r>
      <w:r w:rsidRPr="006116A8">
        <w:t xml:space="preserve"> </w:t>
      </w:r>
      <w:r w:rsidR="00641F99" w:rsidRPr="006116A8">
        <w:t xml:space="preserve">should record the overall number of persons targeted by each output as well as output budgetary requirements in the </w:t>
      </w:r>
      <w:r w:rsidR="00641F99" w:rsidRPr="006116A8">
        <w:rPr>
          <w:b/>
        </w:rPr>
        <w:t>Sector Response Overview</w:t>
      </w:r>
      <w:r w:rsidR="00641F99" w:rsidRPr="006116A8">
        <w:t xml:space="preserve"> table. </w:t>
      </w:r>
      <w:r w:rsidR="00BC14F4">
        <w:t xml:space="preserve">Indicators at the objective and output level should also be included in this table. </w:t>
      </w:r>
      <w:r w:rsidR="00641F99" w:rsidRPr="006116A8">
        <w:t xml:space="preserve">The </w:t>
      </w:r>
      <w:proofErr w:type="spellStart"/>
      <w:r w:rsidR="00641F99" w:rsidRPr="006116A8">
        <w:t>sector</w:t>
      </w:r>
      <w:r w:rsidR="00DF3651">
        <w:t>a</w:t>
      </w:r>
      <w:r w:rsidR="00641F99" w:rsidRPr="006116A8">
        <w:t>l</w:t>
      </w:r>
      <w:proofErr w:type="spellEnd"/>
      <w:r w:rsidR="00641F99" w:rsidRPr="006116A8">
        <w:t xml:space="preserve"> requirements of each partner should be recorded in the </w:t>
      </w:r>
      <w:r w:rsidR="00641F99" w:rsidRPr="006116A8">
        <w:rPr>
          <w:b/>
        </w:rPr>
        <w:t xml:space="preserve">Sector </w:t>
      </w:r>
      <w:r w:rsidR="002D0C63">
        <w:rPr>
          <w:b/>
        </w:rPr>
        <w:t>Requirements S</w:t>
      </w:r>
      <w:r w:rsidR="00641F99" w:rsidRPr="006116A8">
        <w:rPr>
          <w:b/>
        </w:rPr>
        <w:t>ummary</w:t>
      </w:r>
      <w:r w:rsidR="00641F99" w:rsidRPr="006116A8">
        <w:t xml:space="preserve"> table.</w:t>
      </w:r>
    </w:p>
    <w:p w14:paraId="52EBF7CF" w14:textId="77777777" w:rsidR="002D0C63" w:rsidRPr="006116A8" w:rsidRDefault="002D0C63" w:rsidP="00095EDC">
      <w:pPr>
        <w:spacing w:after="0"/>
        <w:jc w:val="both"/>
      </w:pPr>
    </w:p>
    <w:p w14:paraId="418EA940" w14:textId="0612A972" w:rsidR="002D0C63" w:rsidRDefault="00641F99" w:rsidP="00095EDC">
      <w:pPr>
        <w:spacing w:after="0"/>
        <w:jc w:val="both"/>
      </w:pPr>
      <w:r w:rsidRPr="006116A8">
        <w:t>Sector Coordinators should then summarize the sector strategy into a concise narrative</w:t>
      </w:r>
      <w:r w:rsidR="002D0C63">
        <w:t xml:space="preserve">, i.e. </w:t>
      </w:r>
      <w:r w:rsidRPr="006116A8">
        <w:t xml:space="preserve"> </w:t>
      </w:r>
      <w:proofErr w:type="gramStart"/>
      <w:r w:rsidRPr="006116A8">
        <w:rPr>
          <w:b/>
        </w:rPr>
        <w:t>Response strategy</w:t>
      </w:r>
      <w:r w:rsidRPr="006116A8">
        <w:t xml:space="preserve"> statement for inclusion in the </w:t>
      </w:r>
      <w:r w:rsidR="002D0C63">
        <w:t>3RP</w:t>
      </w:r>
      <w:r w:rsidRPr="006116A8">
        <w:t>.</w:t>
      </w:r>
      <w:proofErr w:type="gramEnd"/>
      <w:r w:rsidRPr="006116A8">
        <w:t xml:space="preserve"> This should clearly spell out the priority interventions, the population/s targeted by the sector and the impact that is expected.  It should also highlight capacity limitations which may impact implementation and whether or not responders expect to be able to meet all the needs of all potential beneficiaries. </w:t>
      </w:r>
    </w:p>
    <w:p w14:paraId="18FFC90E" w14:textId="77777777" w:rsidR="002D0C63" w:rsidRDefault="002D0C63" w:rsidP="00095EDC">
      <w:pPr>
        <w:spacing w:after="0"/>
        <w:jc w:val="both"/>
      </w:pPr>
    </w:p>
    <w:p w14:paraId="27D0D888" w14:textId="03F08FD1" w:rsidR="00641F99" w:rsidRDefault="00641F99" w:rsidP="00095EDC">
      <w:pPr>
        <w:spacing w:after="0"/>
        <w:jc w:val="both"/>
      </w:pPr>
      <w:r w:rsidRPr="006116A8">
        <w:t xml:space="preserve">It is likely that the </w:t>
      </w:r>
      <w:r w:rsidR="0075484E">
        <w:t xml:space="preserve">full </w:t>
      </w:r>
      <w:r w:rsidRPr="006116A8">
        <w:t xml:space="preserve">Sector Response Strategy may be longer and more detailed than what can be included in the </w:t>
      </w:r>
      <w:r w:rsidR="002D0C63">
        <w:t>3RP</w:t>
      </w:r>
      <w:r w:rsidRPr="006116A8">
        <w:t xml:space="preserve"> document where each Sector Strategy is expected to feed into the overall country strategy.  Sector </w:t>
      </w:r>
      <w:r w:rsidR="003E0E37">
        <w:t>C</w:t>
      </w:r>
      <w:r w:rsidR="003E0E37" w:rsidRPr="006116A8">
        <w:t xml:space="preserve">oordinators </w:t>
      </w:r>
      <w:r w:rsidRPr="006116A8">
        <w:t xml:space="preserve">are </w:t>
      </w:r>
      <w:r w:rsidR="0075484E">
        <w:t>requested</w:t>
      </w:r>
      <w:r w:rsidRPr="006116A8">
        <w:t xml:space="preserve"> to edit response strategies for publication so as to focus on the highest priority interventions of the sectors, and those that will have the most impact. </w:t>
      </w:r>
    </w:p>
    <w:p w14:paraId="6D62F644" w14:textId="1A398C73" w:rsidR="00641F99" w:rsidRDefault="00B461B0" w:rsidP="00095EDC">
      <w:pPr>
        <w:spacing w:after="0"/>
        <w:jc w:val="both"/>
      </w:pPr>
      <w:r>
        <w:t xml:space="preserve"> </w:t>
      </w:r>
    </w:p>
    <w:p w14:paraId="0292CF38" w14:textId="77777777" w:rsidR="006C1DAC" w:rsidRDefault="006C1DAC" w:rsidP="00095EDC">
      <w:pPr>
        <w:spacing w:after="0"/>
        <w:jc w:val="both"/>
      </w:pPr>
    </w:p>
    <w:p w14:paraId="552447D2" w14:textId="77777777" w:rsidR="006C1DAC" w:rsidRPr="00DB4F57" w:rsidRDefault="006C1DAC" w:rsidP="00095EDC">
      <w:pPr>
        <w:spacing w:after="0"/>
        <w:jc w:val="both"/>
        <w:rPr>
          <w:rFonts w:ascii="Times New Roman" w:hAnsi="Times New Roman"/>
          <w:sz w:val="24"/>
          <w:szCs w:val="24"/>
        </w:rPr>
      </w:pPr>
    </w:p>
    <w:tbl>
      <w:tblPr>
        <w:tblW w:w="8838"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745"/>
      </w:tblGrid>
      <w:tr w:rsidR="00641F99" w:rsidRPr="0061744E" w14:paraId="7E1F976E" w14:textId="77777777" w:rsidTr="002D0C63">
        <w:tc>
          <w:tcPr>
            <w:tcW w:w="2093" w:type="dxa"/>
            <w:shd w:val="clear" w:color="auto" w:fill="auto"/>
          </w:tcPr>
          <w:p w14:paraId="088E92A8" w14:textId="77777777" w:rsidR="00641F99" w:rsidRPr="002D0C63" w:rsidRDefault="00641F99" w:rsidP="00095EDC">
            <w:pPr>
              <w:spacing w:after="0"/>
              <w:jc w:val="both"/>
              <w:rPr>
                <w:b/>
                <w:sz w:val="20"/>
                <w:szCs w:val="20"/>
              </w:rPr>
            </w:pPr>
            <w:r w:rsidRPr="002D0C63">
              <w:rPr>
                <w:b/>
                <w:sz w:val="20"/>
                <w:szCs w:val="20"/>
              </w:rPr>
              <w:t>Questions</w:t>
            </w:r>
          </w:p>
        </w:tc>
        <w:tc>
          <w:tcPr>
            <w:tcW w:w="6745" w:type="dxa"/>
            <w:shd w:val="clear" w:color="auto" w:fill="auto"/>
          </w:tcPr>
          <w:p w14:paraId="609CE58F" w14:textId="77777777" w:rsidR="00641F99" w:rsidRPr="002D0C63" w:rsidRDefault="00641F99" w:rsidP="00095EDC">
            <w:pPr>
              <w:spacing w:after="0"/>
              <w:jc w:val="both"/>
              <w:rPr>
                <w:b/>
                <w:sz w:val="20"/>
                <w:szCs w:val="20"/>
              </w:rPr>
            </w:pPr>
            <w:r w:rsidRPr="002D0C63">
              <w:rPr>
                <w:b/>
                <w:sz w:val="20"/>
                <w:szCs w:val="20"/>
              </w:rPr>
              <w:t>Outcome</w:t>
            </w:r>
          </w:p>
        </w:tc>
      </w:tr>
      <w:tr w:rsidR="00641F99" w:rsidRPr="0061744E" w14:paraId="72C3CA83" w14:textId="77777777" w:rsidTr="002D0C63">
        <w:tc>
          <w:tcPr>
            <w:tcW w:w="2093" w:type="dxa"/>
            <w:shd w:val="clear" w:color="auto" w:fill="auto"/>
          </w:tcPr>
          <w:p w14:paraId="1D015A2A" w14:textId="77777777" w:rsidR="00641F99" w:rsidRPr="002D0C63" w:rsidRDefault="00641F99" w:rsidP="00095EDC">
            <w:pPr>
              <w:spacing w:after="0"/>
              <w:jc w:val="both"/>
              <w:rPr>
                <w:sz w:val="20"/>
                <w:szCs w:val="20"/>
              </w:rPr>
            </w:pPr>
            <w:r w:rsidRPr="002D0C63">
              <w:rPr>
                <w:sz w:val="20"/>
                <w:szCs w:val="20"/>
              </w:rPr>
              <w:t>What?</w:t>
            </w:r>
          </w:p>
        </w:tc>
        <w:tc>
          <w:tcPr>
            <w:tcW w:w="6745" w:type="dxa"/>
            <w:shd w:val="clear" w:color="auto" w:fill="auto"/>
          </w:tcPr>
          <w:p w14:paraId="57ECB2D5" w14:textId="77777777" w:rsidR="00641F99" w:rsidRPr="00ED2128" w:rsidRDefault="00641F99" w:rsidP="00ED2128">
            <w:pPr>
              <w:numPr>
                <w:ilvl w:val="0"/>
                <w:numId w:val="8"/>
              </w:numPr>
              <w:spacing w:after="0" w:line="276" w:lineRule="auto"/>
              <w:rPr>
                <w:sz w:val="20"/>
                <w:szCs w:val="20"/>
              </w:rPr>
            </w:pPr>
            <w:r w:rsidRPr="00ED2128">
              <w:rPr>
                <w:sz w:val="20"/>
                <w:szCs w:val="20"/>
              </w:rPr>
              <w:t>Compilation of partner submissions</w:t>
            </w:r>
          </w:p>
          <w:p w14:paraId="2E956A59" w14:textId="77777777" w:rsidR="00641F99" w:rsidRPr="00ED2128" w:rsidRDefault="00641F99" w:rsidP="00ED2128">
            <w:pPr>
              <w:numPr>
                <w:ilvl w:val="0"/>
                <w:numId w:val="8"/>
              </w:numPr>
              <w:spacing w:after="0" w:line="276" w:lineRule="auto"/>
              <w:rPr>
                <w:sz w:val="20"/>
                <w:szCs w:val="20"/>
              </w:rPr>
            </w:pPr>
            <w:r w:rsidRPr="00ED2128">
              <w:rPr>
                <w:sz w:val="20"/>
                <w:szCs w:val="20"/>
              </w:rPr>
              <w:lastRenderedPageBreak/>
              <w:t xml:space="preserve">‘Targeted population’ table </w:t>
            </w:r>
          </w:p>
          <w:p w14:paraId="351DB16C" w14:textId="77777777" w:rsidR="00641F99" w:rsidRPr="00ED2128" w:rsidRDefault="00641F99" w:rsidP="00ED2128">
            <w:pPr>
              <w:numPr>
                <w:ilvl w:val="0"/>
                <w:numId w:val="8"/>
              </w:numPr>
              <w:spacing w:after="0" w:line="276" w:lineRule="auto"/>
              <w:rPr>
                <w:sz w:val="20"/>
                <w:szCs w:val="20"/>
              </w:rPr>
            </w:pPr>
            <w:r w:rsidRPr="00ED2128">
              <w:rPr>
                <w:sz w:val="20"/>
                <w:szCs w:val="20"/>
              </w:rPr>
              <w:t>‘Sector response overview’ table, columns A-E and L</w:t>
            </w:r>
          </w:p>
          <w:p w14:paraId="4F2C54F3" w14:textId="77777777" w:rsidR="00641F99" w:rsidRPr="002D0C63" w:rsidRDefault="00641F99" w:rsidP="00ED2128">
            <w:pPr>
              <w:numPr>
                <w:ilvl w:val="0"/>
                <w:numId w:val="8"/>
              </w:numPr>
              <w:spacing w:after="0" w:line="276" w:lineRule="auto"/>
              <w:rPr>
                <w:sz w:val="20"/>
                <w:szCs w:val="20"/>
              </w:rPr>
            </w:pPr>
            <w:r w:rsidRPr="00ED2128">
              <w:rPr>
                <w:sz w:val="20"/>
                <w:szCs w:val="20"/>
              </w:rPr>
              <w:t>‘</w:t>
            </w:r>
            <w:proofErr w:type="spellStart"/>
            <w:r w:rsidRPr="00ED2128">
              <w:rPr>
                <w:sz w:val="20"/>
                <w:szCs w:val="20"/>
              </w:rPr>
              <w:t>Sectoral</w:t>
            </w:r>
            <w:proofErr w:type="spellEnd"/>
            <w:r w:rsidRPr="00ED2128">
              <w:rPr>
                <w:sz w:val="20"/>
                <w:szCs w:val="20"/>
              </w:rPr>
              <w:t xml:space="preserve"> requirements summary’ table</w:t>
            </w:r>
          </w:p>
        </w:tc>
      </w:tr>
      <w:tr w:rsidR="00641F99" w:rsidRPr="0061744E" w14:paraId="02392923" w14:textId="77777777" w:rsidTr="002D0C63">
        <w:tc>
          <w:tcPr>
            <w:tcW w:w="2093" w:type="dxa"/>
            <w:shd w:val="clear" w:color="auto" w:fill="auto"/>
          </w:tcPr>
          <w:p w14:paraId="5C3CF46E" w14:textId="77777777" w:rsidR="00641F99" w:rsidRPr="002D0C63" w:rsidRDefault="00641F99" w:rsidP="00933615">
            <w:pPr>
              <w:spacing w:after="0"/>
              <w:rPr>
                <w:sz w:val="20"/>
                <w:szCs w:val="20"/>
              </w:rPr>
            </w:pPr>
            <w:r w:rsidRPr="002D0C63">
              <w:rPr>
                <w:sz w:val="20"/>
                <w:szCs w:val="20"/>
              </w:rPr>
              <w:lastRenderedPageBreak/>
              <w:t>(Suggested) How?</w:t>
            </w:r>
          </w:p>
        </w:tc>
        <w:tc>
          <w:tcPr>
            <w:tcW w:w="6745" w:type="dxa"/>
            <w:shd w:val="clear" w:color="auto" w:fill="auto"/>
          </w:tcPr>
          <w:p w14:paraId="297A0F15" w14:textId="4EA7D080" w:rsidR="00641F99" w:rsidRPr="002D0C63" w:rsidRDefault="003E0E37" w:rsidP="00933615">
            <w:pPr>
              <w:spacing w:after="0"/>
              <w:rPr>
                <w:sz w:val="20"/>
                <w:szCs w:val="20"/>
              </w:rPr>
            </w:pPr>
            <w:r>
              <w:rPr>
                <w:sz w:val="20"/>
                <w:szCs w:val="20"/>
              </w:rPr>
              <w:t>S</w:t>
            </w:r>
            <w:r w:rsidR="00641F99" w:rsidRPr="002D0C63">
              <w:rPr>
                <w:sz w:val="20"/>
                <w:szCs w:val="20"/>
              </w:rPr>
              <w:t xml:space="preserve">ector </w:t>
            </w:r>
            <w:r>
              <w:rPr>
                <w:sz w:val="20"/>
                <w:szCs w:val="20"/>
              </w:rPr>
              <w:t>C</w:t>
            </w:r>
            <w:r w:rsidR="00641F99" w:rsidRPr="002D0C63">
              <w:rPr>
                <w:sz w:val="20"/>
                <w:szCs w:val="20"/>
              </w:rPr>
              <w:t>oordinator</w:t>
            </w:r>
            <w:r w:rsidR="00DE4E72">
              <w:rPr>
                <w:sz w:val="20"/>
                <w:szCs w:val="20"/>
              </w:rPr>
              <w:t>s</w:t>
            </w:r>
            <w:r w:rsidR="00641F99" w:rsidRPr="002D0C63">
              <w:rPr>
                <w:sz w:val="20"/>
                <w:szCs w:val="20"/>
              </w:rPr>
              <w:t xml:space="preserve"> direct the discussion, and are responsible for harmonizing and compiling submissions and preparing quality appeal content.  Steps include:</w:t>
            </w:r>
          </w:p>
          <w:p w14:paraId="4AA15A6A" w14:textId="77777777" w:rsidR="00641F99" w:rsidRPr="002D0C63" w:rsidRDefault="00641F99" w:rsidP="00933615">
            <w:pPr>
              <w:numPr>
                <w:ilvl w:val="0"/>
                <w:numId w:val="8"/>
              </w:numPr>
              <w:spacing w:after="0" w:line="276" w:lineRule="auto"/>
              <w:rPr>
                <w:sz w:val="20"/>
                <w:szCs w:val="20"/>
              </w:rPr>
            </w:pPr>
            <w:r w:rsidRPr="002D0C63">
              <w:rPr>
                <w:sz w:val="20"/>
                <w:szCs w:val="20"/>
              </w:rPr>
              <w:t xml:space="preserve">Identifying population/s to be targeted </w:t>
            </w:r>
          </w:p>
          <w:p w14:paraId="2B1680C8" w14:textId="48465E98" w:rsidR="00641F99" w:rsidRPr="002D0C63" w:rsidRDefault="00641F99" w:rsidP="00933615">
            <w:pPr>
              <w:numPr>
                <w:ilvl w:val="0"/>
                <w:numId w:val="8"/>
              </w:numPr>
              <w:spacing w:after="0" w:line="276" w:lineRule="auto"/>
              <w:rPr>
                <w:sz w:val="20"/>
                <w:szCs w:val="20"/>
              </w:rPr>
            </w:pPr>
            <w:r w:rsidRPr="002D0C63">
              <w:rPr>
                <w:sz w:val="20"/>
                <w:szCs w:val="20"/>
              </w:rPr>
              <w:t>Identifying five priority 201</w:t>
            </w:r>
            <w:r w:rsidR="00ED2128">
              <w:rPr>
                <w:sz w:val="20"/>
                <w:szCs w:val="20"/>
              </w:rPr>
              <w:t>5</w:t>
            </w:r>
            <w:r w:rsidRPr="002D0C63">
              <w:rPr>
                <w:sz w:val="20"/>
                <w:szCs w:val="20"/>
              </w:rPr>
              <w:t xml:space="preserve"> objectives a for the sector and up</w:t>
            </w:r>
            <w:r w:rsidR="003E0E37">
              <w:rPr>
                <w:sz w:val="20"/>
                <w:szCs w:val="20"/>
              </w:rPr>
              <w:t xml:space="preserve"> </w:t>
            </w:r>
            <w:r w:rsidRPr="002D0C63">
              <w:rPr>
                <w:sz w:val="20"/>
                <w:szCs w:val="20"/>
              </w:rPr>
              <w:t>to five outputs per objective</w:t>
            </w:r>
          </w:p>
          <w:p w14:paraId="19573E31" w14:textId="77777777" w:rsidR="00641F99" w:rsidRPr="002D0C63" w:rsidRDefault="00641F99" w:rsidP="00933615">
            <w:pPr>
              <w:numPr>
                <w:ilvl w:val="0"/>
                <w:numId w:val="8"/>
              </w:numPr>
              <w:spacing w:after="0" w:line="276" w:lineRule="auto"/>
              <w:rPr>
                <w:sz w:val="20"/>
                <w:szCs w:val="20"/>
              </w:rPr>
            </w:pPr>
            <w:r w:rsidRPr="002D0C63">
              <w:rPr>
                <w:sz w:val="20"/>
                <w:szCs w:val="20"/>
              </w:rPr>
              <w:t>Identifying overall resource requirements by objective and output</w:t>
            </w:r>
          </w:p>
          <w:p w14:paraId="42F9A6DB" w14:textId="77777777" w:rsidR="00641F99" w:rsidRPr="002D0C63" w:rsidRDefault="00641F99" w:rsidP="00933615">
            <w:pPr>
              <w:numPr>
                <w:ilvl w:val="0"/>
                <w:numId w:val="8"/>
              </w:numPr>
              <w:spacing w:after="0" w:line="276" w:lineRule="auto"/>
              <w:rPr>
                <w:sz w:val="20"/>
                <w:szCs w:val="20"/>
              </w:rPr>
            </w:pPr>
            <w:r w:rsidRPr="002D0C63">
              <w:rPr>
                <w:sz w:val="20"/>
                <w:szCs w:val="20"/>
              </w:rPr>
              <w:t>Reviewing partner submissions for coherence and cost-effectiveness</w:t>
            </w:r>
          </w:p>
          <w:p w14:paraId="7E82FD37" w14:textId="6CEEDB6F" w:rsidR="00641F99" w:rsidRPr="002D0C63" w:rsidRDefault="00ED2128" w:rsidP="00ED2128">
            <w:pPr>
              <w:spacing w:after="0"/>
              <w:rPr>
                <w:sz w:val="20"/>
                <w:szCs w:val="20"/>
              </w:rPr>
            </w:pPr>
            <w:r>
              <w:rPr>
                <w:sz w:val="20"/>
                <w:szCs w:val="20"/>
              </w:rPr>
              <w:t>Sector Coordinators</w:t>
            </w:r>
            <w:r w:rsidR="00641F99" w:rsidRPr="002D0C63">
              <w:rPr>
                <w:sz w:val="20"/>
                <w:szCs w:val="20"/>
              </w:rPr>
              <w:t xml:space="preserve"> provides feedback on the outcomes of the review process to the </w:t>
            </w:r>
            <w:r>
              <w:rPr>
                <w:sz w:val="20"/>
                <w:szCs w:val="20"/>
              </w:rPr>
              <w:t>SWG</w:t>
            </w:r>
            <w:r w:rsidR="00641F99" w:rsidRPr="002D0C63">
              <w:rPr>
                <w:sz w:val="20"/>
                <w:szCs w:val="20"/>
              </w:rPr>
              <w:t xml:space="preserve"> and agrees necessary adjustments with partners </w:t>
            </w:r>
          </w:p>
        </w:tc>
      </w:tr>
      <w:tr w:rsidR="00641F99" w:rsidRPr="0061744E" w14:paraId="0835DD2B" w14:textId="77777777" w:rsidTr="002D0C63">
        <w:trPr>
          <w:trHeight w:val="602"/>
        </w:trPr>
        <w:tc>
          <w:tcPr>
            <w:tcW w:w="2093" w:type="dxa"/>
            <w:shd w:val="clear" w:color="auto" w:fill="auto"/>
          </w:tcPr>
          <w:p w14:paraId="65EBC475" w14:textId="77777777" w:rsidR="00641F99" w:rsidRPr="002D0C63" w:rsidRDefault="00641F99" w:rsidP="00933615">
            <w:pPr>
              <w:spacing w:after="0"/>
              <w:rPr>
                <w:sz w:val="20"/>
                <w:szCs w:val="20"/>
              </w:rPr>
            </w:pPr>
            <w:r w:rsidRPr="002D0C63">
              <w:rPr>
                <w:sz w:val="20"/>
                <w:szCs w:val="20"/>
              </w:rPr>
              <w:t>When?</w:t>
            </w:r>
          </w:p>
        </w:tc>
        <w:tc>
          <w:tcPr>
            <w:tcW w:w="6745" w:type="dxa"/>
            <w:shd w:val="clear" w:color="auto" w:fill="auto"/>
          </w:tcPr>
          <w:p w14:paraId="20DCA4CF" w14:textId="776071C6" w:rsidR="00641F99" w:rsidRPr="00BC223C" w:rsidRDefault="0075484E" w:rsidP="00933615">
            <w:pPr>
              <w:spacing w:after="0"/>
              <w:rPr>
                <w:sz w:val="20"/>
                <w:szCs w:val="20"/>
                <w:highlight w:val="yellow"/>
              </w:rPr>
            </w:pPr>
            <w:r>
              <w:rPr>
                <w:sz w:val="20"/>
                <w:szCs w:val="20"/>
              </w:rPr>
              <w:t>First draft (Annex C) by mid- Sept</w:t>
            </w:r>
          </w:p>
          <w:p w14:paraId="4BAB5DAF" w14:textId="093AE1D1" w:rsidR="00641F99" w:rsidRPr="002D0C63" w:rsidRDefault="0075484E" w:rsidP="0075484E">
            <w:pPr>
              <w:spacing w:after="0"/>
              <w:rPr>
                <w:sz w:val="20"/>
                <w:szCs w:val="20"/>
              </w:rPr>
            </w:pPr>
            <w:r>
              <w:rPr>
                <w:sz w:val="20"/>
                <w:szCs w:val="20"/>
              </w:rPr>
              <w:t>Final draft by mid-Oct</w:t>
            </w:r>
          </w:p>
        </w:tc>
      </w:tr>
      <w:tr w:rsidR="00641F99" w:rsidRPr="0061744E" w14:paraId="57C67BB2" w14:textId="77777777" w:rsidTr="002D0C63">
        <w:tc>
          <w:tcPr>
            <w:tcW w:w="2093" w:type="dxa"/>
            <w:shd w:val="clear" w:color="auto" w:fill="auto"/>
          </w:tcPr>
          <w:p w14:paraId="15725EE4" w14:textId="77777777" w:rsidR="00641F99" w:rsidRPr="002D0C63" w:rsidRDefault="00641F99" w:rsidP="00933615">
            <w:pPr>
              <w:spacing w:after="0"/>
              <w:rPr>
                <w:sz w:val="20"/>
                <w:szCs w:val="20"/>
              </w:rPr>
            </w:pPr>
            <w:r w:rsidRPr="002D0C63">
              <w:rPr>
                <w:sz w:val="20"/>
                <w:szCs w:val="20"/>
              </w:rPr>
              <w:t>To whom?</w:t>
            </w:r>
          </w:p>
        </w:tc>
        <w:tc>
          <w:tcPr>
            <w:tcW w:w="6745" w:type="dxa"/>
            <w:shd w:val="clear" w:color="auto" w:fill="auto"/>
          </w:tcPr>
          <w:p w14:paraId="5FAF0101" w14:textId="7D35BE65" w:rsidR="00641F99" w:rsidRPr="002D0C63" w:rsidRDefault="00641F99" w:rsidP="00933615">
            <w:pPr>
              <w:spacing w:after="0"/>
              <w:rPr>
                <w:sz w:val="20"/>
                <w:szCs w:val="20"/>
              </w:rPr>
            </w:pPr>
            <w:r w:rsidRPr="002D0C63">
              <w:rPr>
                <w:sz w:val="20"/>
                <w:szCs w:val="20"/>
              </w:rPr>
              <w:t xml:space="preserve">Send to </w:t>
            </w:r>
            <w:r w:rsidR="003E0E37">
              <w:rPr>
                <w:sz w:val="20"/>
                <w:szCs w:val="20"/>
              </w:rPr>
              <w:t>I</w:t>
            </w:r>
            <w:r w:rsidR="003E0E37" w:rsidRPr="002D0C63">
              <w:rPr>
                <w:sz w:val="20"/>
                <w:szCs w:val="20"/>
              </w:rPr>
              <w:t>nter</w:t>
            </w:r>
            <w:r w:rsidRPr="002D0C63">
              <w:rPr>
                <w:sz w:val="20"/>
                <w:szCs w:val="20"/>
              </w:rPr>
              <w:t>-</w:t>
            </w:r>
            <w:r w:rsidR="003E0E37">
              <w:rPr>
                <w:sz w:val="20"/>
                <w:szCs w:val="20"/>
              </w:rPr>
              <w:t>S</w:t>
            </w:r>
            <w:r w:rsidR="003E0E37" w:rsidRPr="002D0C63">
              <w:rPr>
                <w:sz w:val="20"/>
                <w:szCs w:val="20"/>
              </w:rPr>
              <w:t xml:space="preserve">ector </w:t>
            </w:r>
            <w:r w:rsidR="003E0E37">
              <w:rPr>
                <w:sz w:val="20"/>
                <w:szCs w:val="20"/>
              </w:rPr>
              <w:t>C</w:t>
            </w:r>
            <w:r w:rsidR="003E0E37" w:rsidRPr="002D0C63">
              <w:rPr>
                <w:sz w:val="20"/>
                <w:szCs w:val="20"/>
              </w:rPr>
              <w:t>oordinator</w:t>
            </w:r>
            <w:r w:rsidR="001D0175">
              <w:rPr>
                <w:sz w:val="20"/>
                <w:szCs w:val="20"/>
              </w:rPr>
              <w:t>s</w:t>
            </w:r>
            <w:r w:rsidR="003E0E37" w:rsidRPr="002D0C63">
              <w:rPr>
                <w:sz w:val="20"/>
                <w:szCs w:val="20"/>
              </w:rPr>
              <w:t xml:space="preserve"> </w:t>
            </w:r>
          </w:p>
        </w:tc>
      </w:tr>
      <w:tr w:rsidR="00641F99" w:rsidRPr="0061744E" w14:paraId="060D3025" w14:textId="77777777" w:rsidTr="002D0C63">
        <w:tc>
          <w:tcPr>
            <w:tcW w:w="2093" w:type="dxa"/>
            <w:shd w:val="clear" w:color="auto" w:fill="auto"/>
          </w:tcPr>
          <w:p w14:paraId="748450ED" w14:textId="77777777" w:rsidR="00641F99" w:rsidRPr="002D0C63" w:rsidRDefault="00641F99" w:rsidP="00933615">
            <w:pPr>
              <w:spacing w:after="0"/>
              <w:rPr>
                <w:sz w:val="20"/>
                <w:szCs w:val="20"/>
              </w:rPr>
            </w:pPr>
            <w:r w:rsidRPr="002D0C63">
              <w:rPr>
                <w:sz w:val="20"/>
                <w:szCs w:val="20"/>
              </w:rPr>
              <w:t xml:space="preserve">Who responsible? </w:t>
            </w:r>
          </w:p>
        </w:tc>
        <w:tc>
          <w:tcPr>
            <w:tcW w:w="6745" w:type="dxa"/>
            <w:shd w:val="clear" w:color="auto" w:fill="auto"/>
          </w:tcPr>
          <w:p w14:paraId="13217834" w14:textId="47B4C6A7" w:rsidR="00641F99" w:rsidRPr="002D0C63" w:rsidRDefault="00641F99" w:rsidP="00933615">
            <w:pPr>
              <w:spacing w:after="0"/>
              <w:rPr>
                <w:sz w:val="20"/>
                <w:szCs w:val="20"/>
              </w:rPr>
            </w:pPr>
            <w:r w:rsidRPr="002D0C63">
              <w:rPr>
                <w:sz w:val="20"/>
                <w:szCs w:val="20"/>
              </w:rPr>
              <w:t xml:space="preserve">Sector </w:t>
            </w:r>
            <w:r w:rsidR="003E0E37">
              <w:rPr>
                <w:sz w:val="20"/>
                <w:szCs w:val="20"/>
              </w:rPr>
              <w:t>C</w:t>
            </w:r>
            <w:r w:rsidR="003E0E37" w:rsidRPr="002D0C63">
              <w:rPr>
                <w:sz w:val="20"/>
                <w:szCs w:val="20"/>
              </w:rPr>
              <w:t>oordinator</w:t>
            </w:r>
            <w:r w:rsidR="001D0175">
              <w:rPr>
                <w:sz w:val="20"/>
                <w:szCs w:val="20"/>
              </w:rPr>
              <w:t>s</w:t>
            </w:r>
            <w:r w:rsidRPr="002D0C63">
              <w:rPr>
                <w:sz w:val="20"/>
                <w:szCs w:val="20"/>
              </w:rPr>
              <w:t xml:space="preserve">, in collaboration with </w:t>
            </w:r>
            <w:r w:rsidR="003E0E37">
              <w:rPr>
                <w:sz w:val="20"/>
                <w:szCs w:val="20"/>
              </w:rPr>
              <w:t>S</w:t>
            </w:r>
            <w:r w:rsidR="003E0E37" w:rsidRPr="002D0C63">
              <w:rPr>
                <w:sz w:val="20"/>
                <w:szCs w:val="20"/>
              </w:rPr>
              <w:t xml:space="preserve">ector </w:t>
            </w:r>
            <w:r w:rsidR="003E0E37">
              <w:rPr>
                <w:sz w:val="20"/>
                <w:szCs w:val="20"/>
              </w:rPr>
              <w:t>W</w:t>
            </w:r>
            <w:r w:rsidR="003E0E37" w:rsidRPr="002D0C63">
              <w:rPr>
                <w:sz w:val="20"/>
                <w:szCs w:val="20"/>
              </w:rPr>
              <w:t xml:space="preserve">orking </w:t>
            </w:r>
            <w:r w:rsidR="003E0E37">
              <w:rPr>
                <w:sz w:val="20"/>
                <w:szCs w:val="20"/>
              </w:rPr>
              <w:t>G</w:t>
            </w:r>
            <w:r w:rsidR="003E0E37" w:rsidRPr="002D0C63">
              <w:rPr>
                <w:sz w:val="20"/>
                <w:szCs w:val="20"/>
              </w:rPr>
              <w:t xml:space="preserve">roup </w:t>
            </w:r>
            <w:r w:rsidRPr="002D0C63">
              <w:rPr>
                <w:sz w:val="20"/>
                <w:szCs w:val="20"/>
              </w:rPr>
              <w:t>participants</w:t>
            </w:r>
          </w:p>
        </w:tc>
      </w:tr>
    </w:tbl>
    <w:p w14:paraId="261D3F0B" w14:textId="77777777" w:rsidR="00E26F5D" w:rsidRDefault="00E26F5D" w:rsidP="00933615">
      <w:pPr>
        <w:spacing w:after="0"/>
      </w:pPr>
      <w:bookmarkStart w:id="0" w:name="_GoBack"/>
      <w:bookmarkEnd w:id="0"/>
    </w:p>
    <w:p w14:paraId="70E3CCC9" w14:textId="77777777" w:rsidR="00933615" w:rsidRDefault="00933615" w:rsidP="00933615">
      <w:pPr>
        <w:spacing w:after="0"/>
      </w:pPr>
    </w:p>
    <w:p w14:paraId="1771CF35" w14:textId="35AD40C4" w:rsidR="00E26F5D" w:rsidRPr="00FD7B3D" w:rsidRDefault="00E26F5D" w:rsidP="00933615">
      <w:pPr>
        <w:pStyle w:val="Heading1"/>
        <w:rPr>
          <w:sz w:val="28"/>
          <w:szCs w:val="28"/>
        </w:rPr>
      </w:pPr>
      <w:r w:rsidRPr="00FD7B3D">
        <w:rPr>
          <w:sz w:val="28"/>
          <w:szCs w:val="28"/>
        </w:rPr>
        <w:t xml:space="preserve">List of </w:t>
      </w:r>
      <w:r w:rsidR="00577872" w:rsidRPr="00FD7B3D">
        <w:rPr>
          <w:sz w:val="28"/>
          <w:szCs w:val="28"/>
        </w:rPr>
        <w:t>helpful guidance</w:t>
      </w:r>
      <w:r w:rsidR="002C0A60">
        <w:rPr>
          <w:sz w:val="28"/>
          <w:szCs w:val="28"/>
        </w:rPr>
        <w:t xml:space="preserve"> &amp; templates</w:t>
      </w:r>
    </w:p>
    <w:p w14:paraId="06AFB279" w14:textId="555EECBF" w:rsidR="00566189" w:rsidRDefault="002C0A60" w:rsidP="00933615">
      <w:pPr>
        <w:spacing w:after="0"/>
      </w:pPr>
      <w:r>
        <w:t>The following documents are a</w:t>
      </w:r>
      <w:r w:rsidR="00BC14F4">
        <w:t xml:space="preserve">vailable at </w:t>
      </w:r>
      <w:hyperlink r:id="rId8" w:history="1">
        <w:r w:rsidR="00BC14F4" w:rsidRPr="009C430B">
          <w:rPr>
            <w:rStyle w:val="Hyperlink"/>
          </w:rPr>
          <w:t>http://data.unhcr.org/syrianrefugees/regional.php</w:t>
        </w:r>
      </w:hyperlink>
    </w:p>
    <w:p w14:paraId="74F157A6" w14:textId="77777777" w:rsidR="002C0A60" w:rsidRPr="002C0A60" w:rsidRDefault="002C0A60" w:rsidP="002C0A60">
      <w:pPr>
        <w:pStyle w:val="ListParagraph"/>
        <w:numPr>
          <w:ilvl w:val="0"/>
          <w:numId w:val="27"/>
        </w:numPr>
        <w:spacing w:after="0"/>
        <w:rPr>
          <w:i/>
        </w:rPr>
      </w:pPr>
      <w:r w:rsidRPr="002C0A60">
        <w:rPr>
          <w:i/>
        </w:rPr>
        <w:t>Guidance Note on Developing Country Chapters &amp; Sector Work Plans</w:t>
      </w:r>
    </w:p>
    <w:p w14:paraId="5FEFE935" w14:textId="77777777" w:rsidR="002C0A60" w:rsidRPr="002C0A60" w:rsidRDefault="002C0A60" w:rsidP="002C0A60">
      <w:pPr>
        <w:pStyle w:val="ListParagraph"/>
        <w:numPr>
          <w:ilvl w:val="0"/>
          <w:numId w:val="27"/>
        </w:numPr>
        <w:spacing w:after="0"/>
        <w:rPr>
          <w:i/>
        </w:rPr>
      </w:pPr>
      <w:r w:rsidRPr="002C0A60">
        <w:rPr>
          <w:i/>
        </w:rPr>
        <w:t>Guidance Note on the Refugee &amp; Resilience Components of the 3RP</w:t>
      </w:r>
    </w:p>
    <w:p w14:paraId="6DED39B8" w14:textId="77777777" w:rsidR="002C0A60" w:rsidRPr="002C0A60" w:rsidRDefault="002C0A60" w:rsidP="002C0A60">
      <w:pPr>
        <w:pStyle w:val="ListParagraph"/>
        <w:numPr>
          <w:ilvl w:val="0"/>
          <w:numId w:val="27"/>
        </w:numPr>
        <w:spacing w:after="0"/>
        <w:rPr>
          <w:i/>
        </w:rPr>
      </w:pPr>
      <w:r w:rsidRPr="002C0A60">
        <w:rPr>
          <w:i/>
        </w:rPr>
        <w:t>Guidance Note on Defining the Population in Need (PIN), Targeting and Gap Analysis</w:t>
      </w:r>
    </w:p>
    <w:p w14:paraId="62F0CF3F" w14:textId="77777777" w:rsidR="002C0A60" w:rsidRPr="002C0A60" w:rsidRDefault="002C0A60" w:rsidP="002C0A60">
      <w:pPr>
        <w:pStyle w:val="ListParagraph"/>
        <w:numPr>
          <w:ilvl w:val="0"/>
          <w:numId w:val="27"/>
        </w:numPr>
        <w:spacing w:after="0"/>
        <w:rPr>
          <w:i/>
        </w:rPr>
      </w:pPr>
      <w:r w:rsidRPr="002C0A60">
        <w:rPr>
          <w:i/>
        </w:rPr>
        <w:t>Guidance Note on Setting Objectives, Outputs &amp; Indicators at the Sector Level</w:t>
      </w:r>
    </w:p>
    <w:p w14:paraId="40C269A4" w14:textId="77777777" w:rsidR="002C0A60" w:rsidRPr="002C0A60" w:rsidRDefault="002C0A60" w:rsidP="002C0A60">
      <w:pPr>
        <w:pStyle w:val="ListParagraph"/>
        <w:numPr>
          <w:ilvl w:val="0"/>
          <w:numId w:val="27"/>
        </w:numPr>
        <w:spacing w:after="0"/>
        <w:rPr>
          <w:i/>
        </w:rPr>
      </w:pPr>
      <w:r w:rsidRPr="002C0A60">
        <w:rPr>
          <w:i/>
        </w:rPr>
        <w:t>Guidance Note on the Gender Marker</w:t>
      </w:r>
    </w:p>
    <w:p w14:paraId="79ADF780" w14:textId="77777777" w:rsidR="002C0A60" w:rsidRPr="002C0A60" w:rsidRDefault="002C0A60" w:rsidP="002C0A60">
      <w:pPr>
        <w:pStyle w:val="ListParagraph"/>
        <w:numPr>
          <w:ilvl w:val="0"/>
          <w:numId w:val="27"/>
        </w:numPr>
        <w:spacing w:after="0"/>
        <w:rPr>
          <w:i/>
        </w:rPr>
      </w:pPr>
      <w:r w:rsidRPr="002C0A60">
        <w:rPr>
          <w:i/>
        </w:rPr>
        <w:t>Guidance Note on Protection Mainstreaming</w:t>
      </w:r>
    </w:p>
    <w:p w14:paraId="5A1F5DB8" w14:textId="77777777" w:rsidR="002C0A60" w:rsidRPr="002C0A60" w:rsidRDefault="002C0A60" w:rsidP="002C0A60">
      <w:pPr>
        <w:pStyle w:val="ListParagraph"/>
        <w:numPr>
          <w:ilvl w:val="0"/>
          <w:numId w:val="27"/>
        </w:numPr>
        <w:spacing w:after="0"/>
        <w:rPr>
          <w:i/>
        </w:rPr>
      </w:pPr>
      <w:r w:rsidRPr="002C0A60">
        <w:rPr>
          <w:i/>
        </w:rPr>
        <w:t>Guidance Note on 3RP Style and Terminology</w:t>
      </w:r>
    </w:p>
    <w:p w14:paraId="4E69F1D3" w14:textId="77777777" w:rsidR="002C0A60" w:rsidRPr="002C0A60" w:rsidRDefault="002C0A60" w:rsidP="002C0A60">
      <w:pPr>
        <w:pStyle w:val="ListParagraph"/>
        <w:numPr>
          <w:ilvl w:val="0"/>
          <w:numId w:val="27"/>
        </w:numPr>
        <w:spacing w:after="0"/>
        <w:rPr>
          <w:i/>
        </w:rPr>
      </w:pPr>
      <w:r w:rsidRPr="002C0A60">
        <w:rPr>
          <w:i/>
        </w:rPr>
        <w:t>Country Chapter Format</w:t>
      </w:r>
    </w:p>
    <w:p w14:paraId="71C74A67" w14:textId="77777777" w:rsidR="002C0A60" w:rsidRPr="002C0A60" w:rsidRDefault="002C0A60" w:rsidP="002C0A60">
      <w:pPr>
        <w:pStyle w:val="ListParagraph"/>
        <w:numPr>
          <w:ilvl w:val="0"/>
          <w:numId w:val="27"/>
        </w:numPr>
        <w:spacing w:after="0"/>
        <w:rPr>
          <w:i/>
        </w:rPr>
      </w:pPr>
      <w:r w:rsidRPr="002C0A60">
        <w:rPr>
          <w:i/>
        </w:rPr>
        <w:t>Sector and Agency Response Matrices</w:t>
      </w:r>
    </w:p>
    <w:p w14:paraId="7A835E95" w14:textId="77777777" w:rsidR="002C0A60" w:rsidRPr="002C0A60" w:rsidRDefault="002C0A60" w:rsidP="002C0A60">
      <w:pPr>
        <w:pStyle w:val="ListParagraph"/>
        <w:numPr>
          <w:ilvl w:val="0"/>
          <w:numId w:val="27"/>
        </w:numPr>
        <w:spacing w:after="0"/>
        <w:rPr>
          <w:i/>
        </w:rPr>
      </w:pPr>
      <w:r w:rsidRPr="002C0A60">
        <w:rPr>
          <w:i/>
        </w:rPr>
        <w:t>Foundation and Background Paper - 3RP Roadmap</w:t>
      </w:r>
    </w:p>
    <w:p w14:paraId="2E3F335D" w14:textId="77777777" w:rsidR="00FD7B3D" w:rsidRPr="00E26F5D" w:rsidRDefault="00FD7B3D" w:rsidP="00FD7B3D">
      <w:pPr>
        <w:pStyle w:val="ListParagraph"/>
        <w:spacing w:after="0"/>
      </w:pPr>
    </w:p>
    <w:p w14:paraId="1E5DFE25" w14:textId="77777777" w:rsidR="00E26F5D" w:rsidRPr="00ED6829" w:rsidRDefault="00E26F5D" w:rsidP="00933615">
      <w:pPr>
        <w:pStyle w:val="ListParagraph"/>
        <w:spacing w:after="0"/>
      </w:pPr>
    </w:p>
    <w:p w14:paraId="4AB930E0" w14:textId="06E36B9D" w:rsidR="00ED6829" w:rsidRPr="006C1DAC" w:rsidRDefault="00ED6829" w:rsidP="00933615">
      <w:pPr>
        <w:spacing w:after="0"/>
        <w:rPr>
          <w:sz w:val="20"/>
          <w:szCs w:val="20"/>
        </w:rPr>
      </w:pPr>
    </w:p>
    <w:sectPr w:rsidR="00ED6829" w:rsidRPr="006C1DAC" w:rsidSect="00820361">
      <w:headerReference w:type="even" r:id="rId9"/>
      <w:headerReference w:type="default" r:id="rId10"/>
      <w:footerReference w:type="even" r:id="rId11"/>
      <w:footerReference w:type="default" r:id="rId12"/>
      <w:headerReference w:type="first" r:id="rId13"/>
      <w:footerReference w:type="first" r:id="rId14"/>
      <w:pgSz w:w="12240" w:h="15840"/>
      <w:pgMar w:top="1170" w:right="1260" w:bottom="1530" w:left="1440" w:header="720" w:footer="2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EC3F4B" w14:textId="77777777" w:rsidR="006C1DAC" w:rsidRDefault="006C1DAC" w:rsidP="00BF4FE4">
      <w:pPr>
        <w:spacing w:after="0" w:line="240" w:lineRule="auto"/>
      </w:pPr>
      <w:r>
        <w:separator/>
      </w:r>
    </w:p>
    <w:p w14:paraId="7A4514C2" w14:textId="77777777" w:rsidR="006C1DAC" w:rsidRDefault="006C1DAC"/>
  </w:endnote>
  <w:endnote w:type="continuationSeparator" w:id="0">
    <w:p w14:paraId="20F46760" w14:textId="77777777" w:rsidR="006C1DAC" w:rsidRDefault="006C1DAC" w:rsidP="00BF4FE4">
      <w:pPr>
        <w:spacing w:after="0" w:line="240" w:lineRule="auto"/>
      </w:pPr>
      <w:r>
        <w:continuationSeparator/>
      </w:r>
    </w:p>
    <w:p w14:paraId="5B2E95F4" w14:textId="77777777" w:rsidR="006C1DAC" w:rsidRDefault="006C1D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Optima LT Std">
    <w:altName w:val="Arial"/>
    <w:panose1 w:val="00000000000000000000"/>
    <w:charset w:val="00"/>
    <w:family w:val="swiss"/>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 w:name="Optima LT Std Demi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CA281" w14:textId="77777777" w:rsidR="006C1DAC" w:rsidRDefault="006C1D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4467971"/>
      <w:docPartObj>
        <w:docPartGallery w:val="Page Numbers (Bottom of Page)"/>
        <w:docPartUnique/>
      </w:docPartObj>
    </w:sdtPr>
    <w:sdtEndPr>
      <w:rPr>
        <w:noProof/>
      </w:rPr>
    </w:sdtEndPr>
    <w:sdtContent>
      <w:p w14:paraId="360F8B5E" w14:textId="77777777" w:rsidR="006C1DAC" w:rsidRDefault="006C1DAC">
        <w:pPr>
          <w:pStyle w:val="Footer"/>
          <w:jc w:val="right"/>
        </w:pPr>
      </w:p>
      <w:p w14:paraId="125A47D4" w14:textId="77777777" w:rsidR="006C1DAC" w:rsidRDefault="006C1DAC">
        <w:pPr>
          <w:pStyle w:val="Footer"/>
          <w:jc w:val="right"/>
        </w:pPr>
      </w:p>
      <w:p w14:paraId="2C825553" w14:textId="77777777" w:rsidR="006C1DAC" w:rsidRDefault="006C1DAC">
        <w:pPr>
          <w:pStyle w:val="Footer"/>
          <w:jc w:val="right"/>
        </w:pPr>
      </w:p>
      <w:p w14:paraId="6DB7DDAA" w14:textId="0D62621A" w:rsidR="006C1DAC" w:rsidRDefault="006C1DAC">
        <w:pPr>
          <w:pStyle w:val="Footer"/>
          <w:jc w:val="right"/>
        </w:pPr>
        <w:r>
          <w:fldChar w:fldCharType="begin"/>
        </w:r>
        <w:r>
          <w:instrText xml:space="preserve"> PAGE   \* MERGEFORMAT </w:instrText>
        </w:r>
        <w:r>
          <w:fldChar w:fldCharType="separate"/>
        </w:r>
        <w:r w:rsidR="002C0A60">
          <w:rPr>
            <w:noProof/>
          </w:rPr>
          <w:t>5</w:t>
        </w:r>
        <w:r>
          <w:rPr>
            <w:noProof/>
          </w:rPr>
          <w:fldChar w:fldCharType="end"/>
        </w:r>
      </w:p>
    </w:sdtContent>
  </w:sdt>
  <w:p w14:paraId="41BFB7F2" w14:textId="77777777" w:rsidR="006C1DAC" w:rsidRDefault="006C1DAC">
    <w:pPr>
      <w:pStyle w:val="Footer"/>
    </w:pPr>
  </w:p>
  <w:p w14:paraId="73009C0C" w14:textId="77777777" w:rsidR="006C1DAC" w:rsidRDefault="006C1DA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E08B3" w14:textId="77777777" w:rsidR="006C1DAC" w:rsidRDefault="006C1D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41BAF" w14:textId="77777777" w:rsidR="006C1DAC" w:rsidRDefault="006C1DAC" w:rsidP="00BF4FE4">
      <w:pPr>
        <w:spacing w:after="0" w:line="240" w:lineRule="auto"/>
      </w:pPr>
      <w:r>
        <w:separator/>
      </w:r>
    </w:p>
    <w:p w14:paraId="0116B96E" w14:textId="77777777" w:rsidR="006C1DAC" w:rsidRDefault="006C1DAC"/>
  </w:footnote>
  <w:footnote w:type="continuationSeparator" w:id="0">
    <w:p w14:paraId="749668E7" w14:textId="77777777" w:rsidR="006C1DAC" w:rsidRDefault="006C1DAC" w:rsidP="00BF4FE4">
      <w:pPr>
        <w:spacing w:after="0" w:line="240" w:lineRule="auto"/>
      </w:pPr>
      <w:r>
        <w:continuationSeparator/>
      </w:r>
    </w:p>
    <w:p w14:paraId="49435795" w14:textId="77777777" w:rsidR="006C1DAC" w:rsidRDefault="006C1D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7F27B" w14:textId="77777777" w:rsidR="006C1DAC" w:rsidRDefault="006C1D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E6868" w14:textId="1DC73D5C" w:rsidR="006C1DAC" w:rsidRDefault="006C1D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28676" w14:textId="77777777" w:rsidR="006C1DAC" w:rsidRDefault="006C1D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76AB"/>
    <w:multiLevelType w:val="hybridMultilevel"/>
    <w:tmpl w:val="A5C6131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0062E"/>
    <w:multiLevelType w:val="hybridMultilevel"/>
    <w:tmpl w:val="6108DD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29A2523"/>
    <w:multiLevelType w:val="multilevel"/>
    <w:tmpl w:val="5704BBF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2B192295"/>
    <w:multiLevelType w:val="hybridMultilevel"/>
    <w:tmpl w:val="60BA4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DC1A87"/>
    <w:multiLevelType w:val="hybridMultilevel"/>
    <w:tmpl w:val="C2A25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156155"/>
    <w:multiLevelType w:val="hybridMultilevel"/>
    <w:tmpl w:val="A2E0F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4925AB"/>
    <w:multiLevelType w:val="hybridMultilevel"/>
    <w:tmpl w:val="BC5CC562"/>
    <w:lvl w:ilvl="0" w:tplc="7F88089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7C4D2D"/>
    <w:multiLevelType w:val="hybridMultilevel"/>
    <w:tmpl w:val="0A4EBB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6BF5117"/>
    <w:multiLevelType w:val="hybridMultilevel"/>
    <w:tmpl w:val="5E707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6EF1073"/>
    <w:multiLevelType w:val="hybridMultilevel"/>
    <w:tmpl w:val="EB4E9870"/>
    <w:lvl w:ilvl="0" w:tplc="EEC8045E">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CFB00E6"/>
    <w:multiLevelType w:val="hybridMultilevel"/>
    <w:tmpl w:val="60BEE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622586"/>
    <w:multiLevelType w:val="hybridMultilevel"/>
    <w:tmpl w:val="B7908DEC"/>
    <w:lvl w:ilvl="0" w:tplc="7F88089C">
      <w:start w:val="2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A032F5"/>
    <w:multiLevelType w:val="hybridMultilevel"/>
    <w:tmpl w:val="51F82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8C5465"/>
    <w:multiLevelType w:val="hybridMultilevel"/>
    <w:tmpl w:val="C8109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0B29DB"/>
    <w:multiLevelType w:val="hybridMultilevel"/>
    <w:tmpl w:val="E2E64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E3A0478"/>
    <w:multiLevelType w:val="hybridMultilevel"/>
    <w:tmpl w:val="2312B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D8539B"/>
    <w:multiLevelType w:val="hybridMultilevel"/>
    <w:tmpl w:val="24DE9B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FF88BF6">
      <w:numFmt w:val="bullet"/>
      <w:lvlText w:val="•"/>
      <w:lvlJc w:val="left"/>
      <w:pPr>
        <w:ind w:left="2160" w:hanging="360"/>
      </w:pPr>
      <w:rPr>
        <w:rFonts w:ascii="Optima LT Std" w:eastAsiaTheme="minorHAnsi" w:hAnsi="Optima LT Std" w:cs="Optima LT Std"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651DB2"/>
    <w:multiLevelType w:val="hybridMultilevel"/>
    <w:tmpl w:val="57E43586"/>
    <w:lvl w:ilvl="0" w:tplc="81F296C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A782014"/>
    <w:multiLevelType w:val="hybridMultilevel"/>
    <w:tmpl w:val="D2EC4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663FBE"/>
    <w:multiLevelType w:val="hybridMultilevel"/>
    <w:tmpl w:val="59C8D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9"/>
  </w:num>
  <w:num w:numId="3">
    <w:abstractNumId w:val="6"/>
  </w:num>
  <w:num w:numId="4">
    <w:abstractNumId w:val="0"/>
  </w:num>
  <w:num w:numId="5">
    <w:abstractNumId w:val="17"/>
  </w:num>
  <w:num w:numId="6">
    <w:abstractNumId w:val="7"/>
  </w:num>
  <w:num w:numId="7">
    <w:abstractNumId w:val="10"/>
  </w:num>
  <w:num w:numId="8">
    <w:abstractNumId w:val="19"/>
  </w:num>
  <w:num w:numId="9">
    <w:abstractNumId w:val="8"/>
  </w:num>
  <w:num w:numId="10">
    <w:abstractNumId w:val="3"/>
  </w:num>
  <w:num w:numId="11">
    <w:abstractNumId w:val="5"/>
  </w:num>
  <w:num w:numId="12">
    <w:abstractNumId w:val="15"/>
  </w:num>
  <w:num w:numId="13">
    <w:abstractNumId w:val="12"/>
  </w:num>
  <w:num w:numId="14">
    <w:abstractNumId w:val="4"/>
  </w:num>
  <w:num w:numId="15">
    <w:abstractNumId w:val="14"/>
  </w:num>
  <w:num w:numId="16">
    <w:abstractNumId w:val="2"/>
  </w:num>
  <w:num w:numId="17">
    <w:abstractNumId w:val="18"/>
  </w:num>
  <w:num w:numId="18">
    <w:abstractNumId w:val="16"/>
  </w:num>
  <w:num w:numId="19">
    <w:abstractNumId w:val="13"/>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FE4"/>
    <w:rsid w:val="00017316"/>
    <w:rsid w:val="00034F3C"/>
    <w:rsid w:val="000600C8"/>
    <w:rsid w:val="0006386C"/>
    <w:rsid w:val="00067B39"/>
    <w:rsid w:val="00071AB6"/>
    <w:rsid w:val="00095EDC"/>
    <w:rsid w:val="00097A9B"/>
    <w:rsid w:val="000E1DDA"/>
    <w:rsid w:val="0012594E"/>
    <w:rsid w:val="00150E5D"/>
    <w:rsid w:val="00150FDE"/>
    <w:rsid w:val="00155C54"/>
    <w:rsid w:val="00166DFB"/>
    <w:rsid w:val="001906A1"/>
    <w:rsid w:val="001D0175"/>
    <w:rsid w:val="0024564B"/>
    <w:rsid w:val="002721B2"/>
    <w:rsid w:val="002B2DE4"/>
    <w:rsid w:val="002C0A60"/>
    <w:rsid w:val="002D0C63"/>
    <w:rsid w:val="002F1FA5"/>
    <w:rsid w:val="002F2BB9"/>
    <w:rsid w:val="002F69E5"/>
    <w:rsid w:val="00317B6D"/>
    <w:rsid w:val="00332D84"/>
    <w:rsid w:val="003603BB"/>
    <w:rsid w:val="003762F9"/>
    <w:rsid w:val="003B4E7E"/>
    <w:rsid w:val="003C0985"/>
    <w:rsid w:val="003C379C"/>
    <w:rsid w:val="003C4EF1"/>
    <w:rsid w:val="003C702C"/>
    <w:rsid w:val="003E0E37"/>
    <w:rsid w:val="004118DE"/>
    <w:rsid w:val="0041616F"/>
    <w:rsid w:val="004349E6"/>
    <w:rsid w:val="00443FB2"/>
    <w:rsid w:val="004643E4"/>
    <w:rsid w:val="00475216"/>
    <w:rsid w:val="00495283"/>
    <w:rsid w:val="004C063A"/>
    <w:rsid w:val="004D23AF"/>
    <w:rsid w:val="00566189"/>
    <w:rsid w:val="00577872"/>
    <w:rsid w:val="005A3855"/>
    <w:rsid w:val="005C6126"/>
    <w:rsid w:val="006116A8"/>
    <w:rsid w:val="006121CD"/>
    <w:rsid w:val="00641F99"/>
    <w:rsid w:val="00663257"/>
    <w:rsid w:val="00677128"/>
    <w:rsid w:val="00686B99"/>
    <w:rsid w:val="006938F7"/>
    <w:rsid w:val="006C1DAC"/>
    <w:rsid w:val="006C221A"/>
    <w:rsid w:val="00700283"/>
    <w:rsid w:val="00711FEB"/>
    <w:rsid w:val="007224C1"/>
    <w:rsid w:val="00741433"/>
    <w:rsid w:val="0075484E"/>
    <w:rsid w:val="00754894"/>
    <w:rsid w:val="00763AC4"/>
    <w:rsid w:val="00775FCA"/>
    <w:rsid w:val="0079349D"/>
    <w:rsid w:val="007949DC"/>
    <w:rsid w:val="007A7107"/>
    <w:rsid w:val="007D6D27"/>
    <w:rsid w:val="007F0B11"/>
    <w:rsid w:val="0080164D"/>
    <w:rsid w:val="008110FE"/>
    <w:rsid w:val="00814ECD"/>
    <w:rsid w:val="00820361"/>
    <w:rsid w:val="00857CE5"/>
    <w:rsid w:val="008B2089"/>
    <w:rsid w:val="008D521A"/>
    <w:rsid w:val="00904616"/>
    <w:rsid w:val="0091075B"/>
    <w:rsid w:val="00915EA1"/>
    <w:rsid w:val="00933615"/>
    <w:rsid w:val="009B17CD"/>
    <w:rsid w:val="009C542A"/>
    <w:rsid w:val="009E6D25"/>
    <w:rsid w:val="009F370A"/>
    <w:rsid w:val="00A01A6C"/>
    <w:rsid w:val="00A225E8"/>
    <w:rsid w:val="00A36975"/>
    <w:rsid w:val="00AB582D"/>
    <w:rsid w:val="00B077C1"/>
    <w:rsid w:val="00B34EEA"/>
    <w:rsid w:val="00B461B0"/>
    <w:rsid w:val="00B66758"/>
    <w:rsid w:val="00B7159E"/>
    <w:rsid w:val="00B8429B"/>
    <w:rsid w:val="00B9099E"/>
    <w:rsid w:val="00B95EAA"/>
    <w:rsid w:val="00B964E1"/>
    <w:rsid w:val="00BB6CA6"/>
    <w:rsid w:val="00BC14F4"/>
    <w:rsid w:val="00BC223C"/>
    <w:rsid w:val="00BF4FE4"/>
    <w:rsid w:val="00C07F3E"/>
    <w:rsid w:val="00C33355"/>
    <w:rsid w:val="00C44A3F"/>
    <w:rsid w:val="00CB0A2F"/>
    <w:rsid w:val="00CC7001"/>
    <w:rsid w:val="00D65A53"/>
    <w:rsid w:val="00D82FC9"/>
    <w:rsid w:val="00DA7E8A"/>
    <w:rsid w:val="00DE4E72"/>
    <w:rsid w:val="00DF3651"/>
    <w:rsid w:val="00DF39B6"/>
    <w:rsid w:val="00DF548E"/>
    <w:rsid w:val="00E05489"/>
    <w:rsid w:val="00E07796"/>
    <w:rsid w:val="00E22F6A"/>
    <w:rsid w:val="00E26F5D"/>
    <w:rsid w:val="00E32C3D"/>
    <w:rsid w:val="00E456B7"/>
    <w:rsid w:val="00E56614"/>
    <w:rsid w:val="00E80FCD"/>
    <w:rsid w:val="00E846AB"/>
    <w:rsid w:val="00EA1395"/>
    <w:rsid w:val="00EA20C3"/>
    <w:rsid w:val="00ED2128"/>
    <w:rsid w:val="00ED6829"/>
    <w:rsid w:val="00EE731E"/>
    <w:rsid w:val="00F37253"/>
    <w:rsid w:val="00F46523"/>
    <w:rsid w:val="00F46CBB"/>
    <w:rsid w:val="00F76D1B"/>
    <w:rsid w:val="00F83964"/>
    <w:rsid w:val="00F871BB"/>
    <w:rsid w:val="00FC3225"/>
    <w:rsid w:val="00FD7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1B6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582D"/>
    <w:pPr>
      <w:keepNext/>
      <w:keepLines/>
      <w:numPr>
        <w:numId w:val="16"/>
      </w:numPr>
      <w:spacing w:after="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495283"/>
    <w:pPr>
      <w:keepNext/>
      <w:keepLines/>
      <w:numPr>
        <w:ilvl w:val="1"/>
        <w:numId w:val="16"/>
      </w:numPr>
      <w:spacing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semiHidden/>
    <w:unhideWhenUsed/>
    <w:qFormat/>
    <w:rsid w:val="00B7159E"/>
    <w:pPr>
      <w:keepNext/>
      <w:keepLines/>
      <w:numPr>
        <w:ilvl w:val="2"/>
        <w:numId w:val="16"/>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B7159E"/>
    <w:pPr>
      <w:keepNext/>
      <w:keepLines/>
      <w:numPr>
        <w:ilvl w:val="3"/>
        <w:numId w:val="16"/>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7159E"/>
    <w:pPr>
      <w:keepNext/>
      <w:keepLines/>
      <w:numPr>
        <w:ilvl w:val="4"/>
        <w:numId w:val="16"/>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7159E"/>
    <w:pPr>
      <w:keepNext/>
      <w:keepLines/>
      <w:numPr>
        <w:ilvl w:val="5"/>
        <w:numId w:val="16"/>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7159E"/>
    <w:pPr>
      <w:keepNext/>
      <w:keepLines/>
      <w:numPr>
        <w:ilvl w:val="6"/>
        <w:numId w:val="16"/>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7159E"/>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7159E"/>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F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FE4"/>
  </w:style>
  <w:style w:type="paragraph" w:styleId="Footer">
    <w:name w:val="footer"/>
    <w:basedOn w:val="Normal"/>
    <w:link w:val="FooterChar"/>
    <w:uiPriority w:val="99"/>
    <w:unhideWhenUsed/>
    <w:rsid w:val="00BF4F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FE4"/>
  </w:style>
  <w:style w:type="character" w:customStyle="1" w:styleId="Heading1Char">
    <w:name w:val="Heading 1 Char"/>
    <w:basedOn w:val="DefaultParagraphFont"/>
    <w:link w:val="Heading1"/>
    <w:uiPriority w:val="9"/>
    <w:rsid w:val="00AB582D"/>
    <w:rPr>
      <w:rFonts w:asciiTheme="majorHAnsi" w:eastAsiaTheme="majorEastAsia" w:hAnsiTheme="majorHAnsi" w:cstheme="majorBidi"/>
      <w:b/>
      <w:color w:val="2E74B5" w:themeColor="accent1" w:themeShade="BF"/>
      <w:sz w:val="32"/>
      <w:szCs w:val="32"/>
    </w:rPr>
  </w:style>
  <w:style w:type="paragraph" w:styleId="ListParagraph">
    <w:name w:val="List Paragraph"/>
    <w:basedOn w:val="Normal"/>
    <w:uiPriority w:val="34"/>
    <w:qFormat/>
    <w:rsid w:val="00475216"/>
    <w:pPr>
      <w:ind w:left="720"/>
      <w:contextualSpacing/>
    </w:pPr>
  </w:style>
  <w:style w:type="character" w:styleId="Hyperlink">
    <w:name w:val="Hyperlink"/>
    <w:basedOn w:val="DefaultParagraphFont"/>
    <w:uiPriority w:val="99"/>
    <w:unhideWhenUsed/>
    <w:rsid w:val="003762F9"/>
    <w:rPr>
      <w:color w:val="0563C1" w:themeColor="hyperlink"/>
      <w:u w:val="single"/>
    </w:rPr>
  </w:style>
  <w:style w:type="character" w:customStyle="1" w:styleId="Heading2Char">
    <w:name w:val="Heading 2 Char"/>
    <w:basedOn w:val="DefaultParagraphFont"/>
    <w:link w:val="Heading2"/>
    <w:uiPriority w:val="9"/>
    <w:rsid w:val="00495283"/>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semiHidden/>
    <w:rsid w:val="00B7159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B7159E"/>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B7159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B7159E"/>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B7159E"/>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B7159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7159E"/>
    <w:rPr>
      <w:rFonts w:asciiTheme="majorHAnsi" w:eastAsiaTheme="majorEastAsia" w:hAnsiTheme="majorHAnsi" w:cstheme="majorBidi"/>
      <w:i/>
      <w:iCs/>
      <w:color w:val="272727" w:themeColor="text1" w:themeTint="D8"/>
      <w:sz w:val="21"/>
      <w:szCs w:val="21"/>
    </w:rPr>
  </w:style>
  <w:style w:type="paragraph" w:customStyle="1" w:styleId="Pa27">
    <w:name w:val="Pa27"/>
    <w:basedOn w:val="Normal"/>
    <w:next w:val="Normal"/>
    <w:uiPriority w:val="99"/>
    <w:rsid w:val="00700283"/>
    <w:pPr>
      <w:autoSpaceDE w:val="0"/>
      <w:autoSpaceDN w:val="0"/>
      <w:adjustRightInd w:val="0"/>
      <w:spacing w:after="0" w:line="241" w:lineRule="atLeast"/>
    </w:pPr>
    <w:rPr>
      <w:rFonts w:ascii="Optima LT Std DemiBold" w:hAnsi="Optima LT Std DemiBold"/>
      <w:sz w:val="24"/>
      <w:szCs w:val="24"/>
    </w:rPr>
  </w:style>
  <w:style w:type="paragraph" w:customStyle="1" w:styleId="Default">
    <w:name w:val="Default"/>
    <w:rsid w:val="00ED6829"/>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ED6829"/>
    <w:rPr>
      <w:sz w:val="16"/>
      <w:szCs w:val="16"/>
    </w:rPr>
  </w:style>
  <w:style w:type="paragraph" w:styleId="CommentText">
    <w:name w:val="annotation text"/>
    <w:basedOn w:val="Normal"/>
    <w:link w:val="CommentTextChar"/>
    <w:uiPriority w:val="99"/>
    <w:semiHidden/>
    <w:unhideWhenUsed/>
    <w:rsid w:val="00ED6829"/>
    <w:pPr>
      <w:spacing w:line="240" w:lineRule="auto"/>
    </w:pPr>
    <w:rPr>
      <w:sz w:val="20"/>
      <w:szCs w:val="20"/>
    </w:rPr>
  </w:style>
  <w:style w:type="character" w:customStyle="1" w:styleId="CommentTextChar">
    <w:name w:val="Comment Text Char"/>
    <w:basedOn w:val="DefaultParagraphFont"/>
    <w:link w:val="CommentText"/>
    <w:uiPriority w:val="99"/>
    <w:semiHidden/>
    <w:rsid w:val="00ED6829"/>
    <w:rPr>
      <w:sz w:val="20"/>
      <w:szCs w:val="20"/>
    </w:rPr>
  </w:style>
  <w:style w:type="paragraph" w:styleId="BalloonText">
    <w:name w:val="Balloon Text"/>
    <w:basedOn w:val="Normal"/>
    <w:link w:val="BalloonTextChar"/>
    <w:uiPriority w:val="99"/>
    <w:semiHidden/>
    <w:unhideWhenUsed/>
    <w:rsid w:val="00ED68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82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2594E"/>
    <w:rPr>
      <w:b/>
      <w:bCs/>
    </w:rPr>
  </w:style>
  <w:style w:type="character" w:customStyle="1" w:styleId="CommentSubjectChar">
    <w:name w:val="Comment Subject Char"/>
    <w:basedOn w:val="CommentTextChar"/>
    <w:link w:val="CommentSubject"/>
    <w:uiPriority w:val="99"/>
    <w:semiHidden/>
    <w:rsid w:val="0012594E"/>
    <w:rPr>
      <w:b/>
      <w:bCs/>
      <w:sz w:val="20"/>
      <w:szCs w:val="20"/>
    </w:rPr>
  </w:style>
  <w:style w:type="paragraph" w:customStyle="1" w:styleId="Pa13">
    <w:name w:val="Pa13"/>
    <w:basedOn w:val="Normal"/>
    <w:next w:val="Normal"/>
    <w:uiPriority w:val="99"/>
    <w:rsid w:val="003C4EF1"/>
    <w:pPr>
      <w:autoSpaceDE w:val="0"/>
      <w:autoSpaceDN w:val="0"/>
      <w:adjustRightInd w:val="0"/>
      <w:spacing w:after="0" w:line="201" w:lineRule="atLeast"/>
    </w:pPr>
    <w:rPr>
      <w:rFonts w:ascii="Optima LT Std DemiBold" w:hAnsi="Optima LT Std DemiBol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582D"/>
    <w:pPr>
      <w:keepNext/>
      <w:keepLines/>
      <w:numPr>
        <w:numId w:val="16"/>
      </w:numPr>
      <w:spacing w:after="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495283"/>
    <w:pPr>
      <w:keepNext/>
      <w:keepLines/>
      <w:numPr>
        <w:ilvl w:val="1"/>
        <w:numId w:val="16"/>
      </w:numPr>
      <w:spacing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semiHidden/>
    <w:unhideWhenUsed/>
    <w:qFormat/>
    <w:rsid w:val="00B7159E"/>
    <w:pPr>
      <w:keepNext/>
      <w:keepLines/>
      <w:numPr>
        <w:ilvl w:val="2"/>
        <w:numId w:val="16"/>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B7159E"/>
    <w:pPr>
      <w:keepNext/>
      <w:keepLines/>
      <w:numPr>
        <w:ilvl w:val="3"/>
        <w:numId w:val="16"/>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7159E"/>
    <w:pPr>
      <w:keepNext/>
      <w:keepLines/>
      <w:numPr>
        <w:ilvl w:val="4"/>
        <w:numId w:val="16"/>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7159E"/>
    <w:pPr>
      <w:keepNext/>
      <w:keepLines/>
      <w:numPr>
        <w:ilvl w:val="5"/>
        <w:numId w:val="16"/>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7159E"/>
    <w:pPr>
      <w:keepNext/>
      <w:keepLines/>
      <w:numPr>
        <w:ilvl w:val="6"/>
        <w:numId w:val="16"/>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7159E"/>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7159E"/>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F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FE4"/>
  </w:style>
  <w:style w:type="paragraph" w:styleId="Footer">
    <w:name w:val="footer"/>
    <w:basedOn w:val="Normal"/>
    <w:link w:val="FooterChar"/>
    <w:uiPriority w:val="99"/>
    <w:unhideWhenUsed/>
    <w:rsid w:val="00BF4F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FE4"/>
  </w:style>
  <w:style w:type="character" w:customStyle="1" w:styleId="Heading1Char">
    <w:name w:val="Heading 1 Char"/>
    <w:basedOn w:val="DefaultParagraphFont"/>
    <w:link w:val="Heading1"/>
    <w:uiPriority w:val="9"/>
    <w:rsid w:val="00AB582D"/>
    <w:rPr>
      <w:rFonts w:asciiTheme="majorHAnsi" w:eastAsiaTheme="majorEastAsia" w:hAnsiTheme="majorHAnsi" w:cstheme="majorBidi"/>
      <w:b/>
      <w:color w:val="2E74B5" w:themeColor="accent1" w:themeShade="BF"/>
      <w:sz w:val="32"/>
      <w:szCs w:val="32"/>
    </w:rPr>
  </w:style>
  <w:style w:type="paragraph" w:styleId="ListParagraph">
    <w:name w:val="List Paragraph"/>
    <w:basedOn w:val="Normal"/>
    <w:uiPriority w:val="34"/>
    <w:qFormat/>
    <w:rsid w:val="00475216"/>
    <w:pPr>
      <w:ind w:left="720"/>
      <w:contextualSpacing/>
    </w:pPr>
  </w:style>
  <w:style w:type="character" w:styleId="Hyperlink">
    <w:name w:val="Hyperlink"/>
    <w:basedOn w:val="DefaultParagraphFont"/>
    <w:uiPriority w:val="99"/>
    <w:unhideWhenUsed/>
    <w:rsid w:val="003762F9"/>
    <w:rPr>
      <w:color w:val="0563C1" w:themeColor="hyperlink"/>
      <w:u w:val="single"/>
    </w:rPr>
  </w:style>
  <w:style w:type="character" w:customStyle="1" w:styleId="Heading2Char">
    <w:name w:val="Heading 2 Char"/>
    <w:basedOn w:val="DefaultParagraphFont"/>
    <w:link w:val="Heading2"/>
    <w:uiPriority w:val="9"/>
    <w:rsid w:val="00495283"/>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semiHidden/>
    <w:rsid w:val="00B7159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B7159E"/>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B7159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B7159E"/>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B7159E"/>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B7159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7159E"/>
    <w:rPr>
      <w:rFonts w:asciiTheme="majorHAnsi" w:eastAsiaTheme="majorEastAsia" w:hAnsiTheme="majorHAnsi" w:cstheme="majorBidi"/>
      <w:i/>
      <w:iCs/>
      <w:color w:val="272727" w:themeColor="text1" w:themeTint="D8"/>
      <w:sz w:val="21"/>
      <w:szCs w:val="21"/>
    </w:rPr>
  </w:style>
  <w:style w:type="paragraph" w:customStyle="1" w:styleId="Pa27">
    <w:name w:val="Pa27"/>
    <w:basedOn w:val="Normal"/>
    <w:next w:val="Normal"/>
    <w:uiPriority w:val="99"/>
    <w:rsid w:val="00700283"/>
    <w:pPr>
      <w:autoSpaceDE w:val="0"/>
      <w:autoSpaceDN w:val="0"/>
      <w:adjustRightInd w:val="0"/>
      <w:spacing w:after="0" w:line="241" w:lineRule="atLeast"/>
    </w:pPr>
    <w:rPr>
      <w:rFonts w:ascii="Optima LT Std DemiBold" w:hAnsi="Optima LT Std DemiBold"/>
      <w:sz w:val="24"/>
      <w:szCs w:val="24"/>
    </w:rPr>
  </w:style>
  <w:style w:type="paragraph" w:customStyle="1" w:styleId="Default">
    <w:name w:val="Default"/>
    <w:rsid w:val="00ED6829"/>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ED6829"/>
    <w:rPr>
      <w:sz w:val="16"/>
      <w:szCs w:val="16"/>
    </w:rPr>
  </w:style>
  <w:style w:type="paragraph" w:styleId="CommentText">
    <w:name w:val="annotation text"/>
    <w:basedOn w:val="Normal"/>
    <w:link w:val="CommentTextChar"/>
    <w:uiPriority w:val="99"/>
    <w:semiHidden/>
    <w:unhideWhenUsed/>
    <w:rsid w:val="00ED6829"/>
    <w:pPr>
      <w:spacing w:line="240" w:lineRule="auto"/>
    </w:pPr>
    <w:rPr>
      <w:sz w:val="20"/>
      <w:szCs w:val="20"/>
    </w:rPr>
  </w:style>
  <w:style w:type="character" w:customStyle="1" w:styleId="CommentTextChar">
    <w:name w:val="Comment Text Char"/>
    <w:basedOn w:val="DefaultParagraphFont"/>
    <w:link w:val="CommentText"/>
    <w:uiPriority w:val="99"/>
    <w:semiHidden/>
    <w:rsid w:val="00ED6829"/>
    <w:rPr>
      <w:sz w:val="20"/>
      <w:szCs w:val="20"/>
    </w:rPr>
  </w:style>
  <w:style w:type="paragraph" w:styleId="BalloonText">
    <w:name w:val="Balloon Text"/>
    <w:basedOn w:val="Normal"/>
    <w:link w:val="BalloonTextChar"/>
    <w:uiPriority w:val="99"/>
    <w:semiHidden/>
    <w:unhideWhenUsed/>
    <w:rsid w:val="00ED68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82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2594E"/>
    <w:rPr>
      <w:b/>
      <w:bCs/>
    </w:rPr>
  </w:style>
  <w:style w:type="character" w:customStyle="1" w:styleId="CommentSubjectChar">
    <w:name w:val="Comment Subject Char"/>
    <w:basedOn w:val="CommentTextChar"/>
    <w:link w:val="CommentSubject"/>
    <w:uiPriority w:val="99"/>
    <w:semiHidden/>
    <w:rsid w:val="0012594E"/>
    <w:rPr>
      <w:b/>
      <w:bCs/>
      <w:sz w:val="20"/>
      <w:szCs w:val="20"/>
    </w:rPr>
  </w:style>
  <w:style w:type="paragraph" w:customStyle="1" w:styleId="Pa13">
    <w:name w:val="Pa13"/>
    <w:basedOn w:val="Normal"/>
    <w:next w:val="Normal"/>
    <w:uiPriority w:val="99"/>
    <w:rsid w:val="003C4EF1"/>
    <w:pPr>
      <w:autoSpaceDE w:val="0"/>
      <w:autoSpaceDN w:val="0"/>
      <w:adjustRightInd w:val="0"/>
      <w:spacing w:after="0" w:line="201" w:lineRule="atLeast"/>
    </w:pPr>
    <w:rPr>
      <w:rFonts w:ascii="Optima LT Std DemiBold" w:hAnsi="Optima LT Std DemiBol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unhcr.org/syrianrefugees/regional.php"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1850</Words>
  <Characters>10550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12376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KASSE Rikke</dc:creator>
  <cp:lastModifiedBy>UNHCRuser</cp:lastModifiedBy>
  <cp:revision>6</cp:revision>
  <cp:lastPrinted>2014-09-01T11:23:00Z</cp:lastPrinted>
  <dcterms:created xsi:type="dcterms:W3CDTF">2014-09-01T08:20:00Z</dcterms:created>
  <dcterms:modified xsi:type="dcterms:W3CDTF">2014-09-01T11:23:00Z</dcterms:modified>
</cp:coreProperties>
</file>