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text" w:tblpX="-480" w:tblpY="-788"/>
        <w:tblOverlap w:val="never"/>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98" w:type="dxa"/>
          <w:right w:w="510" w:type="dxa"/>
        </w:tblCellMar>
        <w:tblLook w:val="04A0" w:firstRow="1" w:lastRow="0" w:firstColumn="1" w:lastColumn="0" w:noHBand="0" w:noVBand="1"/>
      </w:tblPr>
      <w:tblGrid>
        <w:gridCol w:w="3330"/>
        <w:gridCol w:w="1787"/>
        <w:gridCol w:w="5773"/>
      </w:tblGrid>
      <w:tr w:rsidR="007A112F" w14:paraId="297D53AC" w14:textId="77777777" w:rsidTr="007F3282">
        <w:trPr>
          <w:trHeight w:val="1836"/>
        </w:trPr>
        <w:tc>
          <w:tcPr>
            <w:tcW w:w="5117" w:type="dxa"/>
            <w:gridSpan w:val="2"/>
            <w:tcBorders>
              <w:bottom w:val="single" w:sz="12" w:space="0" w:color="8EAADB" w:themeColor="accent1" w:themeTint="99"/>
            </w:tcBorders>
          </w:tcPr>
          <w:p w14:paraId="6E49B424" w14:textId="770ED267" w:rsidR="007A112F" w:rsidRDefault="00C12B6F" w:rsidP="007E670D">
            <w:r>
              <w:rPr>
                <w:noProof/>
                <w:lang w:val="en-GB" w:eastAsia="en-GB"/>
              </w:rPr>
              <w:drawing>
                <wp:anchor distT="0" distB="0" distL="114300" distR="114300" simplePos="0" relativeHeight="251619328" behindDoc="0" locked="0" layoutInCell="1" allowOverlap="1" wp14:anchorId="2E0E81A6" wp14:editId="7319C3E9">
                  <wp:simplePos x="0" y="0"/>
                  <wp:positionH relativeFrom="column">
                    <wp:posOffset>2856230</wp:posOffset>
                  </wp:positionH>
                  <wp:positionV relativeFrom="paragraph">
                    <wp:posOffset>88265</wp:posOffset>
                  </wp:positionV>
                  <wp:extent cx="1231265" cy="31115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761" t="23502" r="9111" b="24558"/>
                          <a:stretch/>
                        </pic:blipFill>
                        <pic:spPr bwMode="auto">
                          <a:xfrm>
                            <a:off x="0" y="0"/>
                            <a:ext cx="1231265" cy="31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23D9">
              <w:rPr>
                <w:noProof/>
                <w:sz w:val="24"/>
                <w:szCs w:val="24"/>
                <w:lang w:val="en-GB" w:eastAsia="en-GB"/>
              </w:rPr>
              <w:drawing>
                <wp:anchor distT="36576" distB="36576" distL="36576" distR="36576" simplePos="0" relativeHeight="251621376" behindDoc="0" locked="0" layoutInCell="1" allowOverlap="1" wp14:anchorId="754319FC" wp14:editId="30020277">
                  <wp:simplePos x="0" y="0"/>
                  <wp:positionH relativeFrom="column">
                    <wp:posOffset>-117919</wp:posOffset>
                  </wp:positionH>
                  <wp:positionV relativeFrom="paragraph">
                    <wp:posOffset>-9665</wp:posOffset>
                  </wp:positionV>
                  <wp:extent cx="2956956" cy="1116823"/>
                  <wp:effectExtent l="0" t="0" r="0" b="7620"/>
                  <wp:wrapNone/>
                  <wp:docPr id="6" name="Picture 6" descr="IMG_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253"/>
                          <pic:cNvPicPr>
                            <a:picLocks noChangeAspect="1" noChangeArrowheads="1"/>
                          </pic:cNvPicPr>
                        </pic:nvPicPr>
                        <pic:blipFill rotWithShape="1">
                          <a:blip r:embed="rId12" cstate="print">
                            <a:lum bright="20000" contrast="20000"/>
                            <a:extLst>
                              <a:ext uri="{28A0092B-C50C-407E-A947-70E740481C1C}">
                                <a14:useLocalDpi xmlns:a14="http://schemas.microsoft.com/office/drawing/2010/main" val="0"/>
                              </a:ext>
                            </a:extLst>
                          </a:blip>
                          <a:srcRect l="10209" t="8353" r="1666" b="41699"/>
                          <a:stretch/>
                        </pic:blipFill>
                        <pic:spPr bwMode="auto">
                          <a:xfrm>
                            <a:off x="0" y="0"/>
                            <a:ext cx="2956956" cy="111682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90ABB0" w14:textId="77777777" w:rsidR="007A112F" w:rsidRDefault="007A112F" w:rsidP="007E670D"/>
          <w:p w14:paraId="751733E9" w14:textId="77777777" w:rsidR="007A112F" w:rsidRDefault="007A112F" w:rsidP="007E670D">
            <w:pPr>
              <w:tabs>
                <w:tab w:val="left" w:pos="6201"/>
              </w:tabs>
            </w:pPr>
            <w:r>
              <w:tab/>
            </w:r>
          </w:p>
        </w:tc>
        <w:tc>
          <w:tcPr>
            <w:tcW w:w="5773" w:type="dxa"/>
            <w:tcBorders>
              <w:bottom w:val="single" w:sz="12" w:space="0" w:color="8EAADB" w:themeColor="accent1" w:themeTint="99"/>
            </w:tcBorders>
            <w:vAlign w:val="center"/>
          </w:tcPr>
          <w:p w14:paraId="162F5B99" w14:textId="75FC146B" w:rsidR="007A112F" w:rsidRDefault="006B0D9E" w:rsidP="007E670D">
            <w:pPr>
              <w:tabs>
                <w:tab w:val="left" w:pos="6201"/>
              </w:tabs>
              <w:jc w:val="center"/>
            </w:pPr>
            <w:r>
              <w:rPr>
                <w:noProof/>
                <w:lang w:val="en-GB" w:eastAsia="en-GB"/>
              </w:rPr>
              <w:object w:dxaOrig="1440" w:dyaOrig="1440" w14:anchorId="24B49DCD">
                <v:shape id="_x0000_s1028" type="#_x0000_t75" style="position:absolute;left:0;text-align:left;margin-left:203.5pt;margin-top:-28.1pt;width:63.5pt;height:29.9pt;z-index:251756544;mso-position-horizontal-relative:text;mso-position-vertical-relative:text">
                  <v:imagedata r:id="rId13" o:title=""/>
                  <w10:wrap type="topAndBottom" anchorx="page"/>
                </v:shape>
                <o:OLEObject Type="Embed" ProgID="MSPhotoEd.3" ShapeID="_x0000_s1028" DrawAspect="Content" ObjectID="_1643533793" r:id="rId14"/>
              </w:object>
            </w:r>
            <w:r w:rsidR="00291EE4">
              <w:rPr>
                <w:noProof/>
                <w:lang w:val="en-GB" w:eastAsia="en-GB"/>
              </w:rPr>
              <w:drawing>
                <wp:anchor distT="0" distB="0" distL="114300" distR="114300" simplePos="0" relativeHeight="251755520" behindDoc="0" locked="0" layoutInCell="1" allowOverlap="1" wp14:anchorId="3CFBD39D" wp14:editId="0F047F41">
                  <wp:simplePos x="0" y="0"/>
                  <wp:positionH relativeFrom="column">
                    <wp:posOffset>1782445</wp:posOffset>
                  </wp:positionH>
                  <wp:positionV relativeFrom="paragraph">
                    <wp:posOffset>106045</wp:posOffset>
                  </wp:positionV>
                  <wp:extent cx="644525" cy="306705"/>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64452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EE4">
              <w:rPr>
                <w:noProof/>
                <w:lang w:val="en-GB" w:eastAsia="en-GB"/>
              </w:rPr>
              <w:drawing>
                <wp:anchor distT="0" distB="0" distL="114300" distR="114300" simplePos="0" relativeHeight="251754496" behindDoc="0" locked="0" layoutInCell="1" allowOverlap="1" wp14:anchorId="4D37995A" wp14:editId="3A81E82B">
                  <wp:simplePos x="0" y="0"/>
                  <wp:positionH relativeFrom="margin">
                    <wp:posOffset>946785</wp:posOffset>
                  </wp:positionH>
                  <wp:positionV relativeFrom="paragraph">
                    <wp:posOffset>46990</wp:posOffset>
                  </wp:positionV>
                  <wp:extent cx="744220" cy="352425"/>
                  <wp:effectExtent l="0" t="0" r="0" b="9525"/>
                  <wp:wrapNone/>
                  <wp:docPr id="16" name="Picture 16" descr="C:\Users\DRC\Desktop\CD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C:\Users\DRC\Desktop\CDR_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422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E0B79" w14:textId="2165FFE2" w:rsidR="00C10CA8" w:rsidRPr="000B5F4C" w:rsidRDefault="00001003" w:rsidP="007F3282">
            <w:pPr>
              <w:ind w:left="401" w:right="-495"/>
              <w:jc w:val="center"/>
              <w:rPr>
                <w:rFonts w:ascii="Arial" w:hAnsi="Arial" w:cs="Arial"/>
                <w:b/>
                <w:color w:val="0271B8"/>
                <w:sz w:val="28"/>
                <w:szCs w:val="28"/>
              </w:rPr>
            </w:pPr>
            <w:r w:rsidRPr="000B5F4C">
              <w:rPr>
                <w:rFonts w:ascii="Arial" w:hAnsi="Arial" w:cs="Arial"/>
                <w:b/>
                <w:color w:val="0271B8"/>
                <w:sz w:val="28"/>
                <w:szCs w:val="28"/>
              </w:rPr>
              <w:t xml:space="preserve">RAPPORT MENSUEL DE </w:t>
            </w:r>
            <w:r w:rsidR="00C10CA8" w:rsidRPr="000B5F4C">
              <w:rPr>
                <w:rFonts w:ascii="Arial" w:hAnsi="Arial" w:cs="Arial"/>
                <w:b/>
                <w:color w:val="0271B8"/>
                <w:sz w:val="28"/>
                <w:szCs w:val="28"/>
              </w:rPr>
              <w:t>MONITORING DE PROTECTION</w:t>
            </w:r>
          </w:p>
          <w:p w14:paraId="60EAC465" w14:textId="56B5D337" w:rsidR="00C10CA8" w:rsidRPr="00C02A8F" w:rsidRDefault="00FD130E" w:rsidP="007F3282">
            <w:pPr>
              <w:ind w:left="401"/>
              <w:jc w:val="center"/>
              <w:rPr>
                <w:b/>
                <w:bCs/>
              </w:rPr>
            </w:pPr>
            <w:r w:rsidRPr="00C02A8F">
              <w:rPr>
                <w:rFonts w:ascii="Arial" w:hAnsi="Arial" w:cs="Arial"/>
                <w:b/>
                <w:bCs/>
                <w:color w:val="595959" w:themeColor="text1" w:themeTint="A6"/>
                <w:sz w:val="16"/>
              </w:rPr>
              <w:t>Région de Diffa</w:t>
            </w:r>
            <w:r w:rsidR="00001003" w:rsidRPr="00C02A8F">
              <w:rPr>
                <w:rFonts w:ascii="Arial" w:hAnsi="Arial" w:cs="Arial"/>
                <w:b/>
                <w:bCs/>
                <w:color w:val="595959" w:themeColor="text1" w:themeTint="A6"/>
                <w:sz w:val="16"/>
              </w:rPr>
              <w:t xml:space="preserve"> | </w:t>
            </w:r>
            <w:r w:rsidR="00C87568" w:rsidRPr="00C02A8F">
              <w:rPr>
                <w:rFonts w:ascii="Arial" w:hAnsi="Arial" w:cs="Arial"/>
                <w:b/>
                <w:bCs/>
                <w:color w:val="595959" w:themeColor="text1" w:themeTint="A6"/>
                <w:sz w:val="16"/>
              </w:rPr>
              <w:t>Janvier</w:t>
            </w:r>
            <w:r w:rsidR="00CB35A7" w:rsidRPr="00C02A8F">
              <w:rPr>
                <w:rFonts w:ascii="Arial" w:hAnsi="Arial" w:cs="Arial"/>
                <w:b/>
                <w:bCs/>
                <w:color w:val="595959" w:themeColor="text1" w:themeTint="A6"/>
                <w:sz w:val="16"/>
              </w:rPr>
              <w:t xml:space="preserve"> </w:t>
            </w:r>
            <w:r w:rsidR="00C10CA8" w:rsidRPr="00C02A8F">
              <w:rPr>
                <w:rFonts w:ascii="Arial" w:hAnsi="Arial" w:cs="Arial"/>
                <w:b/>
                <w:bCs/>
                <w:color w:val="595959" w:themeColor="text1" w:themeTint="A6"/>
                <w:sz w:val="16"/>
              </w:rPr>
              <w:t>20</w:t>
            </w:r>
            <w:r w:rsidR="00C87568" w:rsidRPr="00C02A8F">
              <w:rPr>
                <w:rFonts w:ascii="Arial" w:hAnsi="Arial" w:cs="Arial"/>
                <w:b/>
                <w:bCs/>
                <w:color w:val="595959" w:themeColor="text1" w:themeTint="A6"/>
                <w:sz w:val="16"/>
              </w:rPr>
              <w:t>20</w:t>
            </w:r>
          </w:p>
        </w:tc>
      </w:tr>
      <w:tr w:rsidR="000A41F7" w14:paraId="43F6E723" w14:textId="77777777" w:rsidTr="00C5296D">
        <w:tblPrEx>
          <w:tblCellMar>
            <w:left w:w="70" w:type="dxa"/>
            <w:right w:w="70" w:type="dxa"/>
          </w:tblCellMar>
        </w:tblPrEx>
        <w:trPr>
          <w:cantSplit/>
          <w:trHeight w:val="13089"/>
        </w:trPr>
        <w:tc>
          <w:tcPr>
            <w:tcW w:w="3330" w:type="dxa"/>
            <w:tcBorders>
              <w:top w:val="single" w:sz="12" w:space="0" w:color="8EAADB" w:themeColor="accent1" w:themeTint="99"/>
            </w:tcBorders>
            <w:shd w:val="clear" w:color="auto" w:fill="F2F2F2" w:themeFill="background1" w:themeFillShade="F2"/>
          </w:tcPr>
          <w:p w14:paraId="1F45E37B" w14:textId="0E5D15AC" w:rsidR="00600D97" w:rsidRDefault="00600D97" w:rsidP="00600D97">
            <w:pPr>
              <w:spacing w:line="360" w:lineRule="auto"/>
              <w:ind w:right="-420"/>
              <w:rPr>
                <w:rFonts w:cs="Arial"/>
                <w:bCs/>
                <w:color w:val="0271B8"/>
                <w:sz w:val="20"/>
              </w:rPr>
            </w:pPr>
            <w:r w:rsidRPr="0075123C">
              <w:rPr>
                <w:rFonts w:cs="Arial"/>
                <w:bCs/>
                <w:color w:val="0271B8"/>
                <w:sz w:val="20"/>
              </w:rPr>
              <w:t xml:space="preserve">Chiffres </w:t>
            </w:r>
            <w:r w:rsidR="00FD4DBF">
              <w:rPr>
                <w:rFonts w:cs="Arial"/>
                <w:bCs/>
                <w:color w:val="0271B8"/>
                <w:sz w:val="20"/>
              </w:rPr>
              <w:t xml:space="preserve">globaux </w:t>
            </w:r>
            <w:r w:rsidR="00601C47">
              <w:rPr>
                <w:rFonts w:cs="Arial"/>
                <w:bCs/>
                <w:color w:val="0271B8"/>
                <w:sz w:val="20"/>
              </w:rPr>
              <w:t>- Région</w:t>
            </w:r>
            <w:r w:rsidR="00FD4DBF">
              <w:rPr>
                <w:rFonts w:cs="Arial"/>
                <w:bCs/>
                <w:color w:val="0271B8"/>
                <w:sz w:val="20"/>
              </w:rPr>
              <w:t xml:space="preserve"> de Diffa</w:t>
            </w:r>
            <w:r w:rsidRPr="0075123C">
              <w:rPr>
                <w:rFonts w:cs="Arial"/>
                <w:bCs/>
                <w:color w:val="0271B8"/>
                <w:sz w:val="20"/>
              </w:rPr>
              <w:t xml:space="preserve"> </w:t>
            </w:r>
          </w:p>
          <w:p w14:paraId="2415320A" w14:textId="14E68220" w:rsidR="00DF3C74" w:rsidRPr="0075123C" w:rsidRDefault="00DF3C74" w:rsidP="00600D97">
            <w:pPr>
              <w:spacing w:line="360" w:lineRule="auto"/>
              <w:ind w:right="-420"/>
              <w:rPr>
                <w:rFonts w:cs="Arial"/>
                <w:b/>
                <w:bCs/>
                <w:color w:val="595959" w:themeColor="text1" w:themeTint="A6"/>
                <w:sz w:val="18"/>
                <w:szCs w:val="20"/>
              </w:rPr>
            </w:pPr>
            <w:r>
              <w:rPr>
                <w:noProof/>
              </w:rPr>
              <w:drawing>
                <wp:anchor distT="0" distB="0" distL="114300" distR="114300" simplePos="0" relativeHeight="251759616" behindDoc="0" locked="0" layoutInCell="1" allowOverlap="1" wp14:anchorId="29FED56D" wp14:editId="01A59D67">
                  <wp:simplePos x="0" y="0"/>
                  <wp:positionH relativeFrom="column">
                    <wp:posOffset>172085</wp:posOffset>
                  </wp:positionH>
                  <wp:positionV relativeFrom="paragraph">
                    <wp:posOffset>195580</wp:posOffset>
                  </wp:positionV>
                  <wp:extent cx="805815" cy="584200"/>
                  <wp:effectExtent l="0" t="0" r="0" b="0"/>
                  <wp:wrapSquare wrapText="bothSides"/>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05815" cy="584200"/>
                          </a:xfrm>
                          <a:prstGeom prst="rect">
                            <a:avLst/>
                          </a:prstGeom>
                        </pic:spPr>
                      </pic:pic>
                    </a:graphicData>
                  </a:graphic>
                  <wp14:sizeRelH relativeFrom="margin">
                    <wp14:pctWidth>0</wp14:pctWidth>
                  </wp14:sizeRelH>
                  <wp14:sizeRelV relativeFrom="margin">
                    <wp14:pctHeight>0</wp14:pctHeight>
                  </wp14:sizeRelV>
                </wp:anchor>
              </w:drawing>
            </w:r>
          </w:p>
          <w:p w14:paraId="0EC4D1FC" w14:textId="3BA06F9C" w:rsidR="00E26010" w:rsidRDefault="005F1BF0" w:rsidP="0075123C">
            <w:pPr>
              <w:spacing w:line="360" w:lineRule="auto"/>
              <w:ind w:right="-420"/>
              <w:rPr>
                <w:rFonts w:cs="Arial"/>
                <w:bCs/>
                <w:color w:val="0271B8"/>
                <w:sz w:val="20"/>
              </w:rPr>
            </w:pPr>
            <w:r>
              <w:rPr>
                <w:noProof/>
              </w:rPr>
              <w:drawing>
                <wp:inline distT="0" distB="0" distL="0" distR="0" wp14:anchorId="3772C702" wp14:editId="63C7B815">
                  <wp:extent cx="673100" cy="546894"/>
                  <wp:effectExtent l="0" t="0" r="0" b="0"/>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677903" cy="550796"/>
                          </a:xfrm>
                          <a:prstGeom prst="rect">
                            <a:avLst/>
                          </a:prstGeom>
                        </pic:spPr>
                      </pic:pic>
                    </a:graphicData>
                  </a:graphic>
                </wp:inline>
              </w:drawing>
            </w:r>
            <w:r w:rsidR="00DF3C74">
              <w:rPr>
                <w:noProof/>
              </w:rPr>
              <w:t xml:space="preserve"> </w:t>
            </w:r>
          </w:p>
          <w:p w14:paraId="5F7F2448" w14:textId="7C1FE5BF" w:rsidR="00601C47" w:rsidRDefault="00601C47" w:rsidP="0075123C">
            <w:pPr>
              <w:spacing w:line="360" w:lineRule="auto"/>
              <w:ind w:right="-420"/>
              <w:rPr>
                <w:rFonts w:cs="Arial"/>
                <w:bCs/>
                <w:color w:val="0271B8"/>
                <w:sz w:val="20"/>
              </w:rPr>
            </w:pPr>
          </w:p>
          <w:p w14:paraId="1A431048" w14:textId="5DD29F01" w:rsidR="00600D97" w:rsidRDefault="00600D97" w:rsidP="0075123C">
            <w:pPr>
              <w:spacing w:line="360" w:lineRule="auto"/>
              <w:ind w:right="-420"/>
              <w:rPr>
                <w:rFonts w:cs="Arial"/>
                <w:bCs/>
                <w:color w:val="0271B8"/>
                <w:sz w:val="20"/>
              </w:rPr>
            </w:pPr>
            <w:r>
              <w:rPr>
                <w:noProof/>
              </w:rPr>
              <w:drawing>
                <wp:inline distT="0" distB="0" distL="0" distR="0" wp14:anchorId="742ACB37" wp14:editId="36CE69E6">
                  <wp:extent cx="2044700" cy="1956281"/>
                  <wp:effectExtent l="0" t="0" r="0" b="6350"/>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2046599" cy="1958097"/>
                          </a:xfrm>
                          <a:prstGeom prst="rect">
                            <a:avLst/>
                          </a:prstGeom>
                        </pic:spPr>
                      </pic:pic>
                    </a:graphicData>
                  </a:graphic>
                </wp:inline>
              </w:drawing>
            </w:r>
          </w:p>
          <w:p w14:paraId="37FCE5AA" w14:textId="77777777" w:rsidR="00DF3C74" w:rsidRDefault="00DF3C74" w:rsidP="0075123C">
            <w:pPr>
              <w:spacing w:line="360" w:lineRule="auto"/>
              <w:ind w:right="-420"/>
              <w:rPr>
                <w:rFonts w:cs="Arial"/>
                <w:bCs/>
                <w:color w:val="0271B8"/>
                <w:sz w:val="20"/>
              </w:rPr>
            </w:pPr>
          </w:p>
          <w:p w14:paraId="44D5BD35" w14:textId="0B1B78FB" w:rsidR="00FC743C" w:rsidRDefault="00FC743C" w:rsidP="0075123C">
            <w:pPr>
              <w:spacing w:line="360" w:lineRule="auto"/>
              <w:ind w:right="-420"/>
              <w:rPr>
                <w:rFonts w:cs="Arial"/>
                <w:bCs/>
                <w:color w:val="0271B8"/>
                <w:sz w:val="20"/>
              </w:rPr>
            </w:pPr>
            <w:r>
              <w:rPr>
                <w:noProof/>
              </w:rPr>
              <w:drawing>
                <wp:inline distT="0" distB="0" distL="0" distR="0" wp14:anchorId="3E7CFC96" wp14:editId="5BF2DEAE">
                  <wp:extent cx="1962150" cy="1447800"/>
                  <wp:effectExtent l="0" t="0" r="0" b="0"/>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1962150" cy="1447800"/>
                          </a:xfrm>
                          <a:prstGeom prst="rect">
                            <a:avLst/>
                          </a:prstGeom>
                        </pic:spPr>
                      </pic:pic>
                    </a:graphicData>
                  </a:graphic>
                </wp:inline>
              </w:drawing>
            </w:r>
          </w:p>
          <w:p w14:paraId="640EE365" w14:textId="77777777" w:rsidR="00FC743C" w:rsidRDefault="00FC743C" w:rsidP="0075123C">
            <w:pPr>
              <w:spacing w:line="360" w:lineRule="auto"/>
              <w:ind w:right="-420"/>
              <w:rPr>
                <w:rFonts w:cs="Arial"/>
                <w:bCs/>
                <w:color w:val="0271B8"/>
                <w:sz w:val="20"/>
              </w:rPr>
            </w:pPr>
          </w:p>
          <w:p w14:paraId="4FE7CB98" w14:textId="722CB54F" w:rsidR="00E26010" w:rsidRDefault="00E26010" w:rsidP="00FC743C">
            <w:pPr>
              <w:spacing w:line="360" w:lineRule="auto"/>
              <w:ind w:right="-420"/>
              <w:jc w:val="center"/>
              <w:rPr>
                <w:rFonts w:cs="Arial"/>
                <w:bCs/>
                <w:color w:val="0271B8"/>
                <w:sz w:val="20"/>
              </w:rPr>
            </w:pPr>
            <w:r>
              <w:rPr>
                <w:noProof/>
              </w:rPr>
              <w:drawing>
                <wp:inline distT="0" distB="0" distL="0" distR="0" wp14:anchorId="38347CDA" wp14:editId="063BBB93">
                  <wp:extent cx="1333500" cy="1469797"/>
                  <wp:effectExtent l="0" t="0" r="0"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1335274" cy="1471753"/>
                          </a:xfrm>
                          <a:prstGeom prst="rect">
                            <a:avLst/>
                          </a:prstGeom>
                        </pic:spPr>
                      </pic:pic>
                    </a:graphicData>
                  </a:graphic>
                </wp:inline>
              </w:drawing>
            </w:r>
          </w:p>
          <w:p w14:paraId="7ACE832A" w14:textId="429D7D6D" w:rsidR="003A4C8A" w:rsidRDefault="00A42DA3" w:rsidP="0075123C">
            <w:pPr>
              <w:spacing w:line="360" w:lineRule="auto"/>
              <w:ind w:right="-420"/>
              <w:rPr>
                <w:rFonts w:cs="Arial"/>
                <w:bCs/>
                <w:color w:val="0271B8"/>
                <w:sz w:val="20"/>
              </w:rPr>
            </w:pPr>
            <w:r w:rsidRPr="0075123C">
              <w:rPr>
                <w:rFonts w:cs="Arial"/>
                <w:bCs/>
                <w:color w:val="0271B8"/>
                <w:sz w:val="20"/>
              </w:rPr>
              <w:t xml:space="preserve">Chiffres </w:t>
            </w:r>
            <w:r w:rsidR="00485F8E" w:rsidRPr="0075123C">
              <w:rPr>
                <w:rFonts w:cs="Arial"/>
                <w:bCs/>
                <w:color w:val="0271B8"/>
                <w:sz w:val="20"/>
              </w:rPr>
              <w:t>clés</w:t>
            </w:r>
            <w:r w:rsidR="00FC743C">
              <w:rPr>
                <w:rFonts w:cs="Arial"/>
                <w:bCs/>
                <w:color w:val="0271B8"/>
                <w:sz w:val="20"/>
              </w:rPr>
              <w:t xml:space="preserve"> du rapport</w:t>
            </w:r>
            <w:r w:rsidR="00941B49" w:rsidRPr="0075123C">
              <w:rPr>
                <w:rFonts w:cs="Arial"/>
                <w:bCs/>
                <w:color w:val="0271B8"/>
                <w:sz w:val="20"/>
              </w:rPr>
              <w:t xml:space="preserve"> </w:t>
            </w:r>
          </w:p>
          <w:p w14:paraId="3A6C0E60" w14:textId="7E21E1D1" w:rsidR="00A04A7F" w:rsidRPr="0075123C" w:rsidRDefault="00763B2A" w:rsidP="007F1C42">
            <w:pPr>
              <w:spacing w:line="480" w:lineRule="auto"/>
              <w:ind w:right="-420"/>
              <w:rPr>
                <w:rFonts w:cs="Arial"/>
                <w:b/>
                <w:bCs/>
                <w:color w:val="595959" w:themeColor="text1" w:themeTint="A6"/>
                <w:sz w:val="18"/>
                <w:szCs w:val="20"/>
              </w:rPr>
            </w:pPr>
            <w:r w:rsidRPr="0075123C">
              <w:rPr>
                <w:rFonts w:cs="Arial"/>
                <w:b/>
                <w:bCs/>
                <w:color w:val="595959" w:themeColor="text1" w:themeTint="A6"/>
                <w:sz w:val="18"/>
                <w:szCs w:val="20"/>
              </w:rPr>
              <w:t>5</w:t>
            </w:r>
            <w:r w:rsidR="00793720">
              <w:rPr>
                <w:rFonts w:cs="Arial"/>
                <w:b/>
                <w:bCs/>
                <w:color w:val="595959" w:themeColor="text1" w:themeTint="A6"/>
                <w:sz w:val="18"/>
                <w:szCs w:val="20"/>
              </w:rPr>
              <w:t>1</w:t>
            </w:r>
            <w:r w:rsidRPr="0075123C">
              <w:rPr>
                <w:rFonts w:cs="Arial"/>
                <w:b/>
                <w:bCs/>
                <w:color w:val="595959" w:themeColor="text1" w:themeTint="A6"/>
                <w:sz w:val="18"/>
                <w:szCs w:val="20"/>
              </w:rPr>
              <w:t xml:space="preserve"> </w:t>
            </w:r>
            <w:r w:rsidR="00A04A7F" w:rsidRPr="0075123C">
              <w:rPr>
                <w:rFonts w:cs="Arial"/>
                <w:bCs/>
                <w:color w:val="595959" w:themeColor="text1" w:themeTint="A6"/>
                <w:sz w:val="18"/>
                <w:szCs w:val="20"/>
              </w:rPr>
              <w:t>cas de violations</w:t>
            </w:r>
            <w:r w:rsidR="008357B8">
              <w:rPr>
                <w:rFonts w:cs="Arial"/>
                <w:bCs/>
                <w:color w:val="595959" w:themeColor="text1" w:themeTint="A6"/>
                <w:sz w:val="18"/>
                <w:szCs w:val="20"/>
              </w:rPr>
              <w:t> ;</w:t>
            </w:r>
          </w:p>
          <w:p w14:paraId="28D77778" w14:textId="64BE5DD1" w:rsidR="00DC553A" w:rsidRDefault="00793720" w:rsidP="007F1C42">
            <w:pPr>
              <w:spacing w:line="480" w:lineRule="auto"/>
              <w:ind w:right="-420"/>
              <w:rPr>
                <w:rFonts w:cs="Arial"/>
                <w:bCs/>
                <w:color w:val="595959" w:themeColor="text1" w:themeTint="A6"/>
                <w:sz w:val="18"/>
                <w:szCs w:val="20"/>
              </w:rPr>
            </w:pPr>
            <w:r>
              <w:rPr>
                <w:rFonts w:cs="Arial"/>
                <w:b/>
                <w:bCs/>
                <w:color w:val="595959" w:themeColor="text1" w:themeTint="A6"/>
                <w:sz w:val="18"/>
                <w:szCs w:val="20"/>
              </w:rPr>
              <w:t>134</w:t>
            </w:r>
            <w:r w:rsidR="00831593" w:rsidRPr="0075123C">
              <w:rPr>
                <w:rFonts w:cs="Arial"/>
                <w:b/>
                <w:bCs/>
                <w:color w:val="595959" w:themeColor="text1" w:themeTint="A6"/>
                <w:sz w:val="18"/>
                <w:szCs w:val="20"/>
              </w:rPr>
              <w:t xml:space="preserve"> </w:t>
            </w:r>
            <w:r w:rsidR="000B53FD" w:rsidRPr="0075123C">
              <w:rPr>
                <w:rFonts w:cs="Arial"/>
                <w:bCs/>
                <w:color w:val="595959" w:themeColor="text1" w:themeTint="A6"/>
                <w:sz w:val="18"/>
                <w:szCs w:val="20"/>
              </w:rPr>
              <w:t>victimes</w:t>
            </w:r>
            <w:r w:rsidR="008357B8">
              <w:rPr>
                <w:rFonts w:cs="Arial"/>
                <w:bCs/>
                <w:color w:val="595959" w:themeColor="text1" w:themeTint="A6"/>
                <w:sz w:val="18"/>
                <w:szCs w:val="20"/>
              </w:rPr>
              <w:t> ;</w:t>
            </w:r>
          </w:p>
          <w:p w14:paraId="4D1745D3" w14:textId="06752DC1" w:rsidR="008357B8" w:rsidRDefault="008357B8" w:rsidP="007F1C42">
            <w:pPr>
              <w:spacing w:line="480" w:lineRule="auto"/>
              <w:ind w:right="-420"/>
              <w:rPr>
                <w:rFonts w:cs="Arial"/>
                <w:bCs/>
                <w:color w:val="595959" w:themeColor="text1" w:themeTint="A6"/>
                <w:sz w:val="18"/>
                <w:szCs w:val="20"/>
              </w:rPr>
            </w:pPr>
            <w:r w:rsidRPr="008C7CBE">
              <w:rPr>
                <w:rFonts w:cs="Arial"/>
                <w:b/>
                <w:bCs/>
                <w:color w:val="595959" w:themeColor="text1" w:themeTint="A6"/>
                <w:sz w:val="18"/>
                <w:szCs w:val="20"/>
              </w:rPr>
              <w:t>5</w:t>
            </w:r>
            <w:r w:rsidR="00D600EC">
              <w:rPr>
                <w:rFonts w:cs="Arial"/>
                <w:b/>
                <w:bCs/>
                <w:color w:val="595959" w:themeColor="text1" w:themeTint="A6"/>
                <w:sz w:val="18"/>
                <w:szCs w:val="20"/>
              </w:rPr>
              <w:t>7</w:t>
            </w:r>
            <w:r w:rsidRPr="008C7CBE">
              <w:rPr>
                <w:rFonts w:cs="Arial"/>
                <w:b/>
                <w:bCs/>
                <w:color w:val="595959" w:themeColor="text1" w:themeTint="A6"/>
                <w:sz w:val="18"/>
                <w:szCs w:val="20"/>
              </w:rPr>
              <w:t>%</w:t>
            </w:r>
            <w:r>
              <w:rPr>
                <w:rFonts w:cs="Arial"/>
                <w:bCs/>
                <w:color w:val="595959" w:themeColor="text1" w:themeTint="A6"/>
                <w:sz w:val="18"/>
                <w:szCs w:val="20"/>
              </w:rPr>
              <w:t xml:space="preserve"> des victimes sont des femmes et des enfants ;</w:t>
            </w:r>
          </w:p>
          <w:p w14:paraId="44A3B491" w14:textId="032B2EE8" w:rsidR="008357B8" w:rsidRDefault="007F1C42" w:rsidP="007F1C42">
            <w:pPr>
              <w:spacing w:line="480" w:lineRule="auto"/>
              <w:ind w:right="-420"/>
              <w:rPr>
                <w:rFonts w:cs="Arial"/>
                <w:bCs/>
                <w:color w:val="595959" w:themeColor="text1" w:themeTint="A6"/>
                <w:sz w:val="18"/>
                <w:szCs w:val="20"/>
              </w:rPr>
            </w:pPr>
            <w:r>
              <w:rPr>
                <w:rFonts w:cs="Arial"/>
                <w:b/>
                <w:bCs/>
                <w:color w:val="595959" w:themeColor="text1" w:themeTint="A6"/>
                <w:sz w:val="18"/>
                <w:szCs w:val="20"/>
              </w:rPr>
              <w:t>21</w:t>
            </w:r>
            <w:r w:rsidR="008357B8" w:rsidRPr="008C7CBE">
              <w:rPr>
                <w:rFonts w:cs="Arial"/>
                <w:b/>
                <w:bCs/>
                <w:color w:val="595959" w:themeColor="text1" w:themeTint="A6"/>
                <w:sz w:val="18"/>
                <w:szCs w:val="20"/>
              </w:rPr>
              <w:t>%</w:t>
            </w:r>
            <w:r w:rsidR="008357B8">
              <w:rPr>
                <w:rFonts w:cs="Arial"/>
                <w:bCs/>
                <w:color w:val="595959" w:themeColor="text1" w:themeTint="A6"/>
                <w:sz w:val="18"/>
                <w:szCs w:val="20"/>
              </w:rPr>
              <w:t xml:space="preserve"> des victimes sont des mineurs ;</w:t>
            </w:r>
          </w:p>
          <w:p w14:paraId="51381737" w14:textId="321E185B" w:rsidR="00174AAD" w:rsidRDefault="00174AAD" w:rsidP="00174AAD">
            <w:pPr>
              <w:ind w:right="-420"/>
              <w:rPr>
                <w:rFonts w:cs="Arial"/>
                <w:bCs/>
                <w:color w:val="0271B8"/>
              </w:rPr>
            </w:pPr>
          </w:p>
          <w:p w14:paraId="17BA35CA" w14:textId="59A1CC49" w:rsidR="001E77B9" w:rsidRPr="0075123C" w:rsidRDefault="00421167" w:rsidP="00174AAD">
            <w:pPr>
              <w:ind w:right="-420"/>
              <w:rPr>
                <w:rFonts w:cs="Arial"/>
                <w:bCs/>
                <w:color w:val="0271B8"/>
                <w:sz w:val="20"/>
              </w:rPr>
            </w:pPr>
            <w:r w:rsidRPr="0075123C">
              <w:rPr>
                <w:rFonts w:cs="Arial"/>
                <w:bCs/>
                <w:color w:val="0271B8"/>
                <w:sz w:val="20"/>
              </w:rPr>
              <w:lastRenderedPageBreak/>
              <w:t>Tendances mensuelles</w:t>
            </w:r>
          </w:p>
          <w:p w14:paraId="2F270515" w14:textId="48A8E0A7" w:rsidR="00174AAD" w:rsidRDefault="00174AAD" w:rsidP="00174AAD">
            <w:pPr>
              <w:ind w:right="-420"/>
              <w:rPr>
                <w:noProof/>
              </w:rPr>
            </w:pPr>
          </w:p>
          <w:p w14:paraId="088D7FF2" w14:textId="05F77FC2" w:rsidR="00853F51" w:rsidRDefault="00C5296D" w:rsidP="00174AAD">
            <w:pPr>
              <w:ind w:right="-420"/>
              <w:rPr>
                <w:noProof/>
              </w:rPr>
            </w:pPr>
            <w:r>
              <w:rPr>
                <w:noProof/>
              </w:rPr>
              <w:drawing>
                <wp:inline distT="0" distB="0" distL="0" distR="0" wp14:anchorId="02ECEA61" wp14:editId="35EE047A">
                  <wp:extent cx="2063750" cy="1210945"/>
                  <wp:effectExtent l="0" t="0" r="0" b="0"/>
                  <wp:docPr id="3" name="Chart 3">
                    <a:extLst xmlns:a="http://schemas.openxmlformats.org/drawingml/2006/main">
                      <a:ext uri="{FF2B5EF4-FFF2-40B4-BE49-F238E27FC236}">
                        <a16:creationId xmlns:a16="http://schemas.microsoft.com/office/drawing/2014/main" id="{0B1B1850-C3AB-40B0-B6DE-3AA4B15FB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F823EF7" w14:textId="32B66884" w:rsidR="00853F51" w:rsidRDefault="00853F51" w:rsidP="00174AAD">
            <w:pPr>
              <w:ind w:right="-420"/>
              <w:rPr>
                <w:noProof/>
              </w:rPr>
            </w:pPr>
          </w:p>
          <w:p w14:paraId="1AD4612E" w14:textId="4BDE8161" w:rsidR="00853F51" w:rsidRDefault="00853F51" w:rsidP="00174AAD">
            <w:pPr>
              <w:ind w:right="-420"/>
              <w:rPr>
                <w:noProof/>
              </w:rPr>
            </w:pPr>
          </w:p>
          <w:p w14:paraId="32163284" w14:textId="77777777" w:rsidR="000A41F7" w:rsidRDefault="000A41F7" w:rsidP="00174AAD">
            <w:pPr>
              <w:ind w:right="-420"/>
              <w:rPr>
                <w:noProof/>
              </w:rPr>
            </w:pPr>
          </w:p>
          <w:p w14:paraId="34FA3AE0" w14:textId="48F1E7B6" w:rsidR="00C30BE0" w:rsidRPr="0075123C" w:rsidRDefault="00C30BE0" w:rsidP="00C30BE0">
            <w:pPr>
              <w:ind w:right="-420"/>
              <w:rPr>
                <w:rFonts w:cs="Arial"/>
                <w:bCs/>
                <w:color w:val="0271B8"/>
                <w:sz w:val="20"/>
              </w:rPr>
            </w:pPr>
            <w:r>
              <w:rPr>
                <w:rFonts w:cs="Arial"/>
                <w:bCs/>
                <w:color w:val="0271B8"/>
                <w:sz w:val="20"/>
              </w:rPr>
              <w:t>Types d’incidents</w:t>
            </w:r>
          </w:p>
          <w:p w14:paraId="30688670" w14:textId="77777777" w:rsidR="00C30BE0" w:rsidRDefault="00C30BE0" w:rsidP="00174AAD">
            <w:pPr>
              <w:ind w:right="-420"/>
              <w:rPr>
                <w:noProof/>
              </w:rPr>
            </w:pPr>
          </w:p>
          <w:p w14:paraId="1489EAD6" w14:textId="30769F6A" w:rsidR="00853F51" w:rsidRDefault="00C30BE0" w:rsidP="00174AAD">
            <w:pPr>
              <w:ind w:right="-420"/>
              <w:rPr>
                <w:noProof/>
              </w:rPr>
            </w:pPr>
            <w:r>
              <w:rPr>
                <w:noProof/>
              </w:rPr>
              <w:drawing>
                <wp:inline distT="0" distB="0" distL="0" distR="0" wp14:anchorId="51CE7455" wp14:editId="7851BE03">
                  <wp:extent cx="2190750" cy="1974850"/>
                  <wp:effectExtent l="0" t="0" r="0" b="0"/>
                  <wp:docPr id="14" name="Chart 14">
                    <a:extLst xmlns:a="http://schemas.openxmlformats.org/drawingml/2006/main">
                      <a:ext uri="{FF2B5EF4-FFF2-40B4-BE49-F238E27FC236}">
                        <a16:creationId xmlns:a16="http://schemas.microsoft.com/office/drawing/2014/main" id="{B2A72EF3-DCB3-468B-B347-B1B62D7BC3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1D8944D" w14:textId="31E79BCC" w:rsidR="00825783" w:rsidRDefault="00825783" w:rsidP="00DC553A"/>
          <w:p w14:paraId="6886B171" w14:textId="051F8B79" w:rsidR="000A41F7" w:rsidRPr="0075123C" w:rsidRDefault="000A41F7" w:rsidP="000A41F7">
            <w:pPr>
              <w:ind w:right="-420"/>
              <w:rPr>
                <w:rFonts w:cs="Arial"/>
                <w:bCs/>
                <w:color w:val="0271B8"/>
                <w:sz w:val="20"/>
              </w:rPr>
            </w:pPr>
            <w:r>
              <w:rPr>
                <w:rFonts w:cs="Arial"/>
                <w:bCs/>
                <w:color w:val="0271B8"/>
                <w:sz w:val="20"/>
              </w:rPr>
              <w:t>Incidents par commune</w:t>
            </w:r>
          </w:p>
          <w:p w14:paraId="1D50BD93" w14:textId="77777777" w:rsidR="000A41F7" w:rsidRDefault="000A41F7" w:rsidP="00DC553A"/>
          <w:p w14:paraId="40C6A46B" w14:textId="009BB6AB" w:rsidR="00662245" w:rsidRDefault="000A41F7" w:rsidP="00DC553A">
            <w:r>
              <w:rPr>
                <w:noProof/>
              </w:rPr>
              <w:drawing>
                <wp:inline distT="0" distB="0" distL="0" distR="0" wp14:anchorId="70BB7ACF" wp14:editId="50C5B5DB">
                  <wp:extent cx="2025650" cy="1590040"/>
                  <wp:effectExtent l="0" t="0" r="0" b="0"/>
                  <wp:docPr id="15" name="Chart 15">
                    <a:extLst xmlns:a="http://schemas.openxmlformats.org/drawingml/2006/main">
                      <a:ext uri="{FF2B5EF4-FFF2-40B4-BE49-F238E27FC236}">
                        <a16:creationId xmlns:a16="http://schemas.microsoft.com/office/drawing/2014/main" id="{308A0918-0066-4150-B350-A88C7B615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834DB7" w14:textId="1089DB5E" w:rsidR="00461058" w:rsidRPr="00461058" w:rsidRDefault="00461058" w:rsidP="00461058"/>
          <w:p w14:paraId="78EEE689" w14:textId="77777777" w:rsidR="008E322C" w:rsidRPr="00A81B6A" w:rsidRDefault="008E322C" w:rsidP="00A81B6A">
            <w:pPr>
              <w:ind w:right="-420"/>
              <w:rPr>
                <w:rFonts w:cs="Arial"/>
                <w:bCs/>
                <w:color w:val="0271B8"/>
              </w:rPr>
            </w:pPr>
          </w:p>
          <w:p w14:paraId="381A08C6" w14:textId="74E2C7F1" w:rsidR="00461058" w:rsidRPr="0075123C" w:rsidRDefault="00461058" w:rsidP="007F72AC">
            <w:pPr>
              <w:pStyle w:val="ListParagraph"/>
              <w:numPr>
                <w:ilvl w:val="0"/>
                <w:numId w:val="5"/>
              </w:numPr>
              <w:spacing w:line="360" w:lineRule="auto"/>
              <w:ind w:right="-420"/>
              <w:rPr>
                <w:rFonts w:cs="Arial"/>
                <w:bCs/>
                <w:color w:val="0271B8"/>
                <w:sz w:val="20"/>
              </w:rPr>
            </w:pPr>
            <w:r w:rsidRPr="0075123C">
              <w:rPr>
                <w:rFonts w:cs="Arial"/>
                <w:bCs/>
                <w:color w:val="0271B8"/>
                <w:sz w:val="20"/>
              </w:rPr>
              <w:t>Mouvements</w:t>
            </w:r>
            <w:r w:rsidR="008E322C" w:rsidRPr="0075123C">
              <w:rPr>
                <w:rFonts w:cs="Arial"/>
                <w:bCs/>
                <w:color w:val="0271B8"/>
                <w:sz w:val="20"/>
              </w:rPr>
              <w:t xml:space="preserve"> des populations</w:t>
            </w:r>
          </w:p>
          <w:p w14:paraId="5B950F27" w14:textId="0C262669" w:rsidR="00461058" w:rsidRPr="0075123C" w:rsidRDefault="00B70275" w:rsidP="0075123C">
            <w:pPr>
              <w:spacing w:line="360" w:lineRule="auto"/>
              <w:ind w:right="-420"/>
              <w:rPr>
                <w:rFonts w:cs="Arial"/>
                <w:bCs/>
                <w:color w:val="595959" w:themeColor="text1" w:themeTint="A6"/>
                <w:sz w:val="18"/>
                <w:szCs w:val="20"/>
              </w:rPr>
            </w:pPr>
            <w:r>
              <w:rPr>
                <w:rFonts w:cs="Arial"/>
                <w:b/>
                <w:bCs/>
                <w:color w:val="595959" w:themeColor="text1" w:themeTint="A6"/>
                <w:sz w:val="18"/>
                <w:szCs w:val="20"/>
              </w:rPr>
              <w:t>1,260</w:t>
            </w:r>
            <w:r w:rsidR="00461058" w:rsidRPr="0075123C">
              <w:rPr>
                <w:rFonts w:cs="Arial"/>
                <w:bCs/>
                <w:color w:val="595959" w:themeColor="text1" w:themeTint="A6"/>
                <w:sz w:val="18"/>
                <w:szCs w:val="20"/>
              </w:rPr>
              <w:t xml:space="preserve"> </w:t>
            </w:r>
            <w:r w:rsidR="008E322C" w:rsidRPr="0075123C">
              <w:rPr>
                <w:rFonts w:cs="Arial"/>
                <w:bCs/>
                <w:color w:val="595959" w:themeColor="text1" w:themeTint="A6"/>
                <w:sz w:val="18"/>
                <w:szCs w:val="20"/>
              </w:rPr>
              <w:t>ménages</w:t>
            </w:r>
          </w:p>
          <w:p w14:paraId="23F0BA93" w14:textId="75150CF4" w:rsidR="00461058" w:rsidRDefault="00B70275" w:rsidP="009D6687">
            <w:pPr>
              <w:spacing w:line="360" w:lineRule="auto"/>
              <w:ind w:right="-420"/>
              <w:rPr>
                <w:rFonts w:cs="Arial"/>
                <w:bCs/>
                <w:color w:val="595959" w:themeColor="text1" w:themeTint="A6"/>
                <w:sz w:val="18"/>
                <w:szCs w:val="20"/>
              </w:rPr>
            </w:pPr>
            <w:r>
              <w:rPr>
                <w:rFonts w:cs="Arial"/>
                <w:b/>
                <w:bCs/>
                <w:color w:val="595959" w:themeColor="text1" w:themeTint="A6"/>
                <w:sz w:val="18"/>
                <w:szCs w:val="20"/>
              </w:rPr>
              <w:t>6,041</w:t>
            </w:r>
            <w:r w:rsidR="008E322C" w:rsidRPr="0075123C">
              <w:rPr>
                <w:rFonts w:cs="Arial"/>
                <w:bCs/>
                <w:color w:val="595959" w:themeColor="text1" w:themeTint="A6"/>
                <w:sz w:val="18"/>
                <w:szCs w:val="20"/>
              </w:rPr>
              <w:t xml:space="preserve"> individu</w:t>
            </w:r>
            <w:r w:rsidR="009D6687">
              <w:rPr>
                <w:rFonts w:cs="Arial"/>
                <w:bCs/>
                <w:color w:val="595959" w:themeColor="text1" w:themeTint="A6"/>
                <w:sz w:val="18"/>
                <w:szCs w:val="20"/>
              </w:rPr>
              <w:t>s</w:t>
            </w:r>
          </w:p>
          <w:p w14:paraId="439EED11" w14:textId="42F98BE7" w:rsidR="009D6687" w:rsidRDefault="009D6687" w:rsidP="009D6687">
            <w:pPr>
              <w:spacing w:line="360" w:lineRule="auto"/>
              <w:ind w:right="-420"/>
              <w:rPr>
                <w:rFonts w:cs="Arial"/>
                <w:bCs/>
                <w:color w:val="595959" w:themeColor="text1" w:themeTint="A6"/>
                <w:sz w:val="18"/>
                <w:szCs w:val="20"/>
              </w:rPr>
            </w:pPr>
          </w:p>
          <w:p w14:paraId="7A78F7E1" w14:textId="0DCA6036" w:rsidR="009D6687" w:rsidRDefault="009D6687" w:rsidP="009D6687">
            <w:pPr>
              <w:spacing w:line="360" w:lineRule="auto"/>
              <w:ind w:right="-420"/>
              <w:rPr>
                <w:rFonts w:cs="Arial"/>
                <w:bCs/>
                <w:color w:val="595959" w:themeColor="text1" w:themeTint="A6"/>
                <w:sz w:val="18"/>
                <w:szCs w:val="20"/>
              </w:rPr>
            </w:pPr>
          </w:p>
          <w:p w14:paraId="27D9B9A1" w14:textId="77777777" w:rsidR="009D6687" w:rsidRPr="009D6687" w:rsidRDefault="009D6687" w:rsidP="009D6687">
            <w:pPr>
              <w:spacing w:line="360" w:lineRule="auto"/>
              <w:ind w:right="-420"/>
              <w:rPr>
                <w:rFonts w:cs="Arial"/>
                <w:bCs/>
                <w:color w:val="595959" w:themeColor="text1" w:themeTint="A6"/>
                <w:sz w:val="18"/>
                <w:szCs w:val="20"/>
              </w:rPr>
            </w:pPr>
          </w:p>
          <w:p w14:paraId="586E09F2" w14:textId="77777777" w:rsidR="008357B8" w:rsidRDefault="008357B8" w:rsidP="008357B8">
            <w:pPr>
              <w:spacing w:line="360" w:lineRule="auto"/>
              <w:ind w:right="-420"/>
              <w:rPr>
                <w:rFonts w:cs="Arial"/>
                <w:bCs/>
                <w:color w:val="595959" w:themeColor="text1" w:themeTint="A6"/>
                <w:sz w:val="18"/>
                <w:szCs w:val="20"/>
              </w:rPr>
            </w:pPr>
          </w:p>
          <w:p w14:paraId="0350D983" w14:textId="77777777" w:rsidR="009D6687" w:rsidRDefault="009D6687" w:rsidP="00044B6D">
            <w:pPr>
              <w:ind w:right="-420"/>
              <w:rPr>
                <w:rFonts w:cs="Arial"/>
                <w:bCs/>
                <w:color w:val="0271B8"/>
                <w:sz w:val="20"/>
              </w:rPr>
            </w:pPr>
          </w:p>
          <w:p w14:paraId="71C2DAE0" w14:textId="77777777" w:rsidR="009D6687" w:rsidRDefault="009D6687" w:rsidP="00044B6D">
            <w:pPr>
              <w:ind w:right="-420"/>
              <w:rPr>
                <w:rFonts w:cs="Arial"/>
                <w:bCs/>
                <w:color w:val="0271B8"/>
                <w:sz w:val="20"/>
              </w:rPr>
            </w:pPr>
          </w:p>
          <w:p w14:paraId="37BC53ED" w14:textId="77777777" w:rsidR="009D6687" w:rsidRDefault="009D6687" w:rsidP="00044B6D">
            <w:pPr>
              <w:ind w:right="-420"/>
              <w:rPr>
                <w:rFonts w:cs="Arial"/>
                <w:bCs/>
                <w:color w:val="0271B8"/>
                <w:sz w:val="20"/>
              </w:rPr>
            </w:pPr>
          </w:p>
          <w:p w14:paraId="62D45B6F" w14:textId="77777777" w:rsidR="009D6687" w:rsidRDefault="009D6687" w:rsidP="00044B6D">
            <w:pPr>
              <w:ind w:right="-420"/>
              <w:rPr>
                <w:rFonts w:cs="Arial"/>
                <w:bCs/>
                <w:color w:val="0271B8"/>
                <w:sz w:val="20"/>
              </w:rPr>
            </w:pPr>
          </w:p>
          <w:p w14:paraId="1EBEC685" w14:textId="77777777" w:rsidR="009D6687" w:rsidRDefault="009D6687" w:rsidP="00044B6D">
            <w:pPr>
              <w:ind w:right="-420"/>
              <w:rPr>
                <w:rFonts w:cs="Arial"/>
                <w:bCs/>
                <w:color w:val="0271B8"/>
                <w:sz w:val="20"/>
              </w:rPr>
            </w:pPr>
          </w:p>
          <w:p w14:paraId="0778272B" w14:textId="77777777" w:rsidR="009D6687" w:rsidRDefault="009D6687" w:rsidP="00044B6D">
            <w:pPr>
              <w:ind w:right="-420"/>
              <w:rPr>
                <w:rFonts w:cs="Arial"/>
                <w:bCs/>
                <w:color w:val="0271B8"/>
                <w:sz w:val="20"/>
              </w:rPr>
            </w:pPr>
          </w:p>
          <w:p w14:paraId="1DEF103D" w14:textId="17D2A7B2" w:rsidR="00044B6D" w:rsidRPr="0075123C" w:rsidRDefault="00044B6D" w:rsidP="00044B6D">
            <w:pPr>
              <w:ind w:right="-420"/>
              <w:rPr>
                <w:rFonts w:cs="Arial"/>
                <w:bCs/>
                <w:color w:val="0271B8"/>
                <w:sz w:val="20"/>
              </w:rPr>
            </w:pPr>
            <w:r>
              <w:rPr>
                <w:rFonts w:cs="Arial"/>
                <w:bCs/>
                <w:color w:val="0271B8"/>
                <w:sz w:val="20"/>
              </w:rPr>
              <w:lastRenderedPageBreak/>
              <w:t>Auteurs des Incidents</w:t>
            </w:r>
          </w:p>
          <w:p w14:paraId="008116C5" w14:textId="77777777" w:rsidR="008357B8" w:rsidRDefault="008357B8" w:rsidP="00461058"/>
          <w:p w14:paraId="5A2B9253" w14:textId="58BEB472" w:rsidR="00255960" w:rsidRPr="00255960" w:rsidRDefault="000B3DF0" w:rsidP="00255960">
            <w:r>
              <w:rPr>
                <w:noProof/>
              </w:rPr>
              <w:drawing>
                <wp:inline distT="0" distB="0" distL="0" distR="0" wp14:anchorId="271D623E" wp14:editId="5D308C0E">
                  <wp:extent cx="2051050" cy="1339850"/>
                  <wp:effectExtent l="0" t="0" r="0" b="0"/>
                  <wp:docPr id="10" name="Chart 10">
                    <a:extLst xmlns:a="http://schemas.openxmlformats.org/drawingml/2006/main">
                      <a:ext uri="{FF2B5EF4-FFF2-40B4-BE49-F238E27FC236}">
                        <a16:creationId xmlns:a16="http://schemas.microsoft.com/office/drawing/2014/main" id="{6B5E923F-809D-45E2-BF64-DA066C2A6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C6B4417" w14:textId="77777777" w:rsidR="00255960" w:rsidRPr="00255960" w:rsidRDefault="00255960" w:rsidP="00255960"/>
          <w:p w14:paraId="1519995A" w14:textId="4D512054" w:rsidR="00255960" w:rsidRDefault="00255960" w:rsidP="00255960"/>
          <w:p w14:paraId="3C520232" w14:textId="77777777" w:rsidR="00044B6D" w:rsidRDefault="00044B6D" w:rsidP="00255960"/>
          <w:p w14:paraId="12401A12" w14:textId="1DFBAF52" w:rsidR="00044B6D" w:rsidRPr="0075123C" w:rsidRDefault="00044B6D" w:rsidP="00044B6D">
            <w:pPr>
              <w:ind w:right="-420"/>
              <w:rPr>
                <w:rFonts w:cs="Arial"/>
                <w:bCs/>
                <w:color w:val="0271B8"/>
                <w:sz w:val="20"/>
              </w:rPr>
            </w:pPr>
            <w:r>
              <w:rPr>
                <w:rFonts w:cs="Arial"/>
                <w:bCs/>
                <w:color w:val="0271B8"/>
                <w:sz w:val="20"/>
              </w:rPr>
              <w:t>Victimes des incidents</w:t>
            </w:r>
          </w:p>
          <w:p w14:paraId="7779BB7C" w14:textId="77777777" w:rsidR="00255960" w:rsidRPr="00255960" w:rsidRDefault="00255960" w:rsidP="00255960"/>
          <w:p w14:paraId="58E2F67A" w14:textId="4E146DF9" w:rsidR="00255960" w:rsidRPr="00255960" w:rsidRDefault="00044B6D" w:rsidP="00255960">
            <w:r>
              <w:rPr>
                <w:noProof/>
              </w:rPr>
              <w:drawing>
                <wp:inline distT="0" distB="0" distL="0" distR="0" wp14:anchorId="00CBB6B6" wp14:editId="5D165F29">
                  <wp:extent cx="2051050" cy="1295400"/>
                  <wp:effectExtent l="0" t="0" r="0" b="0"/>
                  <wp:docPr id="17" name="Chart 17">
                    <a:extLst xmlns:a="http://schemas.openxmlformats.org/drawingml/2006/main">
                      <a:ext uri="{FF2B5EF4-FFF2-40B4-BE49-F238E27FC236}">
                        <a16:creationId xmlns:a16="http://schemas.microsoft.com/office/drawing/2014/main" id="{AA77F8C0-1A81-4D5C-A540-3601E42E3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7849EF8" w14:textId="77777777" w:rsidR="00255960" w:rsidRPr="00255960" w:rsidRDefault="00255960" w:rsidP="00255960"/>
          <w:p w14:paraId="10286739" w14:textId="77777777" w:rsidR="00255960" w:rsidRPr="00255960" w:rsidRDefault="00255960" w:rsidP="00255960"/>
          <w:p w14:paraId="7935BA0A" w14:textId="77777777" w:rsidR="00255960" w:rsidRDefault="00255960" w:rsidP="00255960"/>
          <w:p w14:paraId="31DD4FB7" w14:textId="77777777" w:rsidR="00255960" w:rsidRPr="00255960" w:rsidRDefault="00255960" w:rsidP="00255960"/>
          <w:p w14:paraId="6B7A0FE2" w14:textId="77777777" w:rsidR="00255960" w:rsidRPr="00255960" w:rsidRDefault="00255960" w:rsidP="00255960"/>
          <w:p w14:paraId="21830915" w14:textId="77777777" w:rsidR="00255960" w:rsidRPr="00255960" w:rsidRDefault="00255960" w:rsidP="00255960"/>
          <w:p w14:paraId="104D4F70" w14:textId="77777777" w:rsidR="00255960" w:rsidRDefault="00255960" w:rsidP="00255960"/>
          <w:p w14:paraId="2828798F" w14:textId="77777777" w:rsidR="00255960" w:rsidRDefault="00255960" w:rsidP="00255960"/>
          <w:p w14:paraId="39D83600" w14:textId="77777777" w:rsidR="00255960" w:rsidRDefault="00255960" w:rsidP="00255960"/>
          <w:p w14:paraId="2C732BE2" w14:textId="77777777" w:rsidR="00255960" w:rsidRDefault="00255960" w:rsidP="00255960">
            <w:pPr>
              <w:jc w:val="center"/>
            </w:pPr>
          </w:p>
          <w:p w14:paraId="69D8CBBE" w14:textId="77777777" w:rsidR="00255960" w:rsidRDefault="00255960" w:rsidP="00255960">
            <w:pPr>
              <w:jc w:val="center"/>
            </w:pPr>
          </w:p>
          <w:p w14:paraId="3B674674" w14:textId="77777777" w:rsidR="00255960" w:rsidRDefault="00255960" w:rsidP="00255960">
            <w:pPr>
              <w:jc w:val="center"/>
            </w:pPr>
          </w:p>
          <w:p w14:paraId="7C5173D2" w14:textId="77777777" w:rsidR="00902AB1" w:rsidRDefault="00902AB1" w:rsidP="0075123C">
            <w:pPr>
              <w:spacing w:line="360" w:lineRule="auto"/>
              <w:ind w:right="-420"/>
              <w:rPr>
                <w:rFonts w:cs="Arial"/>
                <w:bCs/>
                <w:color w:val="595959" w:themeColor="text1" w:themeTint="A6"/>
                <w:sz w:val="18"/>
                <w:szCs w:val="20"/>
              </w:rPr>
            </w:pPr>
          </w:p>
          <w:p w14:paraId="1E1CE018" w14:textId="77777777" w:rsidR="00902AB1" w:rsidRDefault="00902AB1" w:rsidP="0075123C">
            <w:pPr>
              <w:spacing w:line="360" w:lineRule="auto"/>
              <w:ind w:right="-420"/>
              <w:rPr>
                <w:rFonts w:cs="Arial"/>
                <w:bCs/>
                <w:color w:val="595959" w:themeColor="text1" w:themeTint="A6"/>
                <w:sz w:val="18"/>
                <w:szCs w:val="20"/>
              </w:rPr>
            </w:pPr>
          </w:p>
          <w:p w14:paraId="720323F2" w14:textId="77777777" w:rsidR="00902AB1" w:rsidRDefault="00902AB1" w:rsidP="0075123C">
            <w:pPr>
              <w:spacing w:line="360" w:lineRule="auto"/>
              <w:ind w:right="-420"/>
              <w:rPr>
                <w:rFonts w:cs="Arial"/>
                <w:bCs/>
                <w:color w:val="595959" w:themeColor="text1" w:themeTint="A6"/>
                <w:sz w:val="18"/>
                <w:szCs w:val="20"/>
              </w:rPr>
            </w:pPr>
          </w:p>
          <w:p w14:paraId="3B1DC519" w14:textId="77777777" w:rsidR="00902AB1" w:rsidRDefault="00902AB1" w:rsidP="0075123C">
            <w:pPr>
              <w:spacing w:line="360" w:lineRule="auto"/>
              <w:ind w:right="-420"/>
              <w:rPr>
                <w:rFonts w:cs="Arial"/>
                <w:bCs/>
                <w:color w:val="595959" w:themeColor="text1" w:themeTint="A6"/>
                <w:sz w:val="18"/>
                <w:szCs w:val="20"/>
              </w:rPr>
            </w:pPr>
          </w:p>
          <w:p w14:paraId="4322BC3D" w14:textId="77777777" w:rsidR="00902AB1" w:rsidRDefault="00902AB1" w:rsidP="0075123C">
            <w:pPr>
              <w:spacing w:line="360" w:lineRule="auto"/>
              <w:ind w:right="-420"/>
              <w:rPr>
                <w:rFonts w:cs="Arial"/>
                <w:bCs/>
                <w:color w:val="595959" w:themeColor="text1" w:themeTint="A6"/>
                <w:sz w:val="18"/>
                <w:szCs w:val="20"/>
              </w:rPr>
            </w:pPr>
          </w:p>
          <w:p w14:paraId="553CFD25" w14:textId="77777777" w:rsidR="00902AB1" w:rsidRDefault="00902AB1" w:rsidP="0075123C">
            <w:pPr>
              <w:spacing w:line="360" w:lineRule="auto"/>
              <w:ind w:right="-420"/>
              <w:rPr>
                <w:rFonts w:cs="Arial"/>
                <w:bCs/>
                <w:color w:val="595959" w:themeColor="text1" w:themeTint="A6"/>
                <w:sz w:val="18"/>
                <w:szCs w:val="20"/>
              </w:rPr>
            </w:pPr>
          </w:p>
          <w:p w14:paraId="612E0050" w14:textId="77777777" w:rsidR="00902AB1" w:rsidRDefault="00902AB1" w:rsidP="0075123C">
            <w:pPr>
              <w:spacing w:line="360" w:lineRule="auto"/>
              <w:ind w:right="-420"/>
              <w:rPr>
                <w:rFonts w:cs="Arial"/>
                <w:bCs/>
                <w:color w:val="595959" w:themeColor="text1" w:themeTint="A6"/>
                <w:sz w:val="18"/>
                <w:szCs w:val="20"/>
              </w:rPr>
            </w:pPr>
          </w:p>
          <w:p w14:paraId="6633EC4B" w14:textId="77777777" w:rsidR="00902AB1" w:rsidRDefault="00902AB1" w:rsidP="0075123C">
            <w:pPr>
              <w:spacing w:line="360" w:lineRule="auto"/>
              <w:ind w:right="-420"/>
              <w:rPr>
                <w:rFonts w:cs="Arial"/>
                <w:bCs/>
                <w:color w:val="595959" w:themeColor="text1" w:themeTint="A6"/>
                <w:sz w:val="18"/>
                <w:szCs w:val="20"/>
              </w:rPr>
            </w:pPr>
          </w:p>
          <w:p w14:paraId="337C0824" w14:textId="77777777" w:rsidR="00902AB1" w:rsidRDefault="00902AB1" w:rsidP="0075123C">
            <w:pPr>
              <w:spacing w:line="360" w:lineRule="auto"/>
              <w:ind w:right="-420"/>
              <w:rPr>
                <w:rFonts w:cs="Arial"/>
                <w:bCs/>
                <w:color w:val="595959" w:themeColor="text1" w:themeTint="A6"/>
                <w:sz w:val="18"/>
                <w:szCs w:val="20"/>
              </w:rPr>
            </w:pPr>
          </w:p>
          <w:p w14:paraId="1AB0E9AB" w14:textId="77777777" w:rsidR="00902AB1" w:rsidRDefault="00902AB1" w:rsidP="0075123C">
            <w:pPr>
              <w:spacing w:line="360" w:lineRule="auto"/>
              <w:ind w:right="-420"/>
              <w:rPr>
                <w:rFonts w:cs="Arial"/>
                <w:bCs/>
                <w:color w:val="595959" w:themeColor="text1" w:themeTint="A6"/>
                <w:sz w:val="18"/>
                <w:szCs w:val="20"/>
              </w:rPr>
            </w:pPr>
          </w:p>
          <w:p w14:paraId="12EE78FF" w14:textId="77777777" w:rsidR="00902AB1" w:rsidRDefault="00902AB1" w:rsidP="0075123C">
            <w:pPr>
              <w:spacing w:line="360" w:lineRule="auto"/>
              <w:ind w:right="-420"/>
              <w:rPr>
                <w:rFonts w:cs="Arial"/>
                <w:bCs/>
                <w:color w:val="595959" w:themeColor="text1" w:themeTint="A6"/>
                <w:sz w:val="18"/>
                <w:szCs w:val="20"/>
              </w:rPr>
            </w:pPr>
          </w:p>
          <w:p w14:paraId="7E45EE08" w14:textId="77777777" w:rsidR="00902AB1" w:rsidRDefault="00902AB1" w:rsidP="0075123C">
            <w:pPr>
              <w:spacing w:line="360" w:lineRule="auto"/>
              <w:ind w:right="-420"/>
              <w:rPr>
                <w:rFonts w:cs="Arial"/>
                <w:bCs/>
                <w:color w:val="595959" w:themeColor="text1" w:themeTint="A6"/>
                <w:sz w:val="18"/>
                <w:szCs w:val="20"/>
              </w:rPr>
            </w:pPr>
          </w:p>
          <w:p w14:paraId="63499ED4" w14:textId="77777777" w:rsidR="00902AB1" w:rsidRDefault="00902AB1" w:rsidP="0075123C">
            <w:pPr>
              <w:spacing w:line="360" w:lineRule="auto"/>
              <w:ind w:right="-420"/>
              <w:rPr>
                <w:rFonts w:cs="Arial"/>
                <w:bCs/>
                <w:color w:val="595959" w:themeColor="text1" w:themeTint="A6"/>
                <w:sz w:val="18"/>
                <w:szCs w:val="20"/>
              </w:rPr>
            </w:pPr>
          </w:p>
          <w:p w14:paraId="4ED642DA" w14:textId="77777777" w:rsidR="00902AB1" w:rsidRDefault="00902AB1" w:rsidP="0075123C">
            <w:pPr>
              <w:spacing w:line="360" w:lineRule="auto"/>
              <w:ind w:right="-420"/>
              <w:rPr>
                <w:rFonts w:cs="Arial"/>
                <w:bCs/>
                <w:color w:val="595959" w:themeColor="text1" w:themeTint="A6"/>
                <w:sz w:val="18"/>
                <w:szCs w:val="20"/>
              </w:rPr>
            </w:pPr>
          </w:p>
          <w:p w14:paraId="120F4E00" w14:textId="77777777" w:rsidR="00902AB1" w:rsidRDefault="00902AB1" w:rsidP="0075123C">
            <w:pPr>
              <w:spacing w:line="360" w:lineRule="auto"/>
              <w:ind w:right="-420"/>
              <w:rPr>
                <w:rFonts w:cs="Arial"/>
                <w:bCs/>
                <w:color w:val="595959" w:themeColor="text1" w:themeTint="A6"/>
                <w:sz w:val="18"/>
                <w:szCs w:val="20"/>
              </w:rPr>
            </w:pPr>
          </w:p>
          <w:p w14:paraId="008620DD" w14:textId="77777777" w:rsidR="00902AB1" w:rsidRDefault="00902AB1" w:rsidP="0075123C">
            <w:pPr>
              <w:spacing w:line="360" w:lineRule="auto"/>
              <w:ind w:right="-420"/>
              <w:rPr>
                <w:rFonts w:cs="Arial"/>
                <w:bCs/>
                <w:color w:val="595959" w:themeColor="text1" w:themeTint="A6"/>
                <w:sz w:val="18"/>
                <w:szCs w:val="20"/>
              </w:rPr>
            </w:pPr>
          </w:p>
          <w:p w14:paraId="168A9A1A" w14:textId="77777777" w:rsidR="00902AB1" w:rsidRDefault="00902AB1" w:rsidP="0075123C">
            <w:pPr>
              <w:spacing w:line="360" w:lineRule="auto"/>
              <w:ind w:right="-420"/>
              <w:rPr>
                <w:rFonts w:cs="Arial"/>
                <w:bCs/>
                <w:color w:val="595959" w:themeColor="text1" w:themeTint="A6"/>
                <w:sz w:val="18"/>
                <w:szCs w:val="20"/>
              </w:rPr>
            </w:pPr>
          </w:p>
          <w:p w14:paraId="55CEC480" w14:textId="77777777" w:rsidR="00902AB1" w:rsidRDefault="00902AB1" w:rsidP="0075123C">
            <w:pPr>
              <w:spacing w:line="360" w:lineRule="auto"/>
              <w:ind w:right="-420"/>
              <w:rPr>
                <w:rFonts w:cs="Arial"/>
                <w:bCs/>
                <w:color w:val="595959" w:themeColor="text1" w:themeTint="A6"/>
                <w:sz w:val="18"/>
                <w:szCs w:val="20"/>
              </w:rPr>
            </w:pPr>
          </w:p>
          <w:p w14:paraId="7BB8E797" w14:textId="77777777" w:rsidR="00902AB1" w:rsidRDefault="00902AB1" w:rsidP="0075123C">
            <w:pPr>
              <w:spacing w:line="360" w:lineRule="auto"/>
              <w:ind w:right="-420"/>
              <w:rPr>
                <w:rFonts w:cs="Arial"/>
                <w:bCs/>
                <w:color w:val="595959" w:themeColor="text1" w:themeTint="A6"/>
                <w:sz w:val="18"/>
                <w:szCs w:val="20"/>
              </w:rPr>
            </w:pPr>
          </w:p>
          <w:p w14:paraId="3EBC02EC" w14:textId="77777777" w:rsidR="00902AB1" w:rsidRDefault="00902AB1" w:rsidP="0075123C">
            <w:pPr>
              <w:spacing w:line="360" w:lineRule="auto"/>
              <w:ind w:right="-420"/>
              <w:rPr>
                <w:rFonts w:cs="Arial"/>
                <w:bCs/>
                <w:color w:val="595959" w:themeColor="text1" w:themeTint="A6"/>
                <w:sz w:val="18"/>
                <w:szCs w:val="20"/>
              </w:rPr>
            </w:pPr>
          </w:p>
          <w:p w14:paraId="322A5797" w14:textId="2794843F" w:rsidR="00902AB1" w:rsidRDefault="00902AB1" w:rsidP="0075123C">
            <w:pPr>
              <w:spacing w:line="360" w:lineRule="auto"/>
              <w:ind w:right="-420"/>
              <w:rPr>
                <w:rFonts w:cs="Arial"/>
                <w:bCs/>
                <w:color w:val="595959" w:themeColor="text1" w:themeTint="A6"/>
                <w:sz w:val="18"/>
                <w:szCs w:val="20"/>
              </w:rPr>
            </w:pPr>
          </w:p>
          <w:p w14:paraId="07A22F72" w14:textId="7402D19F" w:rsidR="005E0CC9" w:rsidRDefault="005E0CC9" w:rsidP="0075123C">
            <w:pPr>
              <w:spacing w:line="360" w:lineRule="auto"/>
              <w:ind w:right="-420"/>
              <w:rPr>
                <w:rFonts w:cs="Arial"/>
                <w:bCs/>
                <w:color w:val="595959" w:themeColor="text1" w:themeTint="A6"/>
                <w:sz w:val="18"/>
                <w:szCs w:val="20"/>
              </w:rPr>
            </w:pPr>
          </w:p>
          <w:p w14:paraId="2B30BD38" w14:textId="07D7DBF3" w:rsidR="005E0CC9" w:rsidRDefault="005E0CC9" w:rsidP="0075123C">
            <w:pPr>
              <w:spacing w:line="360" w:lineRule="auto"/>
              <w:ind w:right="-420"/>
              <w:rPr>
                <w:rFonts w:cs="Arial"/>
                <w:bCs/>
                <w:color w:val="595959" w:themeColor="text1" w:themeTint="A6"/>
                <w:sz w:val="18"/>
                <w:szCs w:val="20"/>
              </w:rPr>
            </w:pPr>
          </w:p>
          <w:p w14:paraId="7F1D9B24" w14:textId="2DD5B82E" w:rsidR="005E0CC9" w:rsidRDefault="005E0CC9" w:rsidP="0075123C">
            <w:pPr>
              <w:spacing w:line="360" w:lineRule="auto"/>
              <w:ind w:right="-420"/>
              <w:rPr>
                <w:rFonts w:cs="Arial"/>
                <w:bCs/>
                <w:color w:val="595959" w:themeColor="text1" w:themeTint="A6"/>
                <w:sz w:val="18"/>
                <w:szCs w:val="20"/>
              </w:rPr>
            </w:pPr>
          </w:p>
          <w:p w14:paraId="7B07792D" w14:textId="68C0A397" w:rsidR="005E0CC9" w:rsidRDefault="005E0CC9" w:rsidP="0075123C">
            <w:pPr>
              <w:spacing w:line="360" w:lineRule="auto"/>
              <w:ind w:right="-420"/>
              <w:rPr>
                <w:rFonts w:cs="Arial"/>
                <w:bCs/>
                <w:color w:val="595959" w:themeColor="text1" w:themeTint="A6"/>
                <w:sz w:val="18"/>
                <w:szCs w:val="20"/>
              </w:rPr>
            </w:pPr>
          </w:p>
          <w:p w14:paraId="4150B597" w14:textId="5053449C" w:rsidR="005E0CC9" w:rsidRDefault="005E0CC9" w:rsidP="0075123C">
            <w:pPr>
              <w:spacing w:line="360" w:lineRule="auto"/>
              <w:ind w:right="-420"/>
              <w:rPr>
                <w:rFonts w:cs="Arial"/>
                <w:bCs/>
                <w:color w:val="595959" w:themeColor="text1" w:themeTint="A6"/>
                <w:sz w:val="18"/>
                <w:szCs w:val="20"/>
              </w:rPr>
            </w:pPr>
          </w:p>
          <w:p w14:paraId="257BFDF3" w14:textId="20CA0E9F" w:rsidR="005E0CC9" w:rsidRDefault="005E0CC9" w:rsidP="0075123C">
            <w:pPr>
              <w:spacing w:line="360" w:lineRule="auto"/>
              <w:ind w:right="-420"/>
              <w:rPr>
                <w:rFonts w:cs="Arial"/>
                <w:bCs/>
                <w:color w:val="595959" w:themeColor="text1" w:themeTint="A6"/>
                <w:sz w:val="18"/>
                <w:szCs w:val="20"/>
              </w:rPr>
            </w:pPr>
          </w:p>
          <w:p w14:paraId="029FBE36" w14:textId="4550C5EE" w:rsidR="005E0CC9" w:rsidRDefault="005E0CC9" w:rsidP="0075123C">
            <w:pPr>
              <w:spacing w:line="360" w:lineRule="auto"/>
              <w:ind w:right="-420"/>
              <w:rPr>
                <w:rFonts w:cs="Arial"/>
                <w:bCs/>
                <w:color w:val="595959" w:themeColor="text1" w:themeTint="A6"/>
                <w:sz w:val="18"/>
                <w:szCs w:val="20"/>
              </w:rPr>
            </w:pPr>
          </w:p>
          <w:p w14:paraId="46C60AAA" w14:textId="3693E603" w:rsidR="005E0CC9" w:rsidRDefault="005E0CC9" w:rsidP="0075123C">
            <w:pPr>
              <w:spacing w:line="360" w:lineRule="auto"/>
              <w:ind w:right="-420"/>
              <w:rPr>
                <w:rFonts w:cs="Arial"/>
                <w:bCs/>
                <w:color w:val="595959" w:themeColor="text1" w:themeTint="A6"/>
                <w:sz w:val="18"/>
                <w:szCs w:val="20"/>
              </w:rPr>
            </w:pPr>
          </w:p>
          <w:p w14:paraId="62EBDB27" w14:textId="0D434DC0" w:rsidR="005E0CC9" w:rsidRDefault="005E0CC9" w:rsidP="0075123C">
            <w:pPr>
              <w:spacing w:line="360" w:lineRule="auto"/>
              <w:ind w:right="-420"/>
              <w:rPr>
                <w:rFonts w:cs="Arial"/>
                <w:bCs/>
                <w:color w:val="595959" w:themeColor="text1" w:themeTint="A6"/>
                <w:sz w:val="18"/>
                <w:szCs w:val="20"/>
              </w:rPr>
            </w:pPr>
          </w:p>
          <w:p w14:paraId="6A0A6569" w14:textId="2BE162DC" w:rsidR="005E0CC9" w:rsidRDefault="005E0CC9" w:rsidP="0075123C">
            <w:pPr>
              <w:spacing w:line="360" w:lineRule="auto"/>
              <w:ind w:right="-420"/>
              <w:rPr>
                <w:rFonts w:cs="Arial"/>
                <w:bCs/>
                <w:color w:val="595959" w:themeColor="text1" w:themeTint="A6"/>
                <w:sz w:val="18"/>
                <w:szCs w:val="20"/>
              </w:rPr>
            </w:pPr>
          </w:p>
          <w:p w14:paraId="009A531D" w14:textId="3B73340F" w:rsidR="005E0CC9" w:rsidRDefault="005E0CC9" w:rsidP="0075123C">
            <w:pPr>
              <w:spacing w:line="360" w:lineRule="auto"/>
              <w:ind w:right="-420"/>
              <w:rPr>
                <w:rFonts w:cs="Arial"/>
                <w:bCs/>
                <w:color w:val="595959" w:themeColor="text1" w:themeTint="A6"/>
                <w:sz w:val="18"/>
                <w:szCs w:val="20"/>
              </w:rPr>
            </w:pPr>
          </w:p>
          <w:p w14:paraId="4DA109F4" w14:textId="3607A72A" w:rsidR="005E0CC9" w:rsidRDefault="005E0CC9" w:rsidP="0075123C">
            <w:pPr>
              <w:spacing w:line="360" w:lineRule="auto"/>
              <w:ind w:right="-420"/>
              <w:rPr>
                <w:rFonts w:cs="Arial"/>
                <w:bCs/>
                <w:color w:val="595959" w:themeColor="text1" w:themeTint="A6"/>
                <w:sz w:val="18"/>
                <w:szCs w:val="20"/>
              </w:rPr>
            </w:pPr>
          </w:p>
          <w:p w14:paraId="5EA4C1B6" w14:textId="71A83995" w:rsidR="005E0CC9" w:rsidRDefault="005E0CC9" w:rsidP="0075123C">
            <w:pPr>
              <w:spacing w:line="360" w:lineRule="auto"/>
              <w:ind w:right="-420"/>
              <w:rPr>
                <w:rFonts w:cs="Arial"/>
                <w:bCs/>
                <w:color w:val="595959" w:themeColor="text1" w:themeTint="A6"/>
                <w:sz w:val="18"/>
                <w:szCs w:val="20"/>
              </w:rPr>
            </w:pPr>
          </w:p>
          <w:p w14:paraId="5DB5FA7E" w14:textId="2957AD3C" w:rsidR="005E0CC9" w:rsidRDefault="005E0CC9" w:rsidP="0075123C">
            <w:pPr>
              <w:spacing w:line="360" w:lineRule="auto"/>
              <w:ind w:right="-420"/>
              <w:rPr>
                <w:rFonts w:cs="Arial"/>
                <w:bCs/>
                <w:color w:val="595959" w:themeColor="text1" w:themeTint="A6"/>
                <w:sz w:val="18"/>
                <w:szCs w:val="20"/>
              </w:rPr>
            </w:pPr>
          </w:p>
          <w:p w14:paraId="239D9B22" w14:textId="70553400" w:rsidR="005E0CC9" w:rsidRDefault="005E0CC9" w:rsidP="0075123C">
            <w:pPr>
              <w:spacing w:line="360" w:lineRule="auto"/>
              <w:ind w:right="-420"/>
              <w:rPr>
                <w:rFonts w:cs="Arial"/>
                <w:bCs/>
                <w:color w:val="595959" w:themeColor="text1" w:themeTint="A6"/>
                <w:sz w:val="18"/>
                <w:szCs w:val="20"/>
              </w:rPr>
            </w:pPr>
          </w:p>
          <w:p w14:paraId="0FB8DD3D" w14:textId="420C1CBD" w:rsidR="005E0CC9" w:rsidRDefault="005E0CC9" w:rsidP="0075123C">
            <w:pPr>
              <w:spacing w:line="360" w:lineRule="auto"/>
              <w:ind w:right="-420"/>
              <w:rPr>
                <w:rFonts w:cs="Arial"/>
                <w:bCs/>
                <w:color w:val="595959" w:themeColor="text1" w:themeTint="A6"/>
                <w:sz w:val="18"/>
                <w:szCs w:val="20"/>
              </w:rPr>
            </w:pPr>
          </w:p>
          <w:p w14:paraId="65B7659C" w14:textId="47C2018A" w:rsidR="005E0CC9" w:rsidRDefault="005E0CC9" w:rsidP="0075123C">
            <w:pPr>
              <w:spacing w:line="360" w:lineRule="auto"/>
              <w:ind w:right="-420"/>
              <w:rPr>
                <w:rFonts w:cs="Arial"/>
                <w:bCs/>
                <w:color w:val="595959" w:themeColor="text1" w:themeTint="A6"/>
                <w:sz w:val="18"/>
                <w:szCs w:val="20"/>
              </w:rPr>
            </w:pPr>
          </w:p>
          <w:p w14:paraId="78C1EC3D" w14:textId="4290C996" w:rsidR="005E0CC9" w:rsidRDefault="005E0CC9" w:rsidP="0075123C">
            <w:pPr>
              <w:spacing w:line="360" w:lineRule="auto"/>
              <w:ind w:right="-420"/>
              <w:rPr>
                <w:rFonts w:cs="Arial"/>
                <w:bCs/>
                <w:color w:val="595959" w:themeColor="text1" w:themeTint="A6"/>
                <w:sz w:val="18"/>
                <w:szCs w:val="20"/>
              </w:rPr>
            </w:pPr>
          </w:p>
          <w:p w14:paraId="479248D9" w14:textId="52018000" w:rsidR="005E0CC9" w:rsidRDefault="005E0CC9" w:rsidP="0075123C">
            <w:pPr>
              <w:spacing w:line="360" w:lineRule="auto"/>
              <w:ind w:right="-420"/>
              <w:rPr>
                <w:rFonts w:cs="Arial"/>
                <w:bCs/>
                <w:color w:val="595959" w:themeColor="text1" w:themeTint="A6"/>
                <w:sz w:val="18"/>
                <w:szCs w:val="20"/>
              </w:rPr>
            </w:pPr>
          </w:p>
          <w:p w14:paraId="1E9871AB" w14:textId="594D75A7" w:rsidR="005E0CC9" w:rsidRDefault="005E0CC9" w:rsidP="0075123C">
            <w:pPr>
              <w:spacing w:line="360" w:lineRule="auto"/>
              <w:ind w:right="-420"/>
              <w:rPr>
                <w:rFonts w:cs="Arial"/>
                <w:bCs/>
                <w:color w:val="595959" w:themeColor="text1" w:themeTint="A6"/>
                <w:sz w:val="18"/>
                <w:szCs w:val="20"/>
              </w:rPr>
            </w:pPr>
          </w:p>
          <w:p w14:paraId="0BA75AEB" w14:textId="2E579548" w:rsidR="005E0CC9" w:rsidRDefault="005E0CC9" w:rsidP="0075123C">
            <w:pPr>
              <w:spacing w:line="360" w:lineRule="auto"/>
              <w:ind w:right="-420"/>
              <w:rPr>
                <w:rFonts w:cs="Arial"/>
                <w:bCs/>
                <w:color w:val="595959" w:themeColor="text1" w:themeTint="A6"/>
                <w:sz w:val="18"/>
                <w:szCs w:val="20"/>
              </w:rPr>
            </w:pPr>
          </w:p>
          <w:p w14:paraId="7106AF90" w14:textId="288A214C" w:rsidR="005E0CC9" w:rsidRDefault="005E0CC9" w:rsidP="0075123C">
            <w:pPr>
              <w:spacing w:line="360" w:lineRule="auto"/>
              <w:ind w:right="-420"/>
              <w:rPr>
                <w:rFonts w:cs="Arial"/>
                <w:bCs/>
                <w:color w:val="595959" w:themeColor="text1" w:themeTint="A6"/>
                <w:sz w:val="18"/>
                <w:szCs w:val="20"/>
              </w:rPr>
            </w:pPr>
          </w:p>
          <w:p w14:paraId="562C2F5C" w14:textId="7821B296" w:rsidR="005E0CC9" w:rsidRDefault="005E0CC9" w:rsidP="0075123C">
            <w:pPr>
              <w:spacing w:line="360" w:lineRule="auto"/>
              <w:ind w:right="-420"/>
              <w:rPr>
                <w:rFonts w:cs="Arial"/>
                <w:bCs/>
                <w:color w:val="595959" w:themeColor="text1" w:themeTint="A6"/>
                <w:sz w:val="18"/>
                <w:szCs w:val="20"/>
              </w:rPr>
            </w:pPr>
          </w:p>
          <w:p w14:paraId="3FCD2059" w14:textId="3B5ED9EA" w:rsidR="005E0CC9" w:rsidRDefault="005E0CC9" w:rsidP="0075123C">
            <w:pPr>
              <w:spacing w:line="360" w:lineRule="auto"/>
              <w:ind w:right="-420"/>
              <w:rPr>
                <w:rFonts w:cs="Arial"/>
                <w:bCs/>
                <w:color w:val="595959" w:themeColor="text1" w:themeTint="A6"/>
                <w:sz w:val="18"/>
                <w:szCs w:val="20"/>
              </w:rPr>
            </w:pPr>
          </w:p>
          <w:p w14:paraId="40DAA8D8" w14:textId="1F8C4136" w:rsidR="005E0CC9" w:rsidRDefault="005E0CC9" w:rsidP="0075123C">
            <w:pPr>
              <w:spacing w:line="360" w:lineRule="auto"/>
              <w:ind w:right="-420"/>
              <w:rPr>
                <w:rFonts w:cs="Arial"/>
                <w:bCs/>
                <w:color w:val="595959" w:themeColor="text1" w:themeTint="A6"/>
                <w:sz w:val="18"/>
                <w:szCs w:val="20"/>
              </w:rPr>
            </w:pPr>
          </w:p>
          <w:p w14:paraId="62AE66D1" w14:textId="57AB5497" w:rsidR="005E0CC9" w:rsidRDefault="005E0CC9" w:rsidP="0075123C">
            <w:pPr>
              <w:spacing w:line="360" w:lineRule="auto"/>
              <w:ind w:right="-420"/>
              <w:rPr>
                <w:rFonts w:cs="Arial"/>
                <w:bCs/>
                <w:color w:val="595959" w:themeColor="text1" w:themeTint="A6"/>
                <w:sz w:val="18"/>
                <w:szCs w:val="20"/>
              </w:rPr>
            </w:pPr>
          </w:p>
          <w:p w14:paraId="62D8F793" w14:textId="389EB09F" w:rsidR="005E0CC9" w:rsidRDefault="005E0CC9" w:rsidP="0075123C">
            <w:pPr>
              <w:spacing w:line="360" w:lineRule="auto"/>
              <w:ind w:right="-420"/>
              <w:rPr>
                <w:rFonts w:cs="Arial"/>
                <w:bCs/>
                <w:color w:val="595959" w:themeColor="text1" w:themeTint="A6"/>
                <w:sz w:val="18"/>
                <w:szCs w:val="20"/>
              </w:rPr>
            </w:pPr>
          </w:p>
          <w:p w14:paraId="3AEAA505" w14:textId="56C981D0" w:rsidR="005E0CC9" w:rsidRDefault="005E0CC9" w:rsidP="0075123C">
            <w:pPr>
              <w:spacing w:line="360" w:lineRule="auto"/>
              <w:ind w:right="-420"/>
              <w:rPr>
                <w:rFonts w:cs="Arial"/>
                <w:bCs/>
                <w:color w:val="595959" w:themeColor="text1" w:themeTint="A6"/>
                <w:sz w:val="18"/>
                <w:szCs w:val="20"/>
              </w:rPr>
            </w:pPr>
          </w:p>
          <w:p w14:paraId="0B85EFF8" w14:textId="2C53A3AF" w:rsidR="005E0CC9" w:rsidRDefault="005E0CC9" w:rsidP="0075123C">
            <w:pPr>
              <w:spacing w:line="360" w:lineRule="auto"/>
              <w:ind w:right="-420"/>
              <w:rPr>
                <w:rFonts w:cs="Arial"/>
                <w:bCs/>
                <w:color w:val="595959" w:themeColor="text1" w:themeTint="A6"/>
                <w:sz w:val="18"/>
                <w:szCs w:val="20"/>
              </w:rPr>
            </w:pPr>
          </w:p>
          <w:p w14:paraId="1FBB38F5" w14:textId="6C84D44F" w:rsidR="005E0CC9" w:rsidRDefault="005E0CC9" w:rsidP="0075123C">
            <w:pPr>
              <w:spacing w:line="360" w:lineRule="auto"/>
              <w:ind w:right="-420"/>
              <w:rPr>
                <w:rFonts w:cs="Arial"/>
                <w:bCs/>
                <w:color w:val="595959" w:themeColor="text1" w:themeTint="A6"/>
                <w:sz w:val="18"/>
                <w:szCs w:val="20"/>
              </w:rPr>
            </w:pPr>
          </w:p>
          <w:p w14:paraId="3ED1DB94" w14:textId="13E1806E" w:rsidR="005E0CC9" w:rsidRDefault="005E0CC9" w:rsidP="0075123C">
            <w:pPr>
              <w:spacing w:line="360" w:lineRule="auto"/>
              <w:ind w:right="-420"/>
              <w:rPr>
                <w:rFonts w:cs="Arial"/>
                <w:bCs/>
                <w:color w:val="595959" w:themeColor="text1" w:themeTint="A6"/>
                <w:sz w:val="18"/>
                <w:szCs w:val="20"/>
              </w:rPr>
            </w:pPr>
          </w:p>
          <w:p w14:paraId="4D08B043" w14:textId="615ECBEF" w:rsidR="005E0CC9" w:rsidRDefault="005E0CC9" w:rsidP="0075123C">
            <w:pPr>
              <w:spacing w:line="360" w:lineRule="auto"/>
              <w:ind w:right="-420"/>
              <w:rPr>
                <w:rFonts w:cs="Arial"/>
                <w:bCs/>
                <w:color w:val="595959" w:themeColor="text1" w:themeTint="A6"/>
                <w:sz w:val="18"/>
                <w:szCs w:val="20"/>
              </w:rPr>
            </w:pPr>
          </w:p>
          <w:p w14:paraId="0CC2889D" w14:textId="1DFF9B05" w:rsidR="005E0CC9" w:rsidRDefault="005E0CC9" w:rsidP="0075123C">
            <w:pPr>
              <w:spacing w:line="360" w:lineRule="auto"/>
              <w:ind w:right="-420"/>
              <w:rPr>
                <w:rFonts w:cs="Arial"/>
                <w:bCs/>
                <w:color w:val="595959" w:themeColor="text1" w:themeTint="A6"/>
                <w:sz w:val="18"/>
                <w:szCs w:val="20"/>
              </w:rPr>
            </w:pPr>
          </w:p>
          <w:p w14:paraId="71EADA31" w14:textId="59C17FA9" w:rsidR="005E0CC9" w:rsidRDefault="005E0CC9" w:rsidP="0075123C">
            <w:pPr>
              <w:spacing w:line="360" w:lineRule="auto"/>
              <w:ind w:right="-420"/>
              <w:rPr>
                <w:rFonts w:cs="Arial"/>
                <w:bCs/>
                <w:color w:val="595959" w:themeColor="text1" w:themeTint="A6"/>
                <w:sz w:val="18"/>
                <w:szCs w:val="20"/>
              </w:rPr>
            </w:pPr>
          </w:p>
          <w:p w14:paraId="6F4B6BF4" w14:textId="3B796F9E" w:rsidR="005E0CC9" w:rsidRDefault="005E0CC9" w:rsidP="0075123C">
            <w:pPr>
              <w:spacing w:line="360" w:lineRule="auto"/>
              <w:ind w:right="-420"/>
              <w:rPr>
                <w:rFonts w:cs="Arial"/>
                <w:bCs/>
                <w:color w:val="595959" w:themeColor="text1" w:themeTint="A6"/>
                <w:sz w:val="18"/>
                <w:szCs w:val="20"/>
              </w:rPr>
            </w:pPr>
          </w:p>
          <w:p w14:paraId="3CBBE387" w14:textId="0F1497CD" w:rsidR="005E0CC9" w:rsidRDefault="005E0CC9" w:rsidP="0075123C">
            <w:pPr>
              <w:spacing w:line="360" w:lineRule="auto"/>
              <w:ind w:right="-420"/>
              <w:rPr>
                <w:rFonts w:cs="Arial"/>
                <w:bCs/>
                <w:color w:val="595959" w:themeColor="text1" w:themeTint="A6"/>
                <w:sz w:val="18"/>
                <w:szCs w:val="20"/>
              </w:rPr>
            </w:pPr>
          </w:p>
          <w:p w14:paraId="24103A36" w14:textId="1D95FFF0" w:rsidR="005E0CC9" w:rsidRDefault="005E0CC9" w:rsidP="0075123C">
            <w:pPr>
              <w:spacing w:line="360" w:lineRule="auto"/>
              <w:ind w:right="-420"/>
              <w:rPr>
                <w:rFonts w:cs="Arial"/>
                <w:bCs/>
                <w:color w:val="595959" w:themeColor="text1" w:themeTint="A6"/>
                <w:sz w:val="18"/>
                <w:szCs w:val="20"/>
              </w:rPr>
            </w:pPr>
          </w:p>
          <w:p w14:paraId="1E885742" w14:textId="6F8833E0" w:rsidR="005E0CC9" w:rsidRDefault="005E0CC9" w:rsidP="0075123C">
            <w:pPr>
              <w:spacing w:line="360" w:lineRule="auto"/>
              <w:ind w:right="-420"/>
              <w:rPr>
                <w:rFonts w:cs="Arial"/>
                <w:bCs/>
                <w:color w:val="595959" w:themeColor="text1" w:themeTint="A6"/>
                <w:sz w:val="18"/>
                <w:szCs w:val="20"/>
              </w:rPr>
            </w:pPr>
          </w:p>
          <w:p w14:paraId="573AFB5B" w14:textId="0CC9A9F4" w:rsidR="005E0CC9" w:rsidRDefault="005E0CC9" w:rsidP="0075123C">
            <w:pPr>
              <w:spacing w:line="360" w:lineRule="auto"/>
              <w:ind w:right="-420"/>
              <w:rPr>
                <w:rFonts w:cs="Arial"/>
                <w:bCs/>
                <w:color w:val="595959" w:themeColor="text1" w:themeTint="A6"/>
                <w:sz w:val="18"/>
                <w:szCs w:val="20"/>
              </w:rPr>
            </w:pPr>
          </w:p>
          <w:p w14:paraId="2F89AB97" w14:textId="4F88914D" w:rsidR="005E0CC9" w:rsidRDefault="005E0CC9" w:rsidP="0075123C">
            <w:pPr>
              <w:spacing w:line="360" w:lineRule="auto"/>
              <w:ind w:right="-420"/>
              <w:rPr>
                <w:rFonts w:cs="Arial"/>
                <w:bCs/>
                <w:color w:val="595959" w:themeColor="text1" w:themeTint="A6"/>
                <w:sz w:val="18"/>
                <w:szCs w:val="20"/>
              </w:rPr>
            </w:pPr>
          </w:p>
          <w:p w14:paraId="453B21D2" w14:textId="088D4FE2" w:rsidR="005E0CC9" w:rsidRDefault="005E0CC9" w:rsidP="0075123C">
            <w:pPr>
              <w:spacing w:line="360" w:lineRule="auto"/>
              <w:ind w:right="-420"/>
              <w:rPr>
                <w:rFonts w:cs="Arial"/>
                <w:bCs/>
                <w:color w:val="595959" w:themeColor="text1" w:themeTint="A6"/>
                <w:sz w:val="18"/>
                <w:szCs w:val="20"/>
              </w:rPr>
            </w:pPr>
          </w:p>
          <w:p w14:paraId="303E355E" w14:textId="5D922DB0" w:rsidR="005E0CC9" w:rsidRDefault="005E0CC9" w:rsidP="0075123C">
            <w:pPr>
              <w:spacing w:line="360" w:lineRule="auto"/>
              <w:ind w:right="-420"/>
              <w:rPr>
                <w:rFonts w:cs="Arial"/>
                <w:bCs/>
                <w:color w:val="595959" w:themeColor="text1" w:themeTint="A6"/>
                <w:sz w:val="18"/>
                <w:szCs w:val="20"/>
              </w:rPr>
            </w:pPr>
          </w:p>
          <w:p w14:paraId="4BEFB146" w14:textId="45709954" w:rsidR="005E0CC9" w:rsidRDefault="005E0CC9" w:rsidP="0075123C">
            <w:pPr>
              <w:spacing w:line="360" w:lineRule="auto"/>
              <w:ind w:right="-420"/>
              <w:rPr>
                <w:rFonts w:cs="Arial"/>
                <w:bCs/>
                <w:color w:val="595959" w:themeColor="text1" w:themeTint="A6"/>
                <w:sz w:val="18"/>
                <w:szCs w:val="20"/>
              </w:rPr>
            </w:pPr>
          </w:p>
          <w:p w14:paraId="0BB70FA0" w14:textId="08DF1404" w:rsidR="005E0CC9" w:rsidRDefault="005E0CC9" w:rsidP="0075123C">
            <w:pPr>
              <w:spacing w:line="360" w:lineRule="auto"/>
              <w:ind w:right="-420"/>
              <w:rPr>
                <w:rFonts w:cs="Arial"/>
                <w:bCs/>
                <w:color w:val="595959" w:themeColor="text1" w:themeTint="A6"/>
                <w:sz w:val="18"/>
                <w:szCs w:val="20"/>
              </w:rPr>
            </w:pPr>
          </w:p>
          <w:p w14:paraId="710F9B57" w14:textId="7EC75A27" w:rsidR="005E0CC9" w:rsidRDefault="005E0CC9" w:rsidP="0075123C">
            <w:pPr>
              <w:spacing w:line="360" w:lineRule="auto"/>
              <w:ind w:right="-420"/>
              <w:rPr>
                <w:rFonts w:cs="Arial"/>
                <w:bCs/>
                <w:color w:val="595959" w:themeColor="text1" w:themeTint="A6"/>
                <w:sz w:val="18"/>
                <w:szCs w:val="20"/>
              </w:rPr>
            </w:pPr>
          </w:p>
          <w:p w14:paraId="40DA8C9E" w14:textId="1B516C62" w:rsidR="005E0CC9" w:rsidRDefault="005E0CC9" w:rsidP="0075123C">
            <w:pPr>
              <w:spacing w:line="360" w:lineRule="auto"/>
              <w:ind w:right="-420"/>
              <w:rPr>
                <w:rFonts w:cs="Arial"/>
                <w:bCs/>
                <w:color w:val="595959" w:themeColor="text1" w:themeTint="A6"/>
                <w:sz w:val="18"/>
                <w:szCs w:val="20"/>
              </w:rPr>
            </w:pPr>
          </w:p>
          <w:p w14:paraId="1DB79D0F" w14:textId="2810F76E" w:rsidR="005E0CC9" w:rsidRDefault="005E0CC9" w:rsidP="0075123C">
            <w:pPr>
              <w:spacing w:line="360" w:lineRule="auto"/>
              <w:ind w:right="-420"/>
              <w:rPr>
                <w:rFonts w:cs="Arial"/>
                <w:bCs/>
                <w:color w:val="595959" w:themeColor="text1" w:themeTint="A6"/>
                <w:sz w:val="18"/>
                <w:szCs w:val="20"/>
              </w:rPr>
            </w:pPr>
          </w:p>
          <w:p w14:paraId="2DF10C88" w14:textId="137A8185" w:rsidR="005E0CC9" w:rsidRDefault="005E0CC9" w:rsidP="0075123C">
            <w:pPr>
              <w:spacing w:line="360" w:lineRule="auto"/>
              <w:ind w:right="-420"/>
              <w:rPr>
                <w:rFonts w:cs="Arial"/>
                <w:bCs/>
                <w:color w:val="595959" w:themeColor="text1" w:themeTint="A6"/>
                <w:sz w:val="18"/>
                <w:szCs w:val="20"/>
              </w:rPr>
            </w:pPr>
          </w:p>
          <w:p w14:paraId="5DC78310" w14:textId="49FBDC0C" w:rsidR="005E0CC9" w:rsidRDefault="005E0CC9" w:rsidP="0075123C">
            <w:pPr>
              <w:spacing w:line="360" w:lineRule="auto"/>
              <w:ind w:right="-420"/>
              <w:rPr>
                <w:rFonts w:cs="Arial"/>
                <w:bCs/>
                <w:color w:val="595959" w:themeColor="text1" w:themeTint="A6"/>
                <w:sz w:val="18"/>
                <w:szCs w:val="20"/>
              </w:rPr>
            </w:pPr>
          </w:p>
          <w:p w14:paraId="5E358D07" w14:textId="4770291F" w:rsidR="005E0CC9" w:rsidRDefault="005E0CC9" w:rsidP="0075123C">
            <w:pPr>
              <w:spacing w:line="360" w:lineRule="auto"/>
              <w:ind w:right="-420"/>
              <w:rPr>
                <w:rFonts w:cs="Arial"/>
                <w:bCs/>
                <w:color w:val="595959" w:themeColor="text1" w:themeTint="A6"/>
                <w:sz w:val="18"/>
                <w:szCs w:val="20"/>
              </w:rPr>
            </w:pPr>
          </w:p>
          <w:p w14:paraId="022A9005" w14:textId="77777777" w:rsidR="00041343" w:rsidRDefault="00041343" w:rsidP="00AC6175">
            <w:pPr>
              <w:ind w:right="-420"/>
              <w:rPr>
                <w:rFonts w:cs="Arial"/>
                <w:bCs/>
                <w:color w:val="595959" w:themeColor="text1" w:themeTint="A6"/>
                <w:sz w:val="18"/>
                <w:szCs w:val="20"/>
              </w:rPr>
            </w:pPr>
          </w:p>
          <w:p w14:paraId="5D90DED3" w14:textId="77777777" w:rsidR="00BE7826" w:rsidRDefault="00BE7826" w:rsidP="00AC6175">
            <w:pPr>
              <w:ind w:right="-420"/>
              <w:rPr>
                <w:rFonts w:cs="Arial"/>
                <w:bCs/>
                <w:color w:val="0271B8"/>
                <w:sz w:val="20"/>
              </w:rPr>
            </w:pPr>
          </w:p>
          <w:p w14:paraId="23287D83" w14:textId="77777777" w:rsidR="00BE7826" w:rsidRDefault="00BE7826" w:rsidP="00AC6175">
            <w:pPr>
              <w:ind w:right="-420"/>
              <w:rPr>
                <w:rFonts w:cs="Arial"/>
                <w:bCs/>
                <w:color w:val="0271B8"/>
                <w:sz w:val="20"/>
              </w:rPr>
            </w:pPr>
          </w:p>
          <w:p w14:paraId="0902EFDD" w14:textId="77777777" w:rsidR="00BE7826" w:rsidRDefault="00BE7826" w:rsidP="00AC6175">
            <w:pPr>
              <w:ind w:right="-420"/>
              <w:rPr>
                <w:rFonts w:cs="Arial"/>
                <w:bCs/>
                <w:color w:val="0271B8"/>
                <w:sz w:val="20"/>
              </w:rPr>
            </w:pPr>
          </w:p>
          <w:p w14:paraId="55762B71" w14:textId="77777777" w:rsidR="00BE7826" w:rsidRDefault="00BE7826" w:rsidP="00AC6175">
            <w:pPr>
              <w:ind w:right="-420"/>
              <w:rPr>
                <w:rFonts w:cs="Arial"/>
                <w:bCs/>
                <w:color w:val="0271B8"/>
                <w:sz w:val="20"/>
              </w:rPr>
            </w:pPr>
          </w:p>
          <w:p w14:paraId="516A7722" w14:textId="77777777" w:rsidR="00BE7826" w:rsidRDefault="00BE7826" w:rsidP="00AC6175">
            <w:pPr>
              <w:ind w:right="-420"/>
              <w:rPr>
                <w:rFonts w:cs="Arial"/>
                <w:bCs/>
                <w:color w:val="0271B8"/>
                <w:sz w:val="20"/>
              </w:rPr>
            </w:pPr>
          </w:p>
          <w:p w14:paraId="68E38EE3" w14:textId="77777777" w:rsidR="00BE7826" w:rsidRDefault="00BE7826" w:rsidP="00AC6175">
            <w:pPr>
              <w:ind w:right="-420"/>
              <w:rPr>
                <w:rFonts w:cs="Arial"/>
                <w:bCs/>
                <w:color w:val="0271B8"/>
                <w:sz w:val="20"/>
              </w:rPr>
            </w:pPr>
          </w:p>
          <w:p w14:paraId="3E5411D5" w14:textId="77777777" w:rsidR="00BE7826" w:rsidRDefault="00BE7826" w:rsidP="00AC6175">
            <w:pPr>
              <w:ind w:right="-420"/>
              <w:rPr>
                <w:rFonts w:cs="Arial"/>
                <w:bCs/>
                <w:color w:val="0271B8"/>
                <w:sz w:val="20"/>
              </w:rPr>
            </w:pPr>
          </w:p>
          <w:p w14:paraId="1715BFE9" w14:textId="77777777" w:rsidR="00966CD6" w:rsidRDefault="00966CD6" w:rsidP="00AC6175">
            <w:pPr>
              <w:ind w:right="-420"/>
              <w:rPr>
                <w:rFonts w:cs="Arial"/>
                <w:bCs/>
                <w:color w:val="0271B8"/>
                <w:sz w:val="20"/>
              </w:rPr>
            </w:pPr>
          </w:p>
          <w:p w14:paraId="3BFBF307" w14:textId="77777777" w:rsidR="00966CD6" w:rsidRDefault="00966CD6" w:rsidP="00AC6175">
            <w:pPr>
              <w:ind w:right="-420"/>
              <w:rPr>
                <w:rFonts w:cs="Arial"/>
                <w:bCs/>
                <w:color w:val="0271B8"/>
                <w:sz w:val="20"/>
              </w:rPr>
            </w:pPr>
          </w:p>
          <w:p w14:paraId="68E0AA9F" w14:textId="77777777" w:rsidR="00966CD6" w:rsidRDefault="00966CD6" w:rsidP="00AC6175">
            <w:pPr>
              <w:ind w:right="-420"/>
              <w:rPr>
                <w:rFonts w:cs="Arial"/>
                <w:bCs/>
                <w:color w:val="0271B8"/>
                <w:sz w:val="20"/>
              </w:rPr>
            </w:pPr>
          </w:p>
          <w:p w14:paraId="7ABD970C" w14:textId="77777777" w:rsidR="00966CD6" w:rsidRDefault="00966CD6" w:rsidP="00AC6175">
            <w:pPr>
              <w:ind w:right="-420"/>
              <w:rPr>
                <w:rFonts w:cs="Arial"/>
                <w:bCs/>
                <w:color w:val="0271B8"/>
                <w:sz w:val="20"/>
              </w:rPr>
            </w:pPr>
          </w:p>
          <w:p w14:paraId="1F66906A" w14:textId="77777777" w:rsidR="00966CD6" w:rsidRDefault="00966CD6" w:rsidP="00AC6175">
            <w:pPr>
              <w:ind w:right="-420"/>
              <w:rPr>
                <w:rFonts w:cs="Arial"/>
                <w:bCs/>
                <w:color w:val="0271B8"/>
                <w:sz w:val="20"/>
              </w:rPr>
            </w:pPr>
          </w:p>
          <w:p w14:paraId="0310E025" w14:textId="77777777" w:rsidR="00966CD6" w:rsidRDefault="00966CD6" w:rsidP="00AC6175">
            <w:pPr>
              <w:ind w:right="-420"/>
              <w:rPr>
                <w:rFonts w:cs="Arial"/>
                <w:bCs/>
                <w:color w:val="0271B8"/>
                <w:sz w:val="20"/>
              </w:rPr>
            </w:pPr>
          </w:p>
          <w:p w14:paraId="234B530E" w14:textId="77777777" w:rsidR="00966CD6" w:rsidRDefault="00966CD6" w:rsidP="00AC6175">
            <w:pPr>
              <w:ind w:right="-420"/>
              <w:rPr>
                <w:rFonts w:cs="Arial"/>
                <w:bCs/>
                <w:color w:val="0271B8"/>
                <w:sz w:val="20"/>
              </w:rPr>
            </w:pPr>
          </w:p>
          <w:p w14:paraId="667CB033" w14:textId="77777777" w:rsidR="00966CD6" w:rsidRDefault="00966CD6" w:rsidP="00AC6175">
            <w:pPr>
              <w:ind w:right="-420"/>
              <w:rPr>
                <w:rFonts w:cs="Arial"/>
                <w:bCs/>
                <w:color w:val="0271B8"/>
                <w:sz w:val="20"/>
              </w:rPr>
            </w:pPr>
          </w:p>
          <w:p w14:paraId="54F6BCB6" w14:textId="77777777" w:rsidR="00966CD6" w:rsidRDefault="00966CD6" w:rsidP="00AC6175">
            <w:pPr>
              <w:ind w:right="-420"/>
              <w:rPr>
                <w:rFonts w:cs="Arial"/>
                <w:bCs/>
                <w:color w:val="0271B8"/>
                <w:sz w:val="20"/>
              </w:rPr>
            </w:pPr>
          </w:p>
          <w:p w14:paraId="12B30759" w14:textId="77777777" w:rsidR="00966CD6" w:rsidRDefault="00966CD6" w:rsidP="00AC6175">
            <w:pPr>
              <w:ind w:right="-420"/>
              <w:rPr>
                <w:rFonts w:cs="Arial"/>
                <w:bCs/>
                <w:color w:val="0271B8"/>
                <w:sz w:val="20"/>
              </w:rPr>
            </w:pPr>
          </w:p>
          <w:p w14:paraId="65761213" w14:textId="77777777" w:rsidR="00966CD6" w:rsidRDefault="00966CD6" w:rsidP="00AC6175">
            <w:pPr>
              <w:ind w:right="-420"/>
              <w:rPr>
                <w:rFonts w:cs="Arial"/>
                <w:bCs/>
                <w:color w:val="0271B8"/>
                <w:sz w:val="20"/>
              </w:rPr>
            </w:pPr>
          </w:p>
          <w:p w14:paraId="695402DA" w14:textId="77777777" w:rsidR="00902AB1" w:rsidRDefault="00902AB1" w:rsidP="0075123C">
            <w:pPr>
              <w:spacing w:line="360" w:lineRule="auto"/>
              <w:ind w:right="-420"/>
              <w:rPr>
                <w:rFonts w:cs="Arial"/>
                <w:bCs/>
                <w:color w:val="595959" w:themeColor="text1" w:themeTint="A6"/>
                <w:sz w:val="18"/>
                <w:szCs w:val="20"/>
              </w:rPr>
            </w:pPr>
          </w:p>
          <w:p w14:paraId="736606B2" w14:textId="77777777" w:rsidR="00902AB1" w:rsidRDefault="00902AB1" w:rsidP="0075123C">
            <w:pPr>
              <w:spacing w:line="360" w:lineRule="auto"/>
              <w:ind w:right="-420"/>
              <w:rPr>
                <w:rFonts w:cs="Arial"/>
                <w:bCs/>
                <w:color w:val="595959" w:themeColor="text1" w:themeTint="A6"/>
                <w:sz w:val="18"/>
                <w:szCs w:val="20"/>
              </w:rPr>
            </w:pPr>
          </w:p>
          <w:p w14:paraId="43800A35" w14:textId="77777777" w:rsidR="00902AB1" w:rsidRDefault="00902AB1" w:rsidP="0075123C">
            <w:pPr>
              <w:spacing w:line="360" w:lineRule="auto"/>
              <w:ind w:right="-420"/>
              <w:rPr>
                <w:rFonts w:cs="Arial"/>
                <w:bCs/>
                <w:color w:val="595959" w:themeColor="text1" w:themeTint="A6"/>
                <w:sz w:val="18"/>
                <w:szCs w:val="20"/>
              </w:rPr>
            </w:pPr>
          </w:p>
          <w:p w14:paraId="02C9F8FE" w14:textId="77777777" w:rsidR="00902AB1" w:rsidRDefault="00902AB1" w:rsidP="0075123C">
            <w:pPr>
              <w:spacing w:line="360" w:lineRule="auto"/>
              <w:ind w:right="-420"/>
              <w:rPr>
                <w:rFonts w:cs="Arial"/>
                <w:bCs/>
                <w:color w:val="595959" w:themeColor="text1" w:themeTint="A6"/>
                <w:sz w:val="18"/>
                <w:szCs w:val="20"/>
              </w:rPr>
            </w:pPr>
          </w:p>
          <w:p w14:paraId="59CDCB35" w14:textId="77777777" w:rsidR="00902AB1" w:rsidRDefault="00902AB1" w:rsidP="0075123C">
            <w:pPr>
              <w:spacing w:line="360" w:lineRule="auto"/>
              <w:ind w:right="-420"/>
              <w:rPr>
                <w:rFonts w:cs="Arial"/>
                <w:bCs/>
                <w:color w:val="595959" w:themeColor="text1" w:themeTint="A6"/>
                <w:sz w:val="18"/>
                <w:szCs w:val="20"/>
              </w:rPr>
            </w:pPr>
          </w:p>
          <w:p w14:paraId="716F6724" w14:textId="77777777" w:rsidR="00902AB1" w:rsidRDefault="00902AB1" w:rsidP="0075123C">
            <w:pPr>
              <w:spacing w:line="360" w:lineRule="auto"/>
              <w:ind w:right="-420"/>
              <w:rPr>
                <w:rFonts w:cs="Arial"/>
                <w:bCs/>
                <w:color w:val="595959" w:themeColor="text1" w:themeTint="A6"/>
                <w:sz w:val="18"/>
                <w:szCs w:val="20"/>
              </w:rPr>
            </w:pPr>
          </w:p>
          <w:p w14:paraId="5491E88A" w14:textId="0A5C9395" w:rsidR="00902AB1" w:rsidRDefault="00902AB1" w:rsidP="0075123C">
            <w:pPr>
              <w:spacing w:line="360" w:lineRule="auto"/>
              <w:ind w:right="-420"/>
              <w:rPr>
                <w:rFonts w:cs="Arial"/>
                <w:bCs/>
                <w:color w:val="595959" w:themeColor="text1" w:themeTint="A6"/>
                <w:sz w:val="18"/>
                <w:szCs w:val="20"/>
              </w:rPr>
            </w:pPr>
          </w:p>
          <w:p w14:paraId="1C966AA3" w14:textId="5185A8D5" w:rsidR="00E2230C" w:rsidRDefault="00E2230C" w:rsidP="0075123C">
            <w:pPr>
              <w:spacing w:line="360" w:lineRule="auto"/>
              <w:ind w:right="-420"/>
              <w:rPr>
                <w:rFonts w:cs="Arial"/>
                <w:bCs/>
                <w:color w:val="595959" w:themeColor="text1" w:themeTint="A6"/>
                <w:sz w:val="18"/>
                <w:szCs w:val="20"/>
              </w:rPr>
            </w:pPr>
          </w:p>
          <w:p w14:paraId="0FAAE75F" w14:textId="2A7AE1E2" w:rsidR="00E2230C" w:rsidRDefault="00E2230C" w:rsidP="0075123C">
            <w:pPr>
              <w:spacing w:line="360" w:lineRule="auto"/>
              <w:ind w:right="-420"/>
              <w:rPr>
                <w:rFonts w:cs="Arial"/>
                <w:bCs/>
                <w:color w:val="595959" w:themeColor="text1" w:themeTint="A6"/>
                <w:sz w:val="18"/>
                <w:szCs w:val="20"/>
              </w:rPr>
            </w:pPr>
          </w:p>
          <w:p w14:paraId="473861AF" w14:textId="5DEFAD1B" w:rsidR="00E2230C" w:rsidRDefault="00E2230C" w:rsidP="0075123C">
            <w:pPr>
              <w:spacing w:line="360" w:lineRule="auto"/>
              <w:ind w:right="-420"/>
              <w:rPr>
                <w:rFonts w:cs="Arial"/>
                <w:bCs/>
                <w:color w:val="595959" w:themeColor="text1" w:themeTint="A6"/>
                <w:sz w:val="18"/>
                <w:szCs w:val="20"/>
              </w:rPr>
            </w:pPr>
          </w:p>
          <w:p w14:paraId="657A29E2" w14:textId="155EB871" w:rsidR="00AD2F9F" w:rsidRDefault="00AD2F9F" w:rsidP="0075123C">
            <w:pPr>
              <w:spacing w:line="360" w:lineRule="auto"/>
              <w:ind w:right="-420"/>
              <w:rPr>
                <w:rFonts w:cs="Arial"/>
                <w:bCs/>
                <w:color w:val="595959" w:themeColor="text1" w:themeTint="A6"/>
                <w:sz w:val="18"/>
                <w:szCs w:val="20"/>
              </w:rPr>
            </w:pPr>
          </w:p>
          <w:p w14:paraId="138ABF7B" w14:textId="791CA87B" w:rsidR="00AC6175" w:rsidRDefault="00AC6175" w:rsidP="0075123C">
            <w:pPr>
              <w:spacing w:line="360" w:lineRule="auto"/>
              <w:ind w:right="-420"/>
              <w:rPr>
                <w:noProof/>
              </w:rPr>
            </w:pPr>
          </w:p>
          <w:p w14:paraId="5BDD0D84" w14:textId="77777777" w:rsidR="00AD2F9F" w:rsidRDefault="00AD2F9F" w:rsidP="00AD2F9F"/>
          <w:p w14:paraId="53AC7413" w14:textId="77777777" w:rsidR="00AD2F9F" w:rsidRDefault="00AD2F9F" w:rsidP="00AD2F9F"/>
          <w:p w14:paraId="537F5244" w14:textId="77777777" w:rsidR="00AD2F9F" w:rsidRDefault="00AD2F9F" w:rsidP="00AD2F9F"/>
          <w:p w14:paraId="1A21AE4F" w14:textId="77777777" w:rsidR="00AD2F9F" w:rsidRDefault="00AD2F9F" w:rsidP="00AD2F9F"/>
          <w:p w14:paraId="4DD3F3D3" w14:textId="77777777" w:rsidR="00AD2F9F" w:rsidRDefault="00AD2F9F" w:rsidP="00AD2F9F"/>
          <w:p w14:paraId="7A2F70AE" w14:textId="77777777" w:rsidR="00AD2F9F" w:rsidRDefault="00AD2F9F" w:rsidP="00AD2F9F"/>
          <w:p w14:paraId="47E1E458" w14:textId="77777777" w:rsidR="00AD2F9F" w:rsidRDefault="00AD2F9F" w:rsidP="00AD2F9F"/>
          <w:p w14:paraId="22B57F3A" w14:textId="77777777" w:rsidR="00AD2F9F" w:rsidRDefault="00AD2F9F" w:rsidP="00AD2F9F"/>
          <w:p w14:paraId="219AD9A9" w14:textId="77777777" w:rsidR="00AD2F9F" w:rsidRDefault="00AD2F9F" w:rsidP="00AD2F9F"/>
          <w:p w14:paraId="39ABA02D" w14:textId="77777777" w:rsidR="00AD2F9F" w:rsidRDefault="00AD2F9F" w:rsidP="00AD2F9F"/>
          <w:p w14:paraId="3358A101" w14:textId="77777777" w:rsidR="00AD2F9F" w:rsidRDefault="00AD2F9F" w:rsidP="00AD2F9F"/>
          <w:p w14:paraId="382A8921" w14:textId="77777777" w:rsidR="00AD2F9F" w:rsidRDefault="00AD2F9F" w:rsidP="00AD2F9F"/>
          <w:p w14:paraId="499B25DB" w14:textId="77777777" w:rsidR="00AD2F9F" w:rsidRDefault="00AD2F9F" w:rsidP="00AD2F9F"/>
          <w:p w14:paraId="31812EE0" w14:textId="77777777" w:rsidR="00AD2F9F" w:rsidRDefault="00AD2F9F" w:rsidP="00AD2F9F"/>
          <w:p w14:paraId="6CCFBCD1" w14:textId="77777777" w:rsidR="00AD2F9F" w:rsidRDefault="00AD2F9F" w:rsidP="00AD2F9F"/>
          <w:p w14:paraId="1BE2B055" w14:textId="77777777" w:rsidR="00AD2F9F" w:rsidRDefault="00AD2F9F" w:rsidP="00AD2F9F"/>
          <w:p w14:paraId="4B854D7D" w14:textId="77777777" w:rsidR="00AD2F9F" w:rsidRDefault="00AD2F9F" w:rsidP="00AD2F9F"/>
          <w:p w14:paraId="4E07C0BB" w14:textId="77777777" w:rsidR="00AD2F9F" w:rsidRDefault="00AD2F9F" w:rsidP="00AD2F9F"/>
          <w:p w14:paraId="49C7A003" w14:textId="77777777" w:rsidR="00AD2F9F" w:rsidRDefault="00AD2F9F" w:rsidP="00AD2F9F"/>
          <w:p w14:paraId="16B0FD91" w14:textId="77777777" w:rsidR="00AD2F9F" w:rsidRDefault="00AD2F9F" w:rsidP="00AD2F9F"/>
          <w:p w14:paraId="548823BB" w14:textId="77777777" w:rsidR="00AD2F9F" w:rsidRDefault="00AD2F9F" w:rsidP="00AD2F9F"/>
          <w:p w14:paraId="0AA69B46" w14:textId="77777777" w:rsidR="00AD2F9F" w:rsidRDefault="00AD2F9F" w:rsidP="00AD2F9F"/>
          <w:p w14:paraId="66BE3028" w14:textId="77777777" w:rsidR="00AD2F9F" w:rsidRDefault="00AD2F9F" w:rsidP="00AD2F9F"/>
          <w:p w14:paraId="25B548EC" w14:textId="77777777" w:rsidR="00AD2F9F" w:rsidRDefault="00AD2F9F" w:rsidP="00AD2F9F"/>
          <w:p w14:paraId="49CD846C" w14:textId="77777777" w:rsidR="00AD2F9F" w:rsidRDefault="00AD2F9F" w:rsidP="00AD2F9F"/>
          <w:p w14:paraId="6FA83235" w14:textId="77777777" w:rsidR="00AD2F9F" w:rsidRDefault="00AD2F9F" w:rsidP="00AD2F9F"/>
          <w:p w14:paraId="2F4BD95C" w14:textId="77777777" w:rsidR="00AD2F9F" w:rsidRDefault="00AD2F9F" w:rsidP="00AD2F9F"/>
          <w:p w14:paraId="71790B58" w14:textId="77777777" w:rsidR="00AD2F9F" w:rsidRDefault="00AD2F9F" w:rsidP="00AD2F9F"/>
          <w:p w14:paraId="7FABEA7E" w14:textId="77777777" w:rsidR="00AD2F9F" w:rsidRDefault="00AD2F9F" w:rsidP="00AD2F9F"/>
          <w:p w14:paraId="6DF001E9" w14:textId="77777777" w:rsidR="00AD2F9F" w:rsidRDefault="00AD2F9F" w:rsidP="00AD2F9F"/>
          <w:p w14:paraId="5873D912" w14:textId="77777777" w:rsidR="00AD2F9F" w:rsidRDefault="00AD2F9F" w:rsidP="00AD2F9F"/>
          <w:p w14:paraId="1F6BBB25" w14:textId="77777777" w:rsidR="00AD2F9F" w:rsidRDefault="00AD2F9F" w:rsidP="00AD2F9F"/>
          <w:p w14:paraId="638BF54B" w14:textId="77777777" w:rsidR="00AD2F9F" w:rsidRDefault="00AD2F9F" w:rsidP="00AD2F9F"/>
          <w:p w14:paraId="52B63659" w14:textId="77777777" w:rsidR="00AD2F9F" w:rsidRDefault="00AD2F9F" w:rsidP="00AD2F9F"/>
          <w:p w14:paraId="1B4B75A1" w14:textId="77777777" w:rsidR="00AD2F9F" w:rsidRDefault="00AD2F9F" w:rsidP="00AD2F9F"/>
          <w:p w14:paraId="5DF4745B" w14:textId="77777777" w:rsidR="00AD2F9F" w:rsidRDefault="00AD2F9F" w:rsidP="00AD2F9F"/>
          <w:p w14:paraId="31611455" w14:textId="77777777" w:rsidR="00AD2F9F" w:rsidRDefault="00AD2F9F" w:rsidP="00AD2F9F"/>
          <w:p w14:paraId="1D023307" w14:textId="77777777" w:rsidR="00AD2F9F" w:rsidRDefault="00AD2F9F" w:rsidP="00AD2F9F"/>
          <w:p w14:paraId="6D719689" w14:textId="77777777" w:rsidR="00AD2F9F" w:rsidRDefault="00AD2F9F" w:rsidP="00AD2F9F"/>
          <w:p w14:paraId="249BF01A" w14:textId="77777777" w:rsidR="00AD2F9F" w:rsidRDefault="00AD2F9F" w:rsidP="00AD2F9F"/>
          <w:p w14:paraId="58CDD038" w14:textId="77777777" w:rsidR="00AD2F9F" w:rsidRDefault="00AD2F9F" w:rsidP="00AD2F9F"/>
          <w:p w14:paraId="77AE75A5" w14:textId="77777777" w:rsidR="00AD2F9F" w:rsidRDefault="00AD2F9F" w:rsidP="00AD2F9F"/>
          <w:p w14:paraId="1FB2784B" w14:textId="77777777" w:rsidR="00AD2F9F" w:rsidRDefault="00AD2F9F" w:rsidP="00AD2F9F"/>
          <w:p w14:paraId="302CDC1E" w14:textId="77777777" w:rsidR="00AD2F9F" w:rsidRDefault="00AD2F9F" w:rsidP="00AD2F9F"/>
          <w:p w14:paraId="19A392E7" w14:textId="77777777" w:rsidR="00AD2F9F" w:rsidRDefault="00AD2F9F" w:rsidP="00AD2F9F"/>
          <w:p w14:paraId="564763CF" w14:textId="77777777" w:rsidR="00AD2F9F" w:rsidRDefault="00AD2F9F" w:rsidP="00AD2F9F"/>
          <w:p w14:paraId="4AF45E0C" w14:textId="77777777" w:rsidR="00AD2F9F" w:rsidRDefault="00AD2F9F" w:rsidP="00AD2F9F"/>
          <w:p w14:paraId="02A782AF" w14:textId="77777777" w:rsidR="00AD2F9F" w:rsidRDefault="00AD2F9F" w:rsidP="00AD2F9F"/>
          <w:p w14:paraId="7E6FA8ED" w14:textId="77777777" w:rsidR="00AD2F9F" w:rsidRDefault="00AD2F9F" w:rsidP="00AD2F9F"/>
          <w:p w14:paraId="3D45293C" w14:textId="77777777" w:rsidR="00AD2F9F" w:rsidRDefault="00AD2F9F" w:rsidP="00AD2F9F"/>
          <w:p w14:paraId="725CA1B4" w14:textId="77777777" w:rsidR="00AD2F9F" w:rsidRDefault="00AD2F9F" w:rsidP="00AD2F9F"/>
          <w:p w14:paraId="308A812E" w14:textId="77777777" w:rsidR="00AD2F9F" w:rsidRDefault="00AD2F9F" w:rsidP="00AD2F9F"/>
          <w:p w14:paraId="7D27DA43" w14:textId="77777777" w:rsidR="00AD2F9F" w:rsidRDefault="00AD2F9F" w:rsidP="00AD2F9F"/>
          <w:p w14:paraId="3235E952" w14:textId="77777777" w:rsidR="00AD2F9F" w:rsidRDefault="00AD2F9F" w:rsidP="00AD2F9F"/>
          <w:p w14:paraId="3A53CDE4" w14:textId="77777777" w:rsidR="00AD2F9F" w:rsidRDefault="00AD2F9F" w:rsidP="00AD2F9F"/>
          <w:p w14:paraId="12B89DA4" w14:textId="77777777" w:rsidR="00AD2F9F" w:rsidRDefault="00AD2F9F" w:rsidP="00AD2F9F"/>
          <w:p w14:paraId="2405637B" w14:textId="77777777" w:rsidR="00AD2F9F" w:rsidRDefault="00AD2F9F" w:rsidP="00AD2F9F"/>
          <w:p w14:paraId="3780205F" w14:textId="77777777" w:rsidR="00AD2F9F" w:rsidRDefault="00AD2F9F" w:rsidP="00AD2F9F"/>
          <w:p w14:paraId="050F6521" w14:textId="77777777" w:rsidR="00AD2F9F" w:rsidRDefault="00AD2F9F" w:rsidP="00AD2F9F"/>
          <w:p w14:paraId="4084A6B7" w14:textId="77777777" w:rsidR="00AD2F9F" w:rsidRDefault="00AD2F9F" w:rsidP="00AD2F9F"/>
          <w:p w14:paraId="60E78115" w14:textId="77777777" w:rsidR="00AD2F9F" w:rsidRDefault="00AD2F9F" w:rsidP="00AD2F9F"/>
          <w:p w14:paraId="1410BC7C" w14:textId="77777777" w:rsidR="00AD2F9F" w:rsidRDefault="00AD2F9F" w:rsidP="00AD2F9F"/>
          <w:p w14:paraId="7CFD893E" w14:textId="77777777" w:rsidR="00AD2F9F" w:rsidRDefault="00AD2F9F" w:rsidP="00AD2F9F"/>
          <w:p w14:paraId="46820633" w14:textId="77777777" w:rsidR="00AD2F9F" w:rsidRDefault="00AD2F9F" w:rsidP="00AD2F9F"/>
          <w:p w14:paraId="52942EFF" w14:textId="77777777" w:rsidR="00AD2F9F" w:rsidRDefault="00AD2F9F" w:rsidP="00AD2F9F"/>
          <w:p w14:paraId="23567A15" w14:textId="77777777" w:rsidR="00AD2F9F" w:rsidRDefault="00AD2F9F" w:rsidP="00AD2F9F"/>
          <w:p w14:paraId="6BE8A3F6" w14:textId="77777777" w:rsidR="00AD2F9F" w:rsidRDefault="00AD2F9F" w:rsidP="00AD2F9F"/>
          <w:p w14:paraId="7A4F13E2" w14:textId="77777777" w:rsidR="00AD2F9F" w:rsidRDefault="00AD2F9F" w:rsidP="00AD2F9F"/>
          <w:p w14:paraId="0580BB0D" w14:textId="77777777" w:rsidR="00AD2F9F" w:rsidRDefault="00AD2F9F" w:rsidP="00AD2F9F"/>
          <w:p w14:paraId="7C9FBD88" w14:textId="77777777" w:rsidR="00AD2F9F" w:rsidRDefault="00AD2F9F" w:rsidP="00AD2F9F"/>
          <w:p w14:paraId="3711A3A9" w14:textId="77777777" w:rsidR="00AD2F9F" w:rsidRDefault="00AD2F9F" w:rsidP="00AD2F9F"/>
          <w:p w14:paraId="0292BACF" w14:textId="77777777" w:rsidR="00AD2F9F" w:rsidRDefault="00AD2F9F" w:rsidP="00AD2F9F"/>
          <w:p w14:paraId="14AB0E5D" w14:textId="77777777" w:rsidR="00AD2F9F" w:rsidRDefault="00AD2F9F" w:rsidP="00AD2F9F"/>
          <w:p w14:paraId="5E12CB94" w14:textId="77777777" w:rsidR="00AD2F9F" w:rsidRDefault="00AD2F9F" w:rsidP="00AD2F9F"/>
          <w:p w14:paraId="5E4565E3" w14:textId="77777777" w:rsidR="00AD2F9F" w:rsidRDefault="00AD2F9F" w:rsidP="00AD2F9F"/>
          <w:p w14:paraId="0E64EF61" w14:textId="77777777" w:rsidR="00AD2F9F" w:rsidRDefault="00AD2F9F" w:rsidP="00AD2F9F"/>
          <w:p w14:paraId="20182322" w14:textId="504FAA97" w:rsidR="00AD2F9F" w:rsidRDefault="00AD2F9F" w:rsidP="00AD2F9F"/>
          <w:p w14:paraId="1B50496F" w14:textId="721DF459" w:rsidR="00FF2B2D" w:rsidRDefault="00FF2B2D" w:rsidP="00AD2F9F"/>
          <w:p w14:paraId="0233F00C" w14:textId="1D8CBDA0" w:rsidR="00FF2B2D" w:rsidRDefault="00FF2B2D" w:rsidP="00AD2F9F"/>
          <w:p w14:paraId="3B535E9F" w14:textId="0861CCC9" w:rsidR="00FF2B2D" w:rsidRDefault="00FF2B2D" w:rsidP="00AD2F9F"/>
          <w:p w14:paraId="2AF9F863" w14:textId="52BABEBD" w:rsidR="00FF2B2D" w:rsidRDefault="00FF2B2D" w:rsidP="00AD2F9F"/>
          <w:p w14:paraId="61342B28" w14:textId="296876D9" w:rsidR="00FF2B2D" w:rsidRDefault="00FF2B2D" w:rsidP="00AD2F9F"/>
          <w:p w14:paraId="27A42A17" w14:textId="5FEF843A" w:rsidR="00FF2B2D" w:rsidRDefault="00FF2B2D" w:rsidP="00AD2F9F"/>
          <w:p w14:paraId="02B0970A" w14:textId="4B9F18AC" w:rsidR="00FF2B2D" w:rsidRDefault="00FF2B2D" w:rsidP="00AD2F9F"/>
          <w:p w14:paraId="3182679D" w14:textId="72CDB671" w:rsidR="00FF2B2D" w:rsidRDefault="00FF2B2D" w:rsidP="00AD2F9F"/>
          <w:p w14:paraId="58DD0708" w14:textId="3263B305" w:rsidR="00FF2B2D" w:rsidRDefault="00FF2B2D" w:rsidP="00AD2F9F"/>
          <w:p w14:paraId="35D79CFC" w14:textId="2BAE450B" w:rsidR="00FF2B2D" w:rsidRDefault="00FF2B2D" w:rsidP="00AD2F9F"/>
          <w:p w14:paraId="579B7423" w14:textId="01C344F3" w:rsidR="00FF2B2D" w:rsidRDefault="00FF2B2D" w:rsidP="00AD2F9F"/>
          <w:p w14:paraId="01458E6D" w14:textId="647591A9" w:rsidR="00FF2B2D" w:rsidRDefault="00FF2B2D" w:rsidP="00AD2F9F"/>
          <w:p w14:paraId="0D61E4BA" w14:textId="7F907AD3" w:rsidR="00FF2B2D" w:rsidRDefault="00FF2B2D" w:rsidP="00AD2F9F"/>
          <w:p w14:paraId="64C4E6E3" w14:textId="70DA8494" w:rsidR="00FF2B2D" w:rsidRDefault="00FF2B2D" w:rsidP="00AD2F9F"/>
          <w:p w14:paraId="0A1D141C" w14:textId="189930D8" w:rsidR="00FF2B2D" w:rsidRDefault="00FF2B2D" w:rsidP="00AD2F9F"/>
          <w:p w14:paraId="47F38A90" w14:textId="651783B6" w:rsidR="00FF2B2D" w:rsidRDefault="00FF2B2D" w:rsidP="00AD2F9F"/>
          <w:p w14:paraId="5224CF4F" w14:textId="500BA324" w:rsidR="00FF2B2D" w:rsidRDefault="00FF2B2D" w:rsidP="00AD2F9F"/>
          <w:p w14:paraId="38EA82B4" w14:textId="77777777" w:rsidR="00FF2B2D" w:rsidRDefault="00FF2B2D" w:rsidP="00AD2F9F"/>
          <w:p w14:paraId="3619F5FE" w14:textId="77777777" w:rsidR="00AD2F9F" w:rsidRDefault="00AD2F9F" w:rsidP="00AD2F9F"/>
          <w:p w14:paraId="7710916D" w14:textId="77777777" w:rsidR="00AD2F9F" w:rsidRDefault="00AD2F9F" w:rsidP="00AD2F9F"/>
          <w:p w14:paraId="32080C42" w14:textId="77777777" w:rsidR="00AD2F9F" w:rsidRDefault="00AD2F9F" w:rsidP="00AD2F9F"/>
          <w:p w14:paraId="7D0C76BA" w14:textId="77777777" w:rsidR="00AD2F9F" w:rsidRDefault="00AD2F9F" w:rsidP="00AD2F9F"/>
          <w:p w14:paraId="7620E561" w14:textId="77777777" w:rsidR="00AD2F9F" w:rsidRDefault="00AD2F9F" w:rsidP="00AD2F9F"/>
          <w:p w14:paraId="55F5A700" w14:textId="77777777" w:rsidR="00AD2F9F" w:rsidRDefault="00AD2F9F" w:rsidP="00AD2F9F"/>
          <w:p w14:paraId="4D8BD77F" w14:textId="77777777" w:rsidR="00E579F8" w:rsidRDefault="00E579F8" w:rsidP="00AD2F9F"/>
          <w:p w14:paraId="3BCD87D2" w14:textId="77777777" w:rsidR="00E579F8" w:rsidRDefault="00E579F8" w:rsidP="00AD2F9F"/>
          <w:p w14:paraId="7548305A" w14:textId="77777777" w:rsidR="00E579F8" w:rsidRDefault="00E579F8" w:rsidP="00AD2F9F"/>
          <w:p w14:paraId="113D5D5C" w14:textId="77777777" w:rsidR="00E579F8" w:rsidRDefault="00E579F8" w:rsidP="00AD2F9F"/>
          <w:p w14:paraId="1CED9024" w14:textId="77777777" w:rsidR="00E579F8" w:rsidRDefault="00E579F8" w:rsidP="00AD2F9F"/>
          <w:p w14:paraId="2D9BB8E9" w14:textId="77777777" w:rsidR="00E579F8" w:rsidRDefault="00E579F8" w:rsidP="00AD2F9F"/>
          <w:p w14:paraId="1DA4F5A4" w14:textId="77777777" w:rsidR="00E579F8" w:rsidRDefault="00E579F8" w:rsidP="00AD2F9F"/>
          <w:p w14:paraId="5A7D9346" w14:textId="77777777" w:rsidR="00E579F8" w:rsidRDefault="00E579F8" w:rsidP="00AD2F9F"/>
          <w:p w14:paraId="5B025310" w14:textId="77777777" w:rsidR="00E579F8" w:rsidRDefault="00E579F8" w:rsidP="00AD2F9F"/>
          <w:p w14:paraId="3121F622" w14:textId="77777777" w:rsidR="00E579F8" w:rsidRDefault="00E579F8" w:rsidP="00E579F8">
            <w:pPr>
              <w:spacing w:line="360" w:lineRule="auto"/>
              <w:ind w:right="-420"/>
              <w:rPr>
                <w:rFonts w:cs="Arial"/>
                <w:b/>
                <w:bCs/>
                <w:color w:val="595959" w:themeColor="text1" w:themeTint="A6"/>
                <w:sz w:val="18"/>
                <w:szCs w:val="20"/>
              </w:rPr>
            </w:pPr>
          </w:p>
          <w:p w14:paraId="491B2D00" w14:textId="77777777" w:rsidR="00E579F8" w:rsidRDefault="00E579F8" w:rsidP="00E579F8">
            <w:pPr>
              <w:spacing w:line="360" w:lineRule="auto"/>
              <w:ind w:right="-420"/>
              <w:rPr>
                <w:rFonts w:cs="Arial"/>
                <w:b/>
                <w:bCs/>
                <w:color w:val="595959" w:themeColor="text1" w:themeTint="A6"/>
                <w:sz w:val="18"/>
                <w:szCs w:val="20"/>
              </w:rPr>
            </w:pPr>
          </w:p>
          <w:p w14:paraId="2E23CBDE" w14:textId="77777777" w:rsidR="00E579F8" w:rsidRDefault="00E579F8" w:rsidP="00AD2F9F"/>
          <w:p w14:paraId="6BD59E0B" w14:textId="77777777" w:rsidR="00E579F8" w:rsidRDefault="00E579F8" w:rsidP="00AD2F9F"/>
          <w:p w14:paraId="59B56863" w14:textId="77777777" w:rsidR="00E579F8" w:rsidRDefault="00E579F8" w:rsidP="00AD2F9F"/>
          <w:p w14:paraId="056AEB83" w14:textId="77777777" w:rsidR="00E579F8" w:rsidRDefault="00E579F8" w:rsidP="00AD2F9F"/>
          <w:p w14:paraId="47CC82A0" w14:textId="77777777" w:rsidR="00E579F8" w:rsidRDefault="00E579F8" w:rsidP="00AD2F9F"/>
          <w:p w14:paraId="465426B7" w14:textId="77777777" w:rsidR="00E579F8" w:rsidRDefault="00E579F8" w:rsidP="00AD2F9F"/>
          <w:p w14:paraId="264C934E" w14:textId="77777777" w:rsidR="00E579F8" w:rsidRDefault="00E579F8" w:rsidP="00AD2F9F"/>
          <w:p w14:paraId="5E7F2443" w14:textId="77777777" w:rsidR="00E579F8" w:rsidRDefault="00E579F8" w:rsidP="00AD2F9F"/>
          <w:p w14:paraId="43A98E20" w14:textId="77777777" w:rsidR="00E579F8" w:rsidRDefault="00E579F8" w:rsidP="00AD2F9F"/>
          <w:p w14:paraId="42DFAC0E" w14:textId="4E9EF854" w:rsidR="00E579F8" w:rsidRPr="00AD2F9F" w:rsidRDefault="00E579F8" w:rsidP="00AD2F9F"/>
        </w:tc>
        <w:tc>
          <w:tcPr>
            <w:tcW w:w="7560" w:type="dxa"/>
            <w:gridSpan w:val="2"/>
            <w:tcBorders>
              <w:top w:val="single" w:sz="12" w:space="0" w:color="8EAADB" w:themeColor="accent1" w:themeTint="99"/>
            </w:tcBorders>
          </w:tcPr>
          <w:p w14:paraId="03C6EF18" w14:textId="6C4F71B9" w:rsidR="001832FB" w:rsidRDefault="001832FB" w:rsidP="007F72AC">
            <w:pPr>
              <w:pStyle w:val="Default"/>
              <w:numPr>
                <w:ilvl w:val="0"/>
                <w:numId w:val="1"/>
              </w:numPr>
              <w:spacing w:line="360" w:lineRule="auto"/>
              <w:jc w:val="both"/>
              <w:rPr>
                <w:rFonts w:asciiTheme="minorHAnsi" w:hAnsiTheme="minorHAnsi"/>
                <w:b/>
                <w:color w:val="176CB3"/>
                <w:sz w:val="22"/>
              </w:rPr>
            </w:pPr>
            <w:r w:rsidRPr="001832FB">
              <w:rPr>
                <w:rFonts w:asciiTheme="minorHAnsi" w:hAnsiTheme="minorHAnsi"/>
                <w:b/>
                <w:color w:val="176CB3"/>
                <w:sz w:val="22"/>
              </w:rPr>
              <w:lastRenderedPageBreak/>
              <w:t xml:space="preserve">APERCU DE L’ENVIRONNEMENT SECURITAIRE ET DE PROTECTION </w:t>
            </w:r>
          </w:p>
          <w:p w14:paraId="3ECAC789" w14:textId="77777777" w:rsidR="00C87568" w:rsidRDefault="00C87568" w:rsidP="00732D5F">
            <w:pPr>
              <w:pStyle w:val="Default"/>
              <w:spacing w:line="360" w:lineRule="auto"/>
              <w:ind w:left="720"/>
              <w:jc w:val="both"/>
              <w:rPr>
                <w:rFonts w:asciiTheme="minorHAnsi" w:hAnsiTheme="minorHAnsi"/>
                <w:b/>
                <w:color w:val="176CB3"/>
                <w:sz w:val="22"/>
              </w:rPr>
            </w:pPr>
          </w:p>
          <w:p w14:paraId="09D3849A" w14:textId="61AE0700" w:rsidR="00247A59" w:rsidRPr="00247A59" w:rsidRDefault="00247A59" w:rsidP="00247A59">
            <w:pPr>
              <w:pStyle w:val="Default"/>
              <w:spacing w:line="360" w:lineRule="auto"/>
              <w:jc w:val="both"/>
              <w:rPr>
                <w:rFonts w:asciiTheme="minorHAnsi" w:hAnsiTheme="minorHAnsi"/>
                <w:color w:val="auto"/>
                <w:sz w:val="20"/>
              </w:rPr>
            </w:pPr>
            <w:r w:rsidRPr="00247A59">
              <w:rPr>
                <w:rFonts w:asciiTheme="minorHAnsi" w:hAnsiTheme="minorHAnsi"/>
                <w:color w:val="auto"/>
                <w:sz w:val="20"/>
              </w:rPr>
              <w:t xml:space="preserve">La situation sécuritaire et de protection dans la région de Diffa est restée volatile et imprévisible tout au cours du mois de Janvier 2020. Cette situation délétère est exacerbée par l’activisme des GANE, les bavures des FDS et les actes répréhensibles des civils. L’insécurité reste préoccupante d’autant plus qu’elle instaure un climat de méfiance généralisé, maintenant les communautés dans une psychose sans précèdent. Pour preuve, la commune de N’guigmi, précédemment considérée comme une zone moins encline à l’insécurité est désormais en tête de liste des communes les plus touchées les GANE qui y opèrent régulièrement, impunément et parfois en pleine journée. 8 incidents impliquant les GANE dont 4 cas d’enlèvements, une tentative d’enlèvement et 1 assassinat y ont été rapportés au cours de la période sous revue. Il convient de noter que ces incidents se produisent pour la plupart sur l’axe N’guigmi- Blabrin et Kabléwa-Îles du lac. Les communes de Gueskerou, Toumour et Bosso continuent de demeurer des zones de « no-go » du fait de l’activisme des GANE. En somme, toute la bande frontalière avec le Nigeria matérialisée par la Komadougou, rivière servant de frontière naturelle, constituent des zones où interviennent impunément les GANE. L’activisme des GANE occasionne des mouvements de populations tant à l’intérieur du Niger que du Tchad vers le Niger. En effet, les équipes ont été informées courant janvier des </w:t>
            </w:r>
            <w:r w:rsidR="002E7097" w:rsidRPr="00247A59">
              <w:rPr>
                <w:rFonts w:asciiTheme="minorHAnsi" w:hAnsiTheme="minorHAnsi"/>
                <w:color w:val="auto"/>
                <w:sz w:val="20"/>
              </w:rPr>
              <w:t>mouvements des</w:t>
            </w:r>
            <w:r w:rsidRPr="00247A59">
              <w:rPr>
                <w:rFonts w:asciiTheme="minorHAnsi" w:hAnsiTheme="minorHAnsi"/>
                <w:color w:val="auto"/>
                <w:sz w:val="20"/>
              </w:rPr>
              <w:t xml:space="preserve"> populations en provenance des localités tchadiennes situées dans les îles du Lac Tchad et ayant rallié la localité de Kindjandi, dans la Commune Rurale de Gueskerou, Région de Diffa au Niger. Des missions conjointes ont été organisées dans la localité de Kindjandi en vue d’évaluer la situation sur place et prendre les actions idoines. Les chiffres de ces personnes en déplacement à Kintchandi font état de 819 ménages de 3656 personnes identifiées au nombre desquels 173 ménages de 890 personnes d’origine tchadienne, 454 </w:t>
            </w:r>
            <w:r w:rsidR="00C87568" w:rsidRPr="00247A59">
              <w:rPr>
                <w:rFonts w:asciiTheme="minorHAnsi" w:hAnsiTheme="minorHAnsi"/>
                <w:color w:val="auto"/>
                <w:sz w:val="20"/>
              </w:rPr>
              <w:t>IDPs personnes</w:t>
            </w:r>
            <w:r w:rsidRPr="00247A59">
              <w:rPr>
                <w:rFonts w:asciiTheme="minorHAnsi" w:hAnsiTheme="minorHAnsi"/>
                <w:color w:val="auto"/>
                <w:sz w:val="20"/>
              </w:rPr>
              <w:t xml:space="preserve"> ; et 2312 Retournés</w:t>
            </w:r>
          </w:p>
          <w:p w14:paraId="1292C072" w14:textId="35A1370E" w:rsidR="00247A59" w:rsidRPr="00247A59" w:rsidRDefault="00247A59" w:rsidP="00247A59">
            <w:pPr>
              <w:pStyle w:val="Default"/>
              <w:spacing w:line="360" w:lineRule="auto"/>
              <w:jc w:val="both"/>
              <w:rPr>
                <w:rFonts w:asciiTheme="minorHAnsi" w:hAnsiTheme="minorHAnsi"/>
                <w:color w:val="auto"/>
                <w:sz w:val="20"/>
              </w:rPr>
            </w:pPr>
            <w:r w:rsidRPr="00247A59">
              <w:rPr>
                <w:rFonts w:asciiTheme="minorHAnsi" w:hAnsiTheme="minorHAnsi"/>
                <w:color w:val="auto"/>
                <w:sz w:val="20"/>
              </w:rPr>
              <w:t xml:space="preserve">Ces populations, meurtries, fuient à la recherche de sécurité et de la protection, mais également en quête d’une assistance alimentaire parce que </w:t>
            </w:r>
            <w:r w:rsidR="00C87568" w:rsidRPr="00247A59">
              <w:rPr>
                <w:rFonts w:asciiTheme="minorHAnsi" w:hAnsiTheme="minorHAnsi"/>
                <w:color w:val="auto"/>
                <w:sz w:val="20"/>
              </w:rPr>
              <w:t>d’une part régulièrement dépouillée</w:t>
            </w:r>
            <w:r w:rsidRPr="00247A59">
              <w:rPr>
                <w:rFonts w:asciiTheme="minorHAnsi" w:hAnsiTheme="minorHAnsi"/>
                <w:color w:val="auto"/>
                <w:sz w:val="20"/>
              </w:rPr>
              <w:t xml:space="preserve"> par les GANE lors de leurs différents passages (céréales, bétails), et d’autre part elles ne peuvent plus payer les montants exorbitants exigés contre la libération de leurs proches enlevés par les GANE. </w:t>
            </w:r>
          </w:p>
          <w:p w14:paraId="22ED873E" w14:textId="77777777" w:rsidR="00247A59" w:rsidRPr="00247A59" w:rsidRDefault="00247A59" w:rsidP="00247A59">
            <w:pPr>
              <w:pStyle w:val="Default"/>
              <w:spacing w:line="360" w:lineRule="auto"/>
              <w:jc w:val="both"/>
              <w:rPr>
                <w:rFonts w:asciiTheme="minorHAnsi" w:hAnsiTheme="minorHAnsi"/>
                <w:color w:val="auto"/>
                <w:sz w:val="20"/>
              </w:rPr>
            </w:pPr>
            <w:r w:rsidRPr="00247A59">
              <w:rPr>
                <w:rFonts w:asciiTheme="minorHAnsi" w:hAnsiTheme="minorHAnsi"/>
                <w:color w:val="auto"/>
                <w:sz w:val="20"/>
              </w:rPr>
              <w:t xml:space="preserve">A côté de l’activisme des GANE, un banditisme de proximité se crée auquel s’ajoutent les bavures et autres actes des FDS. Il faut également relever les intempéries occasionnant des incendies qui augmentent une couche à la paupérisation des populations de la région. </w:t>
            </w:r>
          </w:p>
          <w:p w14:paraId="7063145D" w14:textId="76DA2A5F" w:rsidR="00F77A5E" w:rsidRDefault="00247A59" w:rsidP="00247A59">
            <w:pPr>
              <w:pStyle w:val="Default"/>
              <w:spacing w:line="360" w:lineRule="auto"/>
              <w:jc w:val="both"/>
              <w:rPr>
                <w:rFonts w:asciiTheme="minorHAnsi" w:hAnsiTheme="minorHAnsi"/>
                <w:color w:val="auto"/>
                <w:sz w:val="20"/>
              </w:rPr>
            </w:pPr>
            <w:r w:rsidRPr="00247A59">
              <w:rPr>
                <w:rFonts w:asciiTheme="minorHAnsi" w:hAnsiTheme="minorHAnsi"/>
                <w:color w:val="auto"/>
                <w:sz w:val="20"/>
              </w:rPr>
              <w:t xml:space="preserve">Ainsi pour la période sous revue, 50 incidents de protection ayant touchés 134 victimes ont été rapportés par les équipes monitoring de protection dans les zones de couverture accessibles. Si le nombre d’incident du Mois (50) est moins élevé que celui du mois précèdent (58), Cela est grande partie due au faut que le présent rapport ne prend pas en </w:t>
            </w:r>
            <w:r w:rsidRPr="00247A59">
              <w:rPr>
                <w:rFonts w:asciiTheme="minorHAnsi" w:hAnsiTheme="minorHAnsi"/>
                <w:color w:val="auto"/>
                <w:sz w:val="20"/>
              </w:rPr>
              <w:lastRenderedPageBreak/>
              <w:t xml:space="preserve">compte les données </w:t>
            </w:r>
            <w:r w:rsidR="00C87568" w:rsidRPr="00247A59">
              <w:rPr>
                <w:rFonts w:asciiTheme="minorHAnsi" w:hAnsiTheme="minorHAnsi"/>
                <w:color w:val="auto"/>
                <w:sz w:val="20"/>
              </w:rPr>
              <w:t>des communes</w:t>
            </w:r>
            <w:r w:rsidRPr="00247A59">
              <w:rPr>
                <w:rFonts w:asciiTheme="minorHAnsi" w:hAnsiTheme="minorHAnsi"/>
                <w:color w:val="auto"/>
                <w:sz w:val="20"/>
              </w:rPr>
              <w:t xml:space="preserve"> de Mainé-soroa, Chetimari, Nguelbely et Foulatari qui seront couvertes par un autre partenaire monitoring de protection.</w:t>
            </w:r>
          </w:p>
          <w:p w14:paraId="393A714C" w14:textId="77777777" w:rsidR="00163B6C" w:rsidRPr="00F77A5E" w:rsidRDefault="00163B6C" w:rsidP="00247A59">
            <w:pPr>
              <w:pStyle w:val="Default"/>
              <w:spacing w:line="360" w:lineRule="auto"/>
              <w:jc w:val="both"/>
              <w:rPr>
                <w:rFonts w:asciiTheme="minorHAnsi" w:hAnsiTheme="minorHAnsi"/>
                <w:color w:val="auto"/>
                <w:sz w:val="20"/>
              </w:rPr>
            </w:pPr>
          </w:p>
          <w:p w14:paraId="4B4C6E08" w14:textId="427BEC8B" w:rsidR="0094452E" w:rsidRDefault="0094452E" w:rsidP="007F72AC">
            <w:pPr>
              <w:pStyle w:val="Default"/>
              <w:numPr>
                <w:ilvl w:val="0"/>
                <w:numId w:val="1"/>
              </w:numPr>
              <w:spacing w:line="360" w:lineRule="auto"/>
              <w:jc w:val="both"/>
              <w:rPr>
                <w:rFonts w:asciiTheme="minorHAnsi" w:hAnsiTheme="minorHAnsi"/>
                <w:b/>
                <w:color w:val="176CB3"/>
                <w:sz w:val="22"/>
              </w:rPr>
            </w:pPr>
            <w:r>
              <w:rPr>
                <w:rFonts w:asciiTheme="minorHAnsi" w:hAnsiTheme="minorHAnsi"/>
                <w:b/>
                <w:color w:val="176CB3"/>
                <w:sz w:val="22"/>
              </w:rPr>
              <w:t>CONTEXTE OPERATIONNEL</w:t>
            </w:r>
          </w:p>
          <w:p w14:paraId="272E60AC" w14:textId="77777777" w:rsidR="00732D5F" w:rsidRDefault="00732D5F" w:rsidP="00732D5F">
            <w:pPr>
              <w:pStyle w:val="Default"/>
              <w:spacing w:line="360" w:lineRule="auto"/>
              <w:ind w:left="720"/>
              <w:jc w:val="both"/>
              <w:rPr>
                <w:rFonts w:asciiTheme="minorHAnsi" w:hAnsiTheme="minorHAnsi"/>
                <w:b/>
                <w:color w:val="176CB3"/>
                <w:sz w:val="22"/>
              </w:rPr>
            </w:pPr>
          </w:p>
          <w:p w14:paraId="096A37BD" w14:textId="77777777" w:rsidR="00163B6C" w:rsidRPr="00163B6C" w:rsidRDefault="00163B6C" w:rsidP="00163B6C">
            <w:pPr>
              <w:pStyle w:val="Default"/>
              <w:spacing w:line="360" w:lineRule="auto"/>
              <w:jc w:val="both"/>
              <w:rPr>
                <w:rFonts w:asciiTheme="minorHAnsi" w:hAnsiTheme="minorHAnsi"/>
                <w:color w:val="auto"/>
                <w:sz w:val="20"/>
              </w:rPr>
            </w:pPr>
            <w:r w:rsidRPr="00163B6C">
              <w:rPr>
                <w:rFonts w:asciiTheme="minorHAnsi" w:hAnsiTheme="minorHAnsi"/>
                <w:color w:val="auto"/>
                <w:sz w:val="20"/>
              </w:rPr>
              <w:t>Le contexte opérationnel a été marqué par :</w:t>
            </w:r>
          </w:p>
          <w:p w14:paraId="52F3E3E4" w14:textId="77777777" w:rsidR="00163B6C" w:rsidRDefault="00163B6C" w:rsidP="000A1B5B">
            <w:pPr>
              <w:pStyle w:val="Default"/>
              <w:numPr>
                <w:ilvl w:val="0"/>
                <w:numId w:val="11"/>
              </w:numPr>
              <w:spacing w:line="360" w:lineRule="auto"/>
              <w:jc w:val="both"/>
              <w:rPr>
                <w:rFonts w:asciiTheme="minorHAnsi" w:hAnsiTheme="minorHAnsi"/>
                <w:color w:val="auto"/>
                <w:sz w:val="20"/>
              </w:rPr>
            </w:pPr>
            <w:r w:rsidRPr="00163B6C">
              <w:rPr>
                <w:rFonts w:asciiTheme="minorHAnsi" w:hAnsiTheme="minorHAnsi"/>
                <w:color w:val="auto"/>
                <w:sz w:val="20"/>
              </w:rPr>
              <w:t xml:space="preserve">Une crainte liée aux enlèvements massifs que connaît la région. </w:t>
            </w:r>
          </w:p>
          <w:p w14:paraId="2E6AED17" w14:textId="77777777" w:rsidR="00163B6C" w:rsidRDefault="00163B6C" w:rsidP="004B7C75">
            <w:pPr>
              <w:pStyle w:val="Default"/>
              <w:numPr>
                <w:ilvl w:val="0"/>
                <w:numId w:val="11"/>
              </w:numPr>
              <w:spacing w:line="360" w:lineRule="auto"/>
              <w:jc w:val="both"/>
              <w:rPr>
                <w:rFonts w:asciiTheme="minorHAnsi" w:hAnsiTheme="minorHAnsi"/>
                <w:color w:val="auto"/>
                <w:sz w:val="20"/>
              </w:rPr>
            </w:pPr>
            <w:r w:rsidRPr="00163B6C">
              <w:rPr>
                <w:rFonts w:asciiTheme="minorHAnsi" w:hAnsiTheme="minorHAnsi"/>
                <w:color w:val="auto"/>
                <w:sz w:val="20"/>
              </w:rPr>
              <w:t>La persistance du « no go » dans les communes de Bosso, Toumour, Gueskerou et Chétimari (Sud) qui connaissent des infiltrations répétées des éléments du GANE avec comme conséquences la réduction de l’accès humanitaire.</w:t>
            </w:r>
          </w:p>
          <w:p w14:paraId="43A2D043" w14:textId="4506BC19" w:rsidR="00967539" w:rsidRPr="00163B6C" w:rsidRDefault="00163B6C" w:rsidP="004B7C75">
            <w:pPr>
              <w:pStyle w:val="Default"/>
              <w:numPr>
                <w:ilvl w:val="0"/>
                <w:numId w:val="11"/>
              </w:numPr>
              <w:spacing w:line="360" w:lineRule="auto"/>
              <w:jc w:val="both"/>
              <w:rPr>
                <w:rFonts w:asciiTheme="minorHAnsi" w:hAnsiTheme="minorHAnsi"/>
                <w:color w:val="auto"/>
                <w:sz w:val="20"/>
              </w:rPr>
            </w:pPr>
            <w:r w:rsidRPr="00163B6C">
              <w:rPr>
                <w:rFonts w:asciiTheme="minorHAnsi" w:hAnsiTheme="minorHAnsi"/>
                <w:color w:val="auto"/>
                <w:sz w:val="20"/>
              </w:rPr>
              <w:t xml:space="preserve">Un mouvement continu de populations à la suite des menaces des GANE. </w:t>
            </w:r>
          </w:p>
          <w:p w14:paraId="373ACFA6" w14:textId="77777777" w:rsidR="00163B6C" w:rsidRPr="00F419D3" w:rsidRDefault="00163B6C" w:rsidP="00163B6C">
            <w:pPr>
              <w:pStyle w:val="Default"/>
              <w:spacing w:line="360" w:lineRule="auto"/>
              <w:ind w:left="720"/>
              <w:jc w:val="both"/>
              <w:rPr>
                <w:rFonts w:asciiTheme="minorHAnsi" w:hAnsiTheme="minorHAnsi"/>
                <w:color w:val="auto"/>
                <w:sz w:val="20"/>
              </w:rPr>
            </w:pPr>
          </w:p>
          <w:p w14:paraId="231C8917" w14:textId="393F6799" w:rsidR="00E672B2" w:rsidRDefault="00967539" w:rsidP="007F72AC">
            <w:pPr>
              <w:pStyle w:val="Default"/>
              <w:numPr>
                <w:ilvl w:val="0"/>
                <w:numId w:val="1"/>
              </w:numPr>
              <w:spacing w:line="360" w:lineRule="auto"/>
              <w:jc w:val="both"/>
              <w:rPr>
                <w:rFonts w:asciiTheme="minorHAnsi" w:hAnsiTheme="minorHAnsi"/>
                <w:b/>
                <w:color w:val="176CB3"/>
                <w:sz w:val="22"/>
              </w:rPr>
            </w:pPr>
            <w:r>
              <w:rPr>
                <w:rFonts w:asciiTheme="minorHAnsi" w:hAnsiTheme="minorHAnsi"/>
                <w:b/>
                <w:color w:val="176CB3"/>
                <w:sz w:val="22"/>
              </w:rPr>
              <w:t>MOUVEMENTS DES POPULATIONS DANS LA REGION</w:t>
            </w:r>
          </w:p>
          <w:p w14:paraId="50762C80" w14:textId="77777777" w:rsidR="00732D5F" w:rsidRDefault="00732D5F" w:rsidP="00732D5F">
            <w:pPr>
              <w:pStyle w:val="Default"/>
              <w:spacing w:line="360" w:lineRule="auto"/>
              <w:ind w:left="720"/>
              <w:jc w:val="both"/>
              <w:rPr>
                <w:rFonts w:asciiTheme="minorHAnsi" w:hAnsiTheme="minorHAnsi"/>
                <w:b/>
                <w:color w:val="176CB3"/>
                <w:sz w:val="22"/>
              </w:rPr>
            </w:pPr>
          </w:p>
          <w:p w14:paraId="041232D5" w14:textId="6096151F" w:rsidR="00BC2844" w:rsidRDefault="00BC2844" w:rsidP="007F72AC">
            <w:pPr>
              <w:pStyle w:val="ListParagraph"/>
              <w:numPr>
                <w:ilvl w:val="0"/>
                <w:numId w:val="3"/>
              </w:numPr>
              <w:spacing w:line="360" w:lineRule="auto"/>
              <w:jc w:val="both"/>
              <w:rPr>
                <w:rFonts w:cs="Times New Roman"/>
                <w:b/>
                <w:color w:val="176CB3"/>
                <w:sz w:val="20"/>
                <w:szCs w:val="24"/>
              </w:rPr>
            </w:pPr>
            <w:r w:rsidRPr="00BC2844">
              <w:rPr>
                <w:rFonts w:cs="Times New Roman"/>
                <w:b/>
                <w:color w:val="176CB3"/>
                <w:sz w:val="20"/>
                <w:szCs w:val="24"/>
              </w:rPr>
              <w:t>Mouvement inter sites </w:t>
            </w:r>
          </w:p>
          <w:p w14:paraId="78B5324E" w14:textId="77777777" w:rsidR="00732D5F" w:rsidRDefault="00732D5F" w:rsidP="00732D5F">
            <w:pPr>
              <w:pStyle w:val="ListParagraph"/>
              <w:spacing w:line="360" w:lineRule="auto"/>
              <w:jc w:val="both"/>
              <w:rPr>
                <w:rFonts w:cs="Times New Roman"/>
                <w:b/>
                <w:color w:val="176CB3"/>
                <w:sz w:val="20"/>
                <w:szCs w:val="24"/>
              </w:rPr>
            </w:pPr>
          </w:p>
          <w:p w14:paraId="2FF688AD" w14:textId="77777777" w:rsidR="00E92805" w:rsidRDefault="00E92805" w:rsidP="00E92805">
            <w:pPr>
              <w:spacing w:line="360" w:lineRule="auto"/>
              <w:jc w:val="both"/>
              <w:rPr>
                <w:rFonts w:cs="Times New Roman"/>
                <w:sz w:val="20"/>
                <w:szCs w:val="24"/>
              </w:rPr>
            </w:pPr>
            <w:r w:rsidRPr="00E92805">
              <w:rPr>
                <w:rFonts w:cs="Times New Roman"/>
                <w:sz w:val="20"/>
                <w:szCs w:val="24"/>
              </w:rPr>
              <w:t>Au nombre des mouvements inter sites, l’on note :</w:t>
            </w:r>
          </w:p>
          <w:p w14:paraId="56DE598F" w14:textId="0BE8B5AF" w:rsidR="00E92805" w:rsidRDefault="00E92805" w:rsidP="00A139D4">
            <w:pPr>
              <w:pStyle w:val="ListParagraph"/>
              <w:numPr>
                <w:ilvl w:val="0"/>
                <w:numId w:val="12"/>
              </w:numPr>
              <w:spacing w:line="360" w:lineRule="auto"/>
              <w:jc w:val="both"/>
              <w:rPr>
                <w:rFonts w:cs="Times New Roman"/>
                <w:sz w:val="20"/>
                <w:szCs w:val="24"/>
              </w:rPr>
            </w:pPr>
            <w:r w:rsidRPr="00E92805">
              <w:rPr>
                <w:rFonts w:cs="Times New Roman"/>
                <w:sz w:val="20"/>
                <w:szCs w:val="24"/>
              </w:rPr>
              <w:t>Un mouvement inter-sites de 413 ménages de 2001 personnes au parmi lesquelles 964 hommes et 1037 femmes qui ont quitté leurs sites de Kindjandi, Garin Wanzam, Boula Hardé, Diguini, Nga-Daddo pour s’installer à Iguir, Djaba, Ngagam Ngalwa et Toudou-Bayi dans les communes de Mainé-Soroa, Toumour et Gueskerou à cause de l’insécurité et de l’activisme des GANE.</w:t>
            </w:r>
          </w:p>
          <w:p w14:paraId="0FDC3916" w14:textId="37F21F5A" w:rsidR="003C5BFB" w:rsidRDefault="00E92805" w:rsidP="00A139D4">
            <w:pPr>
              <w:pStyle w:val="ListParagraph"/>
              <w:numPr>
                <w:ilvl w:val="0"/>
                <w:numId w:val="12"/>
              </w:numPr>
              <w:spacing w:line="360" w:lineRule="auto"/>
              <w:jc w:val="both"/>
              <w:rPr>
                <w:rFonts w:cs="Times New Roman"/>
                <w:sz w:val="20"/>
                <w:szCs w:val="24"/>
              </w:rPr>
            </w:pPr>
            <w:r>
              <w:rPr>
                <w:rFonts w:cs="Times New Roman"/>
                <w:sz w:val="20"/>
                <w:szCs w:val="24"/>
              </w:rPr>
              <w:t>Un</w:t>
            </w:r>
            <w:r w:rsidRPr="00E92805">
              <w:rPr>
                <w:rFonts w:cs="Times New Roman"/>
                <w:sz w:val="20"/>
                <w:szCs w:val="24"/>
              </w:rPr>
              <w:t xml:space="preserve"> déplacement d’environ 170 ménages estimés à 1013 personnes de statut PDI, appartenant en majorité aux communautés peule et Sougourti a été suivi par les équipes monitoring au cours du mois de janvier 2020. En effet, ces communautés se sont déplacées suite à une incursion des GANE dans le village de Brana (Bosso), le 22/12/2019, causant la mort d’une personne, suivie de l’enlèvement de 08 autres et du vol de plusieurs têtes de bétail. Cette situation a contraint la population à se déplacer et à se réfugier sur le site de N’grana situé sur la route nationale n°1, à une vingtaine de km à l’Est du chef-lieu de la commune de Kabléwa. Une évaluation multisectorielle a été faite sur ce site par ACTED, complétée par une évaluation rapide de protection initiée par DRC en vue d’évaluer les besoins sectoriels.</w:t>
            </w:r>
          </w:p>
          <w:p w14:paraId="5EA9A0E0" w14:textId="77777777" w:rsidR="0065714F" w:rsidRPr="00E92805" w:rsidRDefault="0065714F" w:rsidP="0065714F">
            <w:pPr>
              <w:pStyle w:val="ListParagraph"/>
              <w:spacing w:line="360" w:lineRule="auto"/>
              <w:jc w:val="both"/>
              <w:rPr>
                <w:rFonts w:cs="Times New Roman"/>
                <w:sz w:val="20"/>
                <w:szCs w:val="24"/>
              </w:rPr>
            </w:pPr>
          </w:p>
          <w:p w14:paraId="061EECDC" w14:textId="7DE9F0F7" w:rsidR="00BC2844" w:rsidRDefault="00BC2844" w:rsidP="007F72AC">
            <w:pPr>
              <w:pStyle w:val="ListParagraph"/>
              <w:numPr>
                <w:ilvl w:val="0"/>
                <w:numId w:val="3"/>
              </w:numPr>
              <w:spacing w:line="360" w:lineRule="auto"/>
              <w:jc w:val="both"/>
              <w:rPr>
                <w:rFonts w:cs="Times New Roman"/>
                <w:b/>
                <w:color w:val="176CB3"/>
                <w:sz w:val="20"/>
                <w:szCs w:val="24"/>
              </w:rPr>
            </w:pPr>
            <w:r w:rsidRPr="003C5BFB">
              <w:rPr>
                <w:rFonts w:cs="Times New Roman"/>
                <w:b/>
                <w:color w:val="176CB3"/>
                <w:sz w:val="20"/>
                <w:szCs w:val="24"/>
              </w:rPr>
              <w:t xml:space="preserve">Mouvement du Tchad vers le Niger </w:t>
            </w:r>
          </w:p>
          <w:p w14:paraId="12CE416C" w14:textId="77777777" w:rsidR="00516D93" w:rsidRPr="003C5BFB" w:rsidRDefault="00516D93" w:rsidP="00516D93">
            <w:pPr>
              <w:pStyle w:val="ListParagraph"/>
              <w:spacing w:line="360" w:lineRule="auto"/>
              <w:jc w:val="both"/>
              <w:rPr>
                <w:rFonts w:cs="Times New Roman"/>
                <w:b/>
                <w:color w:val="176CB3"/>
                <w:sz w:val="20"/>
                <w:szCs w:val="24"/>
              </w:rPr>
            </w:pPr>
          </w:p>
          <w:p w14:paraId="7D706F6B" w14:textId="77777777" w:rsidR="00612CDA" w:rsidRDefault="008D4E72" w:rsidP="008D4E72">
            <w:pPr>
              <w:spacing w:line="360" w:lineRule="auto"/>
              <w:jc w:val="both"/>
              <w:rPr>
                <w:rFonts w:cs="Times New Roman"/>
                <w:sz w:val="20"/>
                <w:szCs w:val="24"/>
              </w:rPr>
            </w:pPr>
            <w:r w:rsidRPr="008D4E72">
              <w:rPr>
                <w:rFonts w:cs="Times New Roman"/>
                <w:sz w:val="20"/>
                <w:szCs w:val="24"/>
              </w:rPr>
              <w:t xml:space="preserve">Durant la période sous revue, un mouvement de 677 ménages de 3027 personnes dont 1330 hommes et 1697 femmes, tous en provenance de Kaiga, Déwaram, Tchoukou Talia, Sillawa, Baga Solla, Maday, Ngouba, Reguimi, au Tchad, ont rallié la localité de Kindjandi dans la </w:t>
            </w:r>
            <w:r w:rsidRPr="008D4E72">
              <w:rPr>
                <w:rFonts w:cs="Times New Roman"/>
                <w:sz w:val="20"/>
                <w:szCs w:val="24"/>
              </w:rPr>
              <w:lastRenderedPageBreak/>
              <w:t>commune de Gueskerou à cause des multiples incursions des GANE ayant occasionné assassinats, enlèvements et extorsions de biens. Ce sont :</w:t>
            </w:r>
          </w:p>
          <w:p w14:paraId="06925812" w14:textId="77777777" w:rsidR="00612CDA" w:rsidRDefault="008D4E72" w:rsidP="00D20FE1">
            <w:pPr>
              <w:pStyle w:val="ListParagraph"/>
              <w:numPr>
                <w:ilvl w:val="0"/>
                <w:numId w:val="13"/>
              </w:numPr>
              <w:spacing w:line="360" w:lineRule="auto"/>
              <w:jc w:val="both"/>
              <w:rPr>
                <w:rFonts w:cs="Times New Roman"/>
                <w:sz w:val="20"/>
                <w:szCs w:val="24"/>
              </w:rPr>
            </w:pPr>
            <w:r w:rsidRPr="00612CDA">
              <w:rPr>
                <w:rFonts w:cs="Times New Roman"/>
                <w:sz w:val="20"/>
                <w:szCs w:val="24"/>
              </w:rPr>
              <w:t>52 ménages de 274 personnes de 115 masculins et 159 féminins (refugiés Nigérians) ;</w:t>
            </w:r>
          </w:p>
          <w:p w14:paraId="3C1C25EC" w14:textId="5B1D1A99" w:rsidR="008D4E72" w:rsidRPr="00612CDA" w:rsidRDefault="008D4E72" w:rsidP="00D20FE1">
            <w:pPr>
              <w:pStyle w:val="ListParagraph"/>
              <w:numPr>
                <w:ilvl w:val="0"/>
                <w:numId w:val="13"/>
              </w:numPr>
              <w:spacing w:line="360" w:lineRule="auto"/>
              <w:jc w:val="both"/>
              <w:rPr>
                <w:rFonts w:cs="Times New Roman"/>
                <w:sz w:val="20"/>
                <w:szCs w:val="24"/>
              </w:rPr>
            </w:pPr>
            <w:r w:rsidRPr="00612CDA">
              <w:rPr>
                <w:rFonts w:cs="Times New Roman"/>
                <w:sz w:val="20"/>
                <w:szCs w:val="24"/>
              </w:rPr>
              <w:t>625 ménages de 2753 personnes dont 1215 masculins et 1538 féminins tous des potentiels demandeurs d’asile Tchadiens.</w:t>
            </w:r>
          </w:p>
          <w:p w14:paraId="0CF7C105" w14:textId="7CDA3504" w:rsidR="003C5BFB" w:rsidRDefault="008D4E72" w:rsidP="008D4E72">
            <w:pPr>
              <w:spacing w:line="360" w:lineRule="auto"/>
              <w:jc w:val="both"/>
              <w:rPr>
                <w:rFonts w:cs="Times New Roman"/>
                <w:sz w:val="20"/>
                <w:szCs w:val="24"/>
              </w:rPr>
            </w:pPr>
            <w:r w:rsidRPr="008D4E72">
              <w:rPr>
                <w:rFonts w:cs="Times New Roman"/>
                <w:sz w:val="20"/>
                <w:szCs w:val="24"/>
              </w:rPr>
              <w:t xml:space="preserve">Ce mouvement dynamique qui a commencé depuis la mi-décembre donne à ce jour </w:t>
            </w:r>
            <w:r w:rsidRPr="00AB0595">
              <w:rPr>
                <w:rFonts w:cs="Times New Roman"/>
                <w:b/>
                <w:bCs/>
                <w:sz w:val="20"/>
                <w:szCs w:val="24"/>
              </w:rPr>
              <w:t>819 ménages de 3656 personnes</w:t>
            </w:r>
            <w:r w:rsidRPr="008D4E72">
              <w:rPr>
                <w:rFonts w:cs="Times New Roman"/>
                <w:sz w:val="20"/>
                <w:szCs w:val="24"/>
              </w:rPr>
              <w:t xml:space="preserve"> </w:t>
            </w:r>
            <w:r w:rsidRPr="006A0330">
              <w:rPr>
                <w:rFonts w:cs="Times New Roman"/>
                <w:b/>
                <w:bCs/>
                <w:sz w:val="20"/>
                <w:szCs w:val="24"/>
              </w:rPr>
              <w:t>identifiés</w:t>
            </w:r>
            <w:r w:rsidRPr="008D4E72">
              <w:rPr>
                <w:rFonts w:cs="Times New Roman"/>
                <w:sz w:val="20"/>
                <w:szCs w:val="24"/>
              </w:rPr>
              <w:t xml:space="preserve"> </w:t>
            </w:r>
            <w:r w:rsidRPr="006A0330">
              <w:rPr>
                <w:rFonts w:cs="Times New Roman"/>
                <w:i/>
                <w:iCs/>
                <w:sz w:val="20"/>
                <w:szCs w:val="24"/>
              </w:rPr>
              <w:t xml:space="preserve">au nombre desquels 173 ménages de 890 personnes d’origine tchadienne, 454 </w:t>
            </w:r>
            <w:r w:rsidR="00A703D4" w:rsidRPr="006A0330">
              <w:rPr>
                <w:rFonts w:cs="Times New Roman"/>
                <w:i/>
                <w:iCs/>
                <w:sz w:val="20"/>
                <w:szCs w:val="24"/>
              </w:rPr>
              <w:t>IDPs personnes</w:t>
            </w:r>
            <w:r w:rsidRPr="008D4E72">
              <w:rPr>
                <w:rFonts w:cs="Times New Roman"/>
                <w:sz w:val="20"/>
                <w:szCs w:val="24"/>
              </w:rPr>
              <w:t xml:space="preserve"> ; et 2312 Retournés (chiffres de la DREC)</w:t>
            </w:r>
            <w:r w:rsidR="00612CDA">
              <w:rPr>
                <w:rFonts w:cs="Times New Roman"/>
                <w:sz w:val="20"/>
                <w:szCs w:val="24"/>
              </w:rPr>
              <w:t>.</w:t>
            </w:r>
          </w:p>
          <w:p w14:paraId="5A30C440" w14:textId="1BE5B760" w:rsidR="0070558B" w:rsidRDefault="0070558B" w:rsidP="008D4E72">
            <w:pPr>
              <w:spacing w:line="360" w:lineRule="auto"/>
              <w:jc w:val="both"/>
              <w:rPr>
                <w:rFonts w:cs="Times New Roman"/>
                <w:sz w:val="20"/>
                <w:szCs w:val="24"/>
              </w:rPr>
            </w:pPr>
          </w:p>
          <w:p w14:paraId="56B89579" w14:textId="6BBF8B35" w:rsidR="0070558B" w:rsidRDefault="0008187F" w:rsidP="0070558B">
            <w:pPr>
              <w:pStyle w:val="ListParagraph"/>
              <w:numPr>
                <w:ilvl w:val="0"/>
                <w:numId w:val="14"/>
              </w:numPr>
              <w:spacing w:line="360" w:lineRule="auto"/>
              <w:jc w:val="both"/>
              <w:rPr>
                <w:rFonts w:cs="Times New Roman"/>
                <w:b/>
                <w:color w:val="176CB3"/>
                <w:sz w:val="20"/>
                <w:szCs w:val="24"/>
              </w:rPr>
            </w:pPr>
            <w:r w:rsidRPr="0070558B">
              <w:rPr>
                <w:rFonts w:cs="Times New Roman"/>
                <w:b/>
                <w:color w:val="176CB3"/>
                <w:sz w:val="20"/>
                <w:szCs w:val="24"/>
              </w:rPr>
              <w:t>Besoins exprimés</w:t>
            </w:r>
          </w:p>
          <w:p w14:paraId="2E4C534F" w14:textId="77777777" w:rsidR="004539C1" w:rsidRPr="0070558B" w:rsidRDefault="004539C1" w:rsidP="004539C1">
            <w:pPr>
              <w:pStyle w:val="ListParagraph"/>
              <w:spacing w:line="360" w:lineRule="auto"/>
              <w:jc w:val="both"/>
              <w:rPr>
                <w:rFonts w:cs="Times New Roman"/>
                <w:b/>
                <w:color w:val="176CB3"/>
                <w:sz w:val="20"/>
                <w:szCs w:val="24"/>
              </w:rPr>
            </w:pPr>
          </w:p>
          <w:p w14:paraId="0FDABD81" w14:textId="1C46CFD4" w:rsidR="0070558B" w:rsidRDefault="0008187F" w:rsidP="0008187F">
            <w:pPr>
              <w:spacing w:line="360" w:lineRule="auto"/>
              <w:jc w:val="both"/>
              <w:rPr>
                <w:rFonts w:cs="Times New Roman"/>
                <w:sz w:val="20"/>
                <w:szCs w:val="24"/>
              </w:rPr>
            </w:pPr>
            <w:r w:rsidRPr="0008187F">
              <w:rPr>
                <w:rFonts w:cs="Times New Roman"/>
                <w:sz w:val="20"/>
                <w:szCs w:val="24"/>
              </w:rPr>
              <w:t>Les personnes interviewées vivent dans des abris de fortune qui n’offrent aucune garantie de protection.</w:t>
            </w:r>
            <w:r>
              <w:rPr>
                <w:rFonts w:cs="Times New Roman"/>
                <w:sz w:val="20"/>
                <w:szCs w:val="24"/>
              </w:rPr>
              <w:t xml:space="preserve"> </w:t>
            </w:r>
            <w:r w:rsidRPr="0008187F">
              <w:rPr>
                <w:rFonts w:cs="Times New Roman"/>
                <w:sz w:val="20"/>
                <w:szCs w:val="24"/>
              </w:rPr>
              <w:t>Les besoins exprimés sont en vivres, WASH, santé et abris/NFI. Il faut préciser que le forage du village est en panne et que tous les habitants se rendent à des villages environnants situés entre 5 à 6 Km.</w:t>
            </w:r>
            <w:r>
              <w:rPr>
                <w:rFonts w:cs="Times New Roman"/>
                <w:sz w:val="20"/>
                <w:szCs w:val="24"/>
              </w:rPr>
              <w:t xml:space="preserve"> </w:t>
            </w:r>
            <w:r w:rsidRPr="0008187F">
              <w:rPr>
                <w:rFonts w:cs="Times New Roman"/>
                <w:sz w:val="20"/>
                <w:szCs w:val="24"/>
              </w:rPr>
              <w:t>Les différentes missions ont toutefois constaté la promiscuité qui est porteuse de plusieurs risques de protection tels que les incendies. Un phénomène de mendicité des filles et femmes a été mentionné lors des discussions en focus groupe, avec une forte exposition aux risques d’abus sexuels sur les femmes et jeunes filles comme c’est le cas lors des mouvements du genre.</w:t>
            </w:r>
            <w:r>
              <w:rPr>
                <w:rFonts w:cs="Times New Roman"/>
                <w:sz w:val="20"/>
                <w:szCs w:val="24"/>
              </w:rPr>
              <w:t xml:space="preserve"> </w:t>
            </w:r>
            <w:r w:rsidRPr="0008187F">
              <w:rPr>
                <w:rFonts w:cs="Times New Roman"/>
                <w:sz w:val="20"/>
                <w:szCs w:val="24"/>
              </w:rPr>
              <w:t xml:space="preserve">Une dizaine de personnes à besoins spécifiques (PBS) a été signalée au nombre desquelles il y a 2 personnes malades mentales, </w:t>
            </w:r>
            <w:r>
              <w:rPr>
                <w:rFonts w:cs="Times New Roman"/>
                <w:sz w:val="20"/>
                <w:szCs w:val="24"/>
              </w:rPr>
              <w:t>u</w:t>
            </w:r>
            <w:r w:rsidRPr="0008187F">
              <w:rPr>
                <w:rFonts w:cs="Times New Roman"/>
                <w:sz w:val="20"/>
                <w:szCs w:val="24"/>
              </w:rPr>
              <w:t>ne personne sourde-muette. 4 enfants non accompagnés ont aussi été signalés.</w:t>
            </w:r>
          </w:p>
          <w:p w14:paraId="1DFF634A" w14:textId="77777777" w:rsidR="0008187F" w:rsidRPr="0070558B" w:rsidRDefault="0008187F" w:rsidP="0008187F">
            <w:pPr>
              <w:spacing w:line="360" w:lineRule="auto"/>
              <w:jc w:val="both"/>
              <w:rPr>
                <w:rFonts w:cs="Times New Roman"/>
                <w:sz w:val="20"/>
                <w:szCs w:val="24"/>
              </w:rPr>
            </w:pPr>
          </w:p>
          <w:p w14:paraId="1B29853C" w14:textId="29E0703B" w:rsidR="0070558B" w:rsidRDefault="0070558B" w:rsidP="0070558B">
            <w:pPr>
              <w:pStyle w:val="ListParagraph"/>
              <w:numPr>
                <w:ilvl w:val="0"/>
                <w:numId w:val="14"/>
              </w:numPr>
              <w:spacing w:line="360" w:lineRule="auto"/>
              <w:jc w:val="both"/>
              <w:rPr>
                <w:rFonts w:cs="Times New Roman"/>
                <w:b/>
                <w:color w:val="176CB3"/>
                <w:sz w:val="20"/>
                <w:szCs w:val="24"/>
              </w:rPr>
            </w:pPr>
            <w:r w:rsidRPr="0070558B">
              <w:rPr>
                <w:rFonts w:cs="Times New Roman"/>
                <w:b/>
                <w:color w:val="176CB3"/>
                <w:sz w:val="20"/>
                <w:szCs w:val="24"/>
              </w:rPr>
              <w:t>Réponses</w:t>
            </w:r>
          </w:p>
          <w:p w14:paraId="223E4866" w14:textId="77777777" w:rsidR="008357B8" w:rsidRPr="0070558B" w:rsidRDefault="008357B8" w:rsidP="008357B8">
            <w:pPr>
              <w:pStyle w:val="ListParagraph"/>
              <w:spacing w:line="360" w:lineRule="auto"/>
              <w:jc w:val="both"/>
              <w:rPr>
                <w:rFonts w:cs="Times New Roman"/>
                <w:b/>
                <w:color w:val="176CB3"/>
                <w:sz w:val="20"/>
                <w:szCs w:val="24"/>
              </w:rPr>
            </w:pPr>
          </w:p>
          <w:p w14:paraId="6F69EB87" w14:textId="61C5A955" w:rsidR="00E3320B" w:rsidRPr="00E3320B" w:rsidRDefault="00E3320B" w:rsidP="00E3320B">
            <w:pPr>
              <w:spacing w:line="360" w:lineRule="auto"/>
              <w:jc w:val="both"/>
              <w:rPr>
                <w:rFonts w:cs="Times New Roman"/>
                <w:sz w:val="20"/>
                <w:szCs w:val="24"/>
              </w:rPr>
            </w:pPr>
            <w:r w:rsidRPr="00E3320B">
              <w:rPr>
                <w:rFonts w:cs="Times New Roman"/>
                <w:sz w:val="20"/>
                <w:szCs w:val="24"/>
              </w:rPr>
              <w:t>Selon les informations recueillies par le Groupe de travail protection, les réponses, quoi que timides, sont apportées comme suit : avec MSF Espagne :</w:t>
            </w:r>
          </w:p>
          <w:p w14:paraId="7B2356B9" w14:textId="77777777" w:rsidR="00E3320B" w:rsidRDefault="00E3320B" w:rsidP="007E7977">
            <w:pPr>
              <w:pStyle w:val="ListParagraph"/>
              <w:numPr>
                <w:ilvl w:val="0"/>
                <w:numId w:val="15"/>
              </w:numPr>
              <w:spacing w:line="360" w:lineRule="auto"/>
              <w:jc w:val="both"/>
              <w:rPr>
                <w:rFonts w:cs="Times New Roman"/>
                <w:sz w:val="20"/>
                <w:szCs w:val="24"/>
              </w:rPr>
            </w:pPr>
            <w:r w:rsidRPr="00E3320B">
              <w:rPr>
                <w:rFonts w:cs="Times New Roman"/>
                <w:sz w:val="20"/>
                <w:szCs w:val="24"/>
              </w:rPr>
              <w:t>271 ménages ont reçu des kits NFI, sur la base d’un recensement fait par les promoteurs de santé dont MSF dispose au niveau communautaire ;</w:t>
            </w:r>
          </w:p>
          <w:p w14:paraId="7480CC54" w14:textId="77777777" w:rsidR="00E3320B" w:rsidRDefault="00E3320B" w:rsidP="003571F8">
            <w:pPr>
              <w:pStyle w:val="ListParagraph"/>
              <w:numPr>
                <w:ilvl w:val="0"/>
                <w:numId w:val="15"/>
              </w:numPr>
              <w:spacing w:line="360" w:lineRule="auto"/>
              <w:jc w:val="both"/>
              <w:rPr>
                <w:rFonts w:cs="Times New Roman"/>
                <w:sz w:val="20"/>
                <w:szCs w:val="24"/>
              </w:rPr>
            </w:pPr>
            <w:r w:rsidRPr="00E3320B">
              <w:rPr>
                <w:rFonts w:cs="Times New Roman"/>
                <w:sz w:val="20"/>
                <w:szCs w:val="24"/>
              </w:rPr>
              <w:t>70 latrines d’urgence construites, à raison de 1 latrine pour environ 20 ménages (Les plaques ayant été fournies par ACF) ;</w:t>
            </w:r>
          </w:p>
          <w:p w14:paraId="02B11CD3" w14:textId="77777777" w:rsidR="00E3320B" w:rsidRDefault="00E3320B" w:rsidP="0059055F">
            <w:pPr>
              <w:pStyle w:val="ListParagraph"/>
              <w:numPr>
                <w:ilvl w:val="0"/>
                <w:numId w:val="15"/>
              </w:numPr>
              <w:spacing w:line="360" w:lineRule="auto"/>
              <w:jc w:val="both"/>
              <w:rPr>
                <w:rFonts w:cs="Times New Roman"/>
                <w:sz w:val="20"/>
                <w:szCs w:val="24"/>
              </w:rPr>
            </w:pPr>
            <w:r w:rsidRPr="00E3320B">
              <w:rPr>
                <w:rFonts w:cs="Times New Roman"/>
                <w:sz w:val="20"/>
                <w:szCs w:val="24"/>
              </w:rPr>
              <w:t>Une séance de vaccination de rattrapage a eu lieu au profit de 239 enfants (pentavalent, pneumo, VAR rougeole) ;</w:t>
            </w:r>
          </w:p>
          <w:p w14:paraId="27204989" w14:textId="77777777" w:rsidR="00E3320B" w:rsidRDefault="00E3320B" w:rsidP="000F5A08">
            <w:pPr>
              <w:pStyle w:val="ListParagraph"/>
              <w:numPr>
                <w:ilvl w:val="0"/>
                <w:numId w:val="15"/>
              </w:numPr>
              <w:spacing w:line="360" w:lineRule="auto"/>
              <w:jc w:val="both"/>
              <w:rPr>
                <w:rFonts w:cs="Times New Roman"/>
                <w:sz w:val="20"/>
                <w:szCs w:val="24"/>
              </w:rPr>
            </w:pPr>
            <w:r w:rsidRPr="00E3320B">
              <w:rPr>
                <w:rFonts w:cs="Times New Roman"/>
                <w:sz w:val="20"/>
                <w:szCs w:val="24"/>
              </w:rPr>
              <w:t>Les promoteurs de santé poursuivent des sensibilisations axées sur la gratuité des soins, y compris pour la santé mentale ;</w:t>
            </w:r>
          </w:p>
          <w:p w14:paraId="6DBD961D" w14:textId="77777777" w:rsidR="00E3320B" w:rsidRDefault="00E3320B" w:rsidP="0006081C">
            <w:pPr>
              <w:pStyle w:val="ListParagraph"/>
              <w:numPr>
                <w:ilvl w:val="0"/>
                <w:numId w:val="15"/>
              </w:numPr>
              <w:spacing w:line="360" w:lineRule="auto"/>
              <w:jc w:val="both"/>
              <w:rPr>
                <w:rFonts w:cs="Times New Roman"/>
                <w:sz w:val="20"/>
                <w:szCs w:val="24"/>
              </w:rPr>
            </w:pPr>
            <w:r w:rsidRPr="00E3320B">
              <w:rPr>
                <w:rFonts w:cs="Times New Roman"/>
                <w:sz w:val="20"/>
                <w:szCs w:val="24"/>
              </w:rPr>
              <w:t>Des discussions sont en cours avec le CICR pour coordonner la réponse en eau potable ;</w:t>
            </w:r>
          </w:p>
          <w:p w14:paraId="66CE9A81" w14:textId="77777777" w:rsidR="00E3320B" w:rsidRDefault="00E3320B" w:rsidP="001F6DA7">
            <w:pPr>
              <w:pStyle w:val="ListParagraph"/>
              <w:numPr>
                <w:ilvl w:val="0"/>
                <w:numId w:val="15"/>
              </w:numPr>
              <w:spacing w:line="360" w:lineRule="auto"/>
              <w:jc w:val="both"/>
              <w:rPr>
                <w:rFonts w:cs="Times New Roman"/>
                <w:sz w:val="20"/>
                <w:szCs w:val="24"/>
              </w:rPr>
            </w:pPr>
            <w:r w:rsidRPr="00E3320B">
              <w:rPr>
                <w:rFonts w:cs="Times New Roman"/>
                <w:sz w:val="20"/>
                <w:szCs w:val="24"/>
              </w:rPr>
              <w:t>Prise en charge en santé mentale pour 254 personnes ;</w:t>
            </w:r>
          </w:p>
          <w:p w14:paraId="3820CB64" w14:textId="77777777" w:rsidR="00E3320B" w:rsidRPr="00E3320B" w:rsidRDefault="00E3320B" w:rsidP="001F6DA7">
            <w:pPr>
              <w:pStyle w:val="ListParagraph"/>
              <w:numPr>
                <w:ilvl w:val="0"/>
                <w:numId w:val="15"/>
              </w:numPr>
              <w:spacing w:line="360" w:lineRule="auto"/>
              <w:jc w:val="both"/>
              <w:rPr>
                <w:rFonts w:cs="Times New Roman"/>
                <w:sz w:val="20"/>
                <w:szCs w:val="24"/>
              </w:rPr>
            </w:pPr>
            <w:r w:rsidRPr="00E3320B">
              <w:rPr>
                <w:rFonts w:cs="Times New Roman"/>
                <w:sz w:val="20"/>
                <w:szCs w:val="24"/>
              </w:rPr>
              <w:t>Prise en charge médicale en continu au CSI.</w:t>
            </w:r>
          </w:p>
          <w:p w14:paraId="4EC17686" w14:textId="77777777" w:rsidR="00E3320B" w:rsidRDefault="00E3320B" w:rsidP="00E3320B">
            <w:pPr>
              <w:spacing w:line="360" w:lineRule="auto"/>
              <w:jc w:val="both"/>
              <w:rPr>
                <w:rFonts w:cs="Times New Roman"/>
                <w:sz w:val="20"/>
                <w:szCs w:val="24"/>
              </w:rPr>
            </w:pPr>
            <w:r w:rsidRPr="00E3320B">
              <w:rPr>
                <w:rFonts w:cs="Times New Roman"/>
                <w:sz w:val="20"/>
                <w:szCs w:val="24"/>
              </w:rPr>
              <w:lastRenderedPageBreak/>
              <w:t>Dans le cadre du RRM, IRC a apporté la réponse suivante :</w:t>
            </w:r>
          </w:p>
          <w:p w14:paraId="2F852EE3" w14:textId="538BC757" w:rsidR="00E3320B" w:rsidRDefault="00E3320B" w:rsidP="00422647">
            <w:pPr>
              <w:pStyle w:val="ListParagraph"/>
              <w:numPr>
                <w:ilvl w:val="0"/>
                <w:numId w:val="16"/>
              </w:numPr>
              <w:spacing w:line="360" w:lineRule="auto"/>
              <w:jc w:val="both"/>
              <w:rPr>
                <w:rFonts w:cs="Times New Roman"/>
                <w:sz w:val="20"/>
                <w:szCs w:val="24"/>
              </w:rPr>
            </w:pPr>
            <w:r w:rsidRPr="00E3320B">
              <w:rPr>
                <w:rFonts w:cs="Times New Roman"/>
                <w:sz w:val="20"/>
                <w:szCs w:val="24"/>
              </w:rPr>
              <w:t>219 kits NFI</w:t>
            </w:r>
            <w:r>
              <w:rPr>
                <w:rFonts w:cs="Times New Roman"/>
                <w:sz w:val="20"/>
                <w:szCs w:val="24"/>
              </w:rPr>
              <w:t> ;</w:t>
            </w:r>
          </w:p>
          <w:p w14:paraId="788F84B3" w14:textId="6ADCB128" w:rsidR="00E3320B" w:rsidRPr="00E3320B" w:rsidRDefault="00E3320B" w:rsidP="00422647">
            <w:pPr>
              <w:pStyle w:val="ListParagraph"/>
              <w:numPr>
                <w:ilvl w:val="0"/>
                <w:numId w:val="16"/>
              </w:numPr>
              <w:spacing w:line="360" w:lineRule="auto"/>
              <w:jc w:val="both"/>
              <w:rPr>
                <w:rFonts w:cs="Times New Roman"/>
                <w:sz w:val="20"/>
                <w:szCs w:val="24"/>
              </w:rPr>
            </w:pPr>
            <w:r w:rsidRPr="00E3320B">
              <w:rPr>
                <w:rFonts w:cs="Times New Roman"/>
                <w:sz w:val="20"/>
                <w:szCs w:val="24"/>
              </w:rPr>
              <w:t>Des kits bébés (le nombre est à préciser)</w:t>
            </w:r>
          </w:p>
          <w:p w14:paraId="34E2C0C9" w14:textId="77777777" w:rsidR="00E3320B" w:rsidRPr="00E3320B" w:rsidRDefault="00E3320B" w:rsidP="00E3320B">
            <w:pPr>
              <w:spacing w:line="360" w:lineRule="auto"/>
              <w:jc w:val="both"/>
              <w:rPr>
                <w:rFonts w:cs="Times New Roman"/>
                <w:sz w:val="20"/>
                <w:szCs w:val="24"/>
              </w:rPr>
            </w:pPr>
            <w:r w:rsidRPr="00E3320B">
              <w:rPr>
                <w:rFonts w:cs="Times New Roman"/>
                <w:sz w:val="20"/>
                <w:szCs w:val="24"/>
              </w:rPr>
              <w:t>Plan International envisage de distribuer 300 kits NFI à partir du 11 février.</w:t>
            </w:r>
          </w:p>
          <w:p w14:paraId="7A0ABF4D" w14:textId="4572C284" w:rsidR="00E3320B" w:rsidRPr="00E3320B" w:rsidRDefault="00E3320B" w:rsidP="00E3320B">
            <w:pPr>
              <w:spacing w:line="360" w:lineRule="auto"/>
              <w:jc w:val="both"/>
              <w:rPr>
                <w:rFonts w:cs="Times New Roman"/>
                <w:sz w:val="20"/>
                <w:szCs w:val="24"/>
              </w:rPr>
            </w:pPr>
            <w:r w:rsidRPr="00E3320B">
              <w:rPr>
                <w:rFonts w:cs="Times New Roman"/>
                <w:sz w:val="20"/>
                <w:szCs w:val="24"/>
              </w:rPr>
              <w:t>Le HCR planifie une assistance en abris à ces populations en déplacement sur la base de la vulnérabilité à travers le GT ABNA</w:t>
            </w:r>
            <w:r w:rsidR="00293A09">
              <w:rPr>
                <w:rFonts w:cs="Times New Roman"/>
                <w:sz w:val="20"/>
                <w:szCs w:val="24"/>
              </w:rPr>
              <w:t>.</w:t>
            </w:r>
          </w:p>
          <w:p w14:paraId="5CD4DDA4" w14:textId="4F28D14C" w:rsidR="00612CDA" w:rsidRDefault="00E3320B" w:rsidP="00E3320B">
            <w:pPr>
              <w:spacing w:line="360" w:lineRule="auto"/>
              <w:jc w:val="both"/>
              <w:rPr>
                <w:rFonts w:cs="Times New Roman"/>
                <w:b/>
                <w:bCs/>
                <w:sz w:val="20"/>
                <w:szCs w:val="24"/>
              </w:rPr>
            </w:pPr>
            <w:r w:rsidRPr="00293A09">
              <w:rPr>
                <w:rFonts w:cs="Times New Roman"/>
                <w:b/>
                <w:bCs/>
                <w:sz w:val="20"/>
                <w:szCs w:val="24"/>
              </w:rPr>
              <w:t>Les gaps les plus urgents subsistent en abris pour l’ensemble des ménages, en vivres, en eau, en kits de dignité, et des kits de protection à impact rapide</w:t>
            </w:r>
            <w:r w:rsidR="00293A09">
              <w:rPr>
                <w:rFonts w:cs="Times New Roman"/>
                <w:b/>
                <w:bCs/>
                <w:sz w:val="20"/>
                <w:szCs w:val="24"/>
              </w:rPr>
              <w:t>.</w:t>
            </w:r>
          </w:p>
          <w:p w14:paraId="161DC847" w14:textId="77777777" w:rsidR="008437C0" w:rsidRDefault="008437C0" w:rsidP="00F11F7F">
            <w:pPr>
              <w:spacing w:line="360" w:lineRule="auto"/>
              <w:jc w:val="both"/>
              <w:rPr>
                <w:rFonts w:cs="Times New Roman"/>
                <w:sz w:val="20"/>
                <w:szCs w:val="24"/>
              </w:rPr>
            </w:pPr>
          </w:p>
          <w:p w14:paraId="2D28D788" w14:textId="6B1DCEA6" w:rsidR="00A31EAB" w:rsidRDefault="000E65EB" w:rsidP="007F72AC">
            <w:pPr>
              <w:pStyle w:val="Default"/>
              <w:numPr>
                <w:ilvl w:val="0"/>
                <w:numId w:val="1"/>
              </w:numPr>
              <w:spacing w:line="360" w:lineRule="auto"/>
              <w:jc w:val="both"/>
              <w:rPr>
                <w:rFonts w:asciiTheme="minorHAnsi" w:hAnsiTheme="minorHAnsi"/>
                <w:b/>
                <w:color w:val="176CB3"/>
                <w:sz w:val="22"/>
              </w:rPr>
            </w:pPr>
            <w:r>
              <w:rPr>
                <w:rFonts w:asciiTheme="minorHAnsi" w:hAnsiTheme="minorHAnsi"/>
                <w:b/>
                <w:color w:val="176CB3"/>
                <w:sz w:val="22"/>
              </w:rPr>
              <w:t>INCIDENTS DE PROTECTION</w:t>
            </w:r>
          </w:p>
          <w:p w14:paraId="718D9456" w14:textId="77777777" w:rsidR="008357B8" w:rsidRPr="00402F94" w:rsidRDefault="008357B8" w:rsidP="008357B8">
            <w:pPr>
              <w:pStyle w:val="Default"/>
              <w:spacing w:line="360" w:lineRule="auto"/>
              <w:ind w:left="720"/>
              <w:jc w:val="both"/>
              <w:rPr>
                <w:rFonts w:asciiTheme="minorHAnsi" w:hAnsiTheme="minorHAnsi"/>
                <w:b/>
                <w:color w:val="176CB3"/>
                <w:sz w:val="22"/>
              </w:rPr>
            </w:pPr>
          </w:p>
          <w:p w14:paraId="11F5FFE3" w14:textId="186A4028" w:rsidR="00825783" w:rsidRDefault="00997703" w:rsidP="00997703">
            <w:pPr>
              <w:suppressAutoHyphens/>
              <w:spacing w:line="360" w:lineRule="auto"/>
              <w:jc w:val="both"/>
              <w:rPr>
                <w:rFonts w:cs="Times New Roman"/>
                <w:sz w:val="20"/>
                <w:szCs w:val="24"/>
              </w:rPr>
            </w:pPr>
            <w:r w:rsidRPr="00176512">
              <w:rPr>
                <w:rFonts w:cs="Times New Roman"/>
                <w:b/>
                <w:bCs/>
                <w:sz w:val="20"/>
                <w:szCs w:val="24"/>
              </w:rPr>
              <w:t>5</w:t>
            </w:r>
            <w:r w:rsidR="007A615A">
              <w:rPr>
                <w:rFonts w:cs="Times New Roman"/>
                <w:b/>
                <w:bCs/>
                <w:sz w:val="20"/>
                <w:szCs w:val="24"/>
              </w:rPr>
              <w:t>1</w:t>
            </w:r>
            <w:r w:rsidRPr="00176512">
              <w:rPr>
                <w:rFonts w:cs="Times New Roman"/>
                <w:b/>
                <w:bCs/>
                <w:sz w:val="20"/>
                <w:szCs w:val="24"/>
              </w:rPr>
              <w:t xml:space="preserve"> violations des droits humains</w:t>
            </w:r>
            <w:r w:rsidRPr="00997703">
              <w:rPr>
                <w:rFonts w:cs="Times New Roman"/>
                <w:sz w:val="20"/>
                <w:szCs w:val="24"/>
              </w:rPr>
              <w:t xml:space="preserve"> à l’encontre de 134 civils ont été documentées au cours de la période sous revue contre 58 documentées au mois de décembre 2019. Il se dégage une réduction de 08 cas soit 14%, comparativement au mois précèdent. Cette réduction est grande partie due à la non prise en compte les données des communes de Mainé-soroa, Chetimari, Nguelbely et Foulatari qui seront couvertes par un autre partenaire monitoring de protection. De même qu’une partie de la commune de Diffa.</w:t>
            </w:r>
          </w:p>
          <w:p w14:paraId="3F2C0830" w14:textId="77777777" w:rsidR="00FB264B" w:rsidRDefault="00FB264B" w:rsidP="00997703">
            <w:pPr>
              <w:suppressAutoHyphens/>
              <w:spacing w:line="360" w:lineRule="auto"/>
              <w:jc w:val="both"/>
              <w:rPr>
                <w:rFonts w:cs="Times New Roman"/>
                <w:sz w:val="20"/>
                <w:szCs w:val="24"/>
              </w:rPr>
            </w:pPr>
          </w:p>
          <w:tbl>
            <w:tblPr>
              <w:tblStyle w:val="TableGrid"/>
              <w:tblW w:w="7429" w:type="dxa"/>
              <w:tblLayout w:type="fixed"/>
              <w:tblLook w:val="04A0" w:firstRow="1" w:lastRow="0" w:firstColumn="1" w:lastColumn="0" w:noHBand="0" w:noVBand="1"/>
            </w:tblPr>
            <w:tblGrid>
              <w:gridCol w:w="930"/>
              <w:gridCol w:w="718"/>
              <w:gridCol w:w="744"/>
              <w:gridCol w:w="604"/>
              <w:gridCol w:w="557"/>
              <w:gridCol w:w="609"/>
              <w:gridCol w:w="650"/>
              <w:gridCol w:w="344"/>
              <w:gridCol w:w="448"/>
              <w:gridCol w:w="626"/>
              <w:gridCol w:w="531"/>
              <w:gridCol w:w="668"/>
            </w:tblGrid>
            <w:tr w:rsidR="00FB264B" w:rsidRPr="00DF63B7" w14:paraId="3FEEBABF" w14:textId="77777777" w:rsidTr="00B344B7">
              <w:trPr>
                <w:trHeight w:val="267"/>
              </w:trPr>
              <w:tc>
                <w:tcPr>
                  <w:tcW w:w="930" w:type="dxa"/>
                  <w:shd w:val="clear" w:color="auto" w:fill="0070C0"/>
                </w:tcPr>
                <w:p w14:paraId="503857E3" w14:textId="77777777" w:rsidR="00FB264B" w:rsidRPr="00B344B7" w:rsidRDefault="00FB264B" w:rsidP="00FB264B">
                  <w:pPr>
                    <w:framePr w:hSpace="141" w:wrap="around" w:vAnchor="text" w:hAnchor="text" w:x="-480" w:y="-788"/>
                    <w:suppressAutoHyphens/>
                    <w:spacing w:line="360" w:lineRule="auto"/>
                    <w:suppressOverlap/>
                    <w:jc w:val="both"/>
                    <w:rPr>
                      <w:rFonts w:cs="Times New Roman"/>
                      <w:color w:val="FFFFFF" w:themeColor="background1"/>
                      <w:sz w:val="14"/>
                      <w:szCs w:val="18"/>
                    </w:rPr>
                  </w:pPr>
                </w:p>
              </w:tc>
              <w:tc>
                <w:tcPr>
                  <w:tcW w:w="1462" w:type="dxa"/>
                  <w:gridSpan w:val="2"/>
                  <w:shd w:val="clear" w:color="auto" w:fill="0070C0"/>
                </w:tcPr>
                <w:p w14:paraId="1C908392"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VIOLATION AU DROIT A LA LIBERTE</w:t>
                  </w:r>
                </w:p>
              </w:tc>
              <w:tc>
                <w:tcPr>
                  <w:tcW w:w="1161" w:type="dxa"/>
                  <w:gridSpan w:val="2"/>
                  <w:shd w:val="clear" w:color="auto" w:fill="0070C0"/>
                </w:tcPr>
                <w:p w14:paraId="6F14454A"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VIOLATION AU DROIT À LA PROPRIÉTÉ</w:t>
                  </w:r>
                </w:p>
              </w:tc>
              <w:tc>
                <w:tcPr>
                  <w:tcW w:w="1259" w:type="dxa"/>
                  <w:gridSpan w:val="2"/>
                  <w:shd w:val="clear" w:color="auto" w:fill="0070C0"/>
                </w:tcPr>
                <w:p w14:paraId="77B30C22"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VIOLATION AU DROIT À L’INTÉGRITÉ PHYSIQUE</w:t>
                  </w:r>
                </w:p>
              </w:tc>
              <w:tc>
                <w:tcPr>
                  <w:tcW w:w="2617" w:type="dxa"/>
                  <w:gridSpan w:val="5"/>
                  <w:shd w:val="clear" w:color="auto" w:fill="0070C0"/>
                </w:tcPr>
                <w:p w14:paraId="2AE5760E"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VIOLENCES SEXUELLES</w:t>
                  </w:r>
                </w:p>
              </w:tc>
            </w:tr>
            <w:tr w:rsidR="00FB264B" w:rsidRPr="00DF63B7" w14:paraId="1C0D10B1" w14:textId="77777777" w:rsidTr="00B344B7">
              <w:trPr>
                <w:trHeight w:val="436"/>
              </w:trPr>
              <w:tc>
                <w:tcPr>
                  <w:tcW w:w="930" w:type="dxa"/>
                  <w:shd w:val="clear" w:color="auto" w:fill="0070C0"/>
                </w:tcPr>
                <w:p w14:paraId="447F0C0D"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COMMUNES</w:t>
                  </w:r>
                </w:p>
              </w:tc>
              <w:tc>
                <w:tcPr>
                  <w:tcW w:w="718" w:type="dxa"/>
                  <w:shd w:val="clear" w:color="auto" w:fill="B4C6E7" w:themeFill="accent1" w:themeFillTint="66"/>
                </w:tcPr>
                <w:p w14:paraId="58FE2052"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Arrestations arbitraires</w:t>
                  </w:r>
                </w:p>
                <w:p w14:paraId="282ABC36" w14:textId="77777777" w:rsidR="00FB264B" w:rsidRPr="00FB264B" w:rsidRDefault="00FB264B" w:rsidP="00FB264B">
                  <w:pPr>
                    <w:framePr w:hSpace="141" w:wrap="around" w:vAnchor="text" w:hAnchor="text" w:x="-480" w:y="-788"/>
                    <w:suppressAutoHyphens/>
                    <w:spacing w:line="360" w:lineRule="auto"/>
                    <w:ind w:left="720"/>
                    <w:suppressOverlap/>
                    <w:jc w:val="both"/>
                    <w:rPr>
                      <w:rFonts w:cs="Times New Roman"/>
                      <w:sz w:val="14"/>
                      <w:szCs w:val="18"/>
                    </w:rPr>
                  </w:pPr>
                </w:p>
              </w:tc>
              <w:tc>
                <w:tcPr>
                  <w:tcW w:w="744" w:type="dxa"/>
                  <w:shd w:val="clear" w:color="auto" w:fill="B4C6E7" w:themeFill="accent1" w:themeFillTint="66"/>
                </w:tcPr>
                <w:p w14:paraId="0A8335F8"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Enlèvements</w:t>
                  </w:r>
                </w:p>
                <w:p w14:paraId="66BA101B"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p>
              </w:tc>
              <w:tc>
                <w:tcPr>
                  <w:tcW w:w="604" w:type="dxa"/>
                  <w:shd w:val="clear" w:color="auto" w:fill="B4C6E7" w:themeFill="accent1" w:themeFillTint="66"/>
                </w:tcPr>
                <w:p w14:paraId="0B08D1AD"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Extorsion de biens</w:t>
                  </w:r>
                </w:p>
              </w:tc>
              <w:tc>
                <w:tcPr>
                  <w:tcW w:w="557" w:type="dxa"/>
                  <w:shd w:val="clear" w:color="auto" w:fill="B4C6E7" w:themeFill="accent1" w:themeFillTint="66"/>
                </w:tcPr>
                <w:p w14:paraId="6C60829B"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Incendies</w:t>
                  </w:r>
                </w:p>
              </w:tc>
              <w:tc>
                <w:tcPr>
                  <w:tcW w:w="609" w:type="dxa"/>
                  <w:shd w:val="clear" w:color="auto" w:fill="B4C6E7" w:themeFill="accent1" w:themeFillTint="66"/>
                </w:tcPr>
                <w:p w14:paraId="4D7F6D51"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Coups blessures</w:t>
                  </w:r>
                </w:p>
              </w:tc>
              <w:tc>
                <w:tcPr>
                  <w:tcW w:w="650" w:type="dxa"/>
                  <w:shd w:val="clear" w:color="auto" w:fill="B4C6E7" w:themeFill="accent1" w:themeFillTint="66"/>
                </w:tcPr>
                <w:p w14:paraId="2C91A3C1"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Homicides</w:t>
                  </w:r>
                </w:p>
              </w:tc>
              <w:tc>
                <w:tcPr>
                  <w:tcW w:w="344" w:type="dxa"/>
                  <w:shd w:val="clear" w:color="auto" w:fill="B4C6E7" w:themeFill="accent1" w:themeFillTint="66"/>
                </w:tcPr>
                <w:p w14:paraId="6A43E918"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Viol</w:t>
                  </w:r>
                </w:p>
              </w:tc>
              <w:tc>
                <w:tcPr>
                  <w:tcW w:w="448" w:type="dxa"/>
                  <w:shd w:val="clear" w:color="auto" w:fill="B4C6E7" w:themeFill="accent1" w:themeFillTint="66"/>
                </w:tcPr>
                <w:p w14:paraId="4A523095"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Sexe de survie</w:t>
                  </w:r>
                </w:p>
              </w:tc>
              <w:tc>
                <w:tcPr>
                  <w:tcW w:w="626" w:type="dxa"/>
                  <w:shd w:val="clear" w:color="auto" w:fill="B4C6E7" w:themeFill="accent1" w:themeFillTint="66"/>
                </w:tcPr>
                <w:p w14:paraId="4E1EAF6D"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Déni de ressources</w:t>
                  </w:r>
                </w:p>
              </w:tc>
              <w:tc>
                <w:tcPr>
                  <w:tcW w:w="531" w:type="dxa"/>
                  <w:shd w:val="clear" w:color="auto" w:fill="B4C6E7" w:themeFill="accent1" w:themeFillTint="66"/>
                </w:tcPr>
                <w:p w14:paraId="0A3CC6A3"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Mariage forcé</w:t>
                  </w:r>
                </w:p>
              </w:tc>
              <w:tc>
                <w:tcPr>
                  <w:tcW w:w="668" w:type="dxa"/>
                  <w:shd w:val="clear" w:color="auto" w:fill="B4C6E7" w:themeFill="accent1" w:themeFillTint="66"/>
                </w:tcPr>
                <w:p w14:paraId="589D0D1E" w14:textId="77777777" w:rsidR="00FB264B" w:rsidRPr="00FB264B" w:rsidRDefault="00FB264B" w:rsidP="00B344B7">
                  <w:pPr>
                    <w:framePr w:hSpace="141" w:wrap="around" w:vAnchor="text" w:hAnchor="text" w:x="-480" w:y="-788"/>
                    <w:suppressAutoHyphens/>
                    <w:spacing w:line="360" w:lineRule="auto"/>
                    <w:suppressOverlap/>
                    <w:rPr>
                      <w:rFonts w:cs="Times New Roman"/>
                      <w:sz w:val="14"/>
                      <w:szCs w:val="18"/>
                    </w:rPr>
                  </w:pPr>
                  <w:r w:rsidRPr="00FB264B">
                    <w:rPr>
                      <w:rFonts w:cs="Times New Roman"/>
                      <w:sz w:val="14"/>
                      <w:szCs w:val="18"/>
                    </w:rPr>
                    <w:t>Violences conjugales</w:t>
                  </w:r>
                </w:p>
              </w:tc>
            </w:tr>
            <w:tr w:rsidR="00FB264B" w:rsidRPr="00DF63B7" w14:paraId="64501B44" w14:textId="77777777" w:rsidTr="00BB3473">
              <w:trPr>
                <w:trHeight w:val="267"/>
              </w:trPr>
              <w:tc>
                <w:tcPr>
                  <w:tcW w:w="930" w:type="dxa"/>
                  <w:shd w:val="clear" w:color="auto" w:fill="0070C0"/>
                </w:tcPr>
                <w:p w14:paraId="3C461325"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Gueskerou</w:t>
                  </w:r>
                </w:p>
              </w:tc>
              <w:tc>
                <w:tcPr>
                  <w:tcW w:w="718" w:type="dxa"/>
                  <w:shd w:val="clear" w:color="auto" w:fill="FFFFFF" w:themeFill="background1"/>
                </w:tcPr>
                <w:p w14:paraId="675938CC"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744" w:type="dxa"/>
                  <w:shd w:val="clear" w:color="auto" w:fill="FFFFFF" w:themeFill="background1"/>
                </w:tcPr>
                <w:p w14:paraId="64E4D973"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2</w:t>
                  </w:r>
                </w:p>
              </w:tc>
              <w:tc>
                <w:tcPr>
                  <w:tcW w:w="604" w:type="dxa"/>
                  <w:shd w:val="clear" w:color="auto" w:fill="FFFFFF" w:themeFill="background1"/>
                </w:tcPr>
                <w:p w14:paraId="3A770DD5"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4</w:t>
                  </w:r>
                </w:p>
              </w:tc>
              <w:tc>
                <w:tcPr>
                  <w:tcW w:w="557" w:type="dxa"/>
                  <w:shd w:val="clear" w:color="auto" w:fill="FFFFFF" w:themeFill="background1"/>
                </w:tcPr>
                <w:p w14:paraId="045A844B"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09" w:type="dxa"/>
                  <w:shd w:val="clear" w:color="auto" w:fill="FFFFFF" w:themeFill="background1"/>
                </w:tcPr>
                <w:p w14:paraId="1F91D18B"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2</w:t>
                  </w:r>
                </w:p>
              </w:tc>
              <w:tc>
                <w:tcPr>
                  <w:tcW w:w="650" w:type="dxa"/>
                  <w:shd w:val="clear" w:color="auto" w:fill="FFFFFF" w:themeFill="background1"/>
                </w:tcPr>
                <w:p w14:paraId="38207FFD"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344" w:type="dxa"/>
                  <w:shd w:val="clear" w:color="auto" w:fill="FFFFFF" w:themeFill="background1"/>
                </w:tcPr>
                <w:p w14:paraId="51DAD31E"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448" w:type="dxa"/>
                  <w:shd w:val="clear" w:color="auto" w:fill="FFFFFF" w:themeFill="background1"/>
                </w:tcPr>
                <w:p w14:paraId="52E2074E"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26" w:type="dxa"/>
                  <w:shd w:val="clear" w:color="auto" w:fill="FFFFFF" w:themeFill="background1"/>
                </w:tcPr>
                <w:p w14:paraId="443F1A45"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531" w:type="dxa"/>
                  <w:shd w:val="clear" w:color="auto" w:fill="FFFFFF" w:themeFill="background1"/>
                </w:tcPr>
                <w:p w14:paraId="43DFA83A"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68" w:type="dxa"/>
                  <w:shd w:val="clear" w:color="auto" w:fill="FFFFFF" w:themeFill="background1"/>
                </w:tcPr>
                <w:p w14:paraId="764586C5"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r>
            <w:tr w:rsidR="00FB264B" w:rsidRPr="00DF63B7" w14:paraId="4CE1B997" w14:textId="77777777" w:rsidTr="00BB3473">
              <w:trPr>
                <w:trHeight w:val="253"/>
              </w:trPr>
              <w:tc>
                <w:tcPr>
                  <w:tcW w:w="930" w:type="dxa"/>
                  <w:shd w:val="clear" w:color="auto" w:fill="0070C0"/>
                </w:tcPr>
                <w:p w14:paraId="7032E886"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Toumour</w:t>
                  </w:r>
                </w:p>
              </w:tc>
              <w:tc>
                <w:tcPr>
                  <w:tcW w:w="718" w:type="dxa"/>
                  <w:shd w:val="clear" w:color="auto" w:fill="FFFFFF" w:themeFill="background1"/>
                </w:tcPr>
                <w:p w14:paraId="6C0F614D"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744" w:type="dxa"/>
                  <w:shd w:val="clear" w:color="auto" w:fill="FFFFFF" w:themeFill="background1"/>
                </w:tcPr>
                <w:p w14:paraId="2514B44C"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5</w:t>
                  </w:r>
                </w:p>
              </w:tc>
              <w:tc>
                <w:tcPr>
                  <w:tcW w:w="604" w:type="dxa"/>
                  <w:shd w:val="clear" w:color="auto" w:fill="FFFFFF" w:themeFill="background1"/>
                </w:tcPr>
                <w:p w14:paraId="26557BB0"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557" w:type="dxa"/>
                  <w:shd w:val="clear" w:color="auto" w:fill="FFFFFF" w:themeFill="background1"/>
                </w:tcPr>
                <w:p w14:paraId="3876CBA1"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09" w:type="dxa"/>
                  <w:shd w:val="clear" w:color="auto" w:fill="FFFFFF" w:themeFill="background1"/>
                </w:tcPr>
                <w:p w14:paraId="406EBE46"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50" w:type="dxa"/>
                  <w:shd w:val="clear" w:color="auto" w:fill="FFFFFF" w:themeFill="background1"/>
                </w:tcPr>
                <w:p w14:paraId="738654A6"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344" w:type="dxa"/>
                  <w:shd w:val="clear" w:color="auto" w:fill="FFFFFF" w:themeFill="background1"/>
                </w:tcPr>
                <w:p w14:paraId="036A609D"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448" w:type="dxa"/>
                  <w:shd w:val="clear" w:color="auto" w:fill="FFFFFF" w:themeFill="background1"/>
                </w:tcPr>
                <w:p w14:paraId="230927B3"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26" w:type="dxa"/>
                  <w:shd w:val="clear" w:color="auto" w:fill="FFFFFF" w:themeFill="background1"/>
                </w:tcPr>
                <w:p w14:paraId="3144CE80"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531" w:type="dxa"/>
                  <w:shd w:val="clear" w:color="auto" w:fill="FFFFFF" w:themeFill="background1"/>
                </w:tcPr>
                <w:p w14:paraId="37B2E17D"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68" w:type="dxa"/>
                  <w:shd w:val="clear" w:color="auto" w:fill="FFFFFF" w:themeFill="background1"/>
                </w:tcPr>
                <w:p w14:paraId="64813BD8"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r>
            <w:tr w:rsidR="00FB264B" w:rsidRPr="00DF63B7" w14:paraId="6A3B195B" w14:textId="77777777" w:rsidTr="00BB3473">
              <w:trPr>
                <w:trHeight w:val="253"/>
              </w:trPr>
              <w:tc>
                <w:tcPr>
                  <w:tcW w:w="930" w:type="dxa"/>
                  <w:shd w:val="clear" w:color="auto" w:fill="0070C0"/>
                </w:tcPr>
                <w:p w14:paraId="0A99B3D2"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Bosso</w:t>
                  </w:r>
                </w:p>
              </w:tc>
              <w:tc>
                <w:tcPr>
                  <w:tcW w:w="718" w:type="dxa"/>
                  <w:shd w:val="clear" w:color="auto" w:fill="FFFFFF" w:themeFill="background1"/>
                </w:tcPr>
                <w:p w14:paraId="45942A39"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744" w:type="dxa"/>
                  <w:shd w:val="clear" w:color="auto" w:fill="FFFFFF" w:themeFill="background1"/>
                </w:tcPr>
                <w:p w14:paraId="6024A99E"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604" w:type="dxa"/>
                  <w:shd w:val="clear" w:color="auto" w:fill="FFFFFF" w:themeFill="background1"/>
                </w:tcPr>
                <w:p w14:paraId="798BF53A"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557" w:type="dxa"/>
                  <w:shd w:val="clear" w:color="auto" w:fill="FFFFFF" w:themeFill="background1"/>
                </w:tcPr>
                <w:p w14:paraId="094BA251"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09" w:type="dxa"/>
                  <w:shd w:val="clear" w:color="auto" w:fill="FFFFFF" w:themeFill="background1"/>
                </w:tcPr>
                <w:p w14:paraId="359EB4CC"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50" w:type="dxa"/>
                  <w:shd w:val="clear" w:color="auto" w:fill="FFFFFF" w:themeFill="background1"/>
                </w:tcPr>
                <w:p w14:paraId="248AD8DE"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344" w:type="dxa"/>
                  <w:shd w:val="clear" w:color="auto" w:fill="FFFFFF" w:themeFill="background1"/>
                </w:tcPr>
                <w:p w14:paraId="7DAE7F8E"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448" w:type="dxa"/>
                  <w:shd w:val="clear" w:color="auto" w:fill="FFFFFF" w:themeFill="background1"/>
                </w:tcPr>
                <w:p w14:paraId="2A6072A8"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26" w:type="dxa"/>
                  <w:shd w:val="clear" w:color="auto" w:fill="FFFFFF" w:themeFill="background1"/>
                </w:tcPr>
                <w:p w14:paraId="511B6B7A"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531" w:type="dxa"/>
                  <w:shd w:val="clear" w:color="auto" w:fill="FFFFFF" w:themeFill="background1"/>
                </w:tcPr>
                <w:p w14:paraId="23F6F5FF"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c>
                <w:tcPr>
                  <w:tcW w:w="668" w:type="dxa"/>
                  <w:shd w:val="clear" w:color="auto" w:fill="FFFFFF" w:themeFill="background1"/>
                </w:tcPr>
                <w:p w14:paraId="544806D6"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p>
              </w:tc>
            </w:tr>
            <w:tr w:rsidR="00FB264B" w:rsidRPr="00DF63B7" w14:paraId="7CE9177C" w14:textId="77777777" w:rsidTr="00BB3473">
              <w:trPr>
                <w:trHeight w:val="253"/>
              </w:trPr>
              <w:tc>
                <w:tcPr>
                  <w:tcW w:w="930" w:type="dxa"/>
                  <w:shd w:val="clear" w:color="auto" w:fill="0070C0"/>
                </w:tcPr>
                <w:p w14:paraId="78489B30"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N’Guigmi</w:t>
                  </w:r>
                </w:p>
              </w:tc>
              <w:tc>
                <w:tcPr>
                  <w:tcW w:w="718" w:type="dxa"/>
                  <w:shd w:val="clear" w:color="auto" w:fill="FFFFFF" w:themeFill="background1"/>
                </w:tcPr>
                <w:p w14:paraId="14766631"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2</w:t>
                  </w:r>
                </w:p>
              </w:tc>
              <w:tc>
                <w:tcPr>
                  <w:tcW w:w="744" w:type="dxa"/>
                  <w:shd w:val="clear" w:color="auto" w:fill="FFFFFF" w:themeFill="background1"/>
                </w:tcPr>
                <w:p w14:paraId="1D3B330E"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4</w:t>
                  </w:r>
                </w:p>
              </w:tc>
              <w:tc>
                <w:tcPr>
                  <w:tcW w:w="604" w:type="dxa"/>
                  <w:shd w:val="clear" w:color="auto" w:fill="FFFFFF" w:themeFill="background1"/>
                </w:tcPr>
                <w:p w14:paraId="03225DFB"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557" w:type="dxa"/>
                  <w:shd w:val="clear" w:color="auto" w:fill="FFFFFF" w:themeFill="background1"/>
                </w:tcPr>
                <w:p w14:paraId="587C1B02"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4</w:t>
                  </w:r>
                </w:p>
              </w:tc>
              <w:tc>
                <w:tcPr>
                  <w:tcW w:w="609" w:type="dxa"/>
                  <w:shd w:val="clear" w:color="auto" w:fill="FFFFFF" w:themeFill="background1"/>
                </w:tcPr>
                <w:p w14:paraId="2C24F7BE"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2</w:t>
                  </w:r>
                </w:p>
              </w:tc>
              <w:tc>
                <w:tcPr>
                  <w:tcW w:w="650" w:type="dxa"/>
                  <w:shd w:val="clear" w:color="auto" w:fill="FFFFFF" w:themeFill="background1"/>
                </w:tcPr>
                <w:p w14:paraId="2141009A"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344" w:type="dxa"/>
                  <w:shd w:val="clear" w:color="auto" w:fill="FFFFFF" w:themeFill="background1"/>
                </w:tcPr>
                <w:p w14:paraId="55C0DFD9"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2</w:t>
                  </w:r>
                </w:p>
              </w:tc>
              <w:tc>
                <w:tcPr>
                  <w:tcW w:w="448" w:type="dxa"/>
                  <w:shd w:val="clear" w:color="auto" w:fill="FFFFFF" w:themeFill="background1"/>
                </w:tcPr>
                <w:p w14:paraId="635861BF"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626" w:type="dxa"/>
                  <w:shd w:val="clear" w:color="auto" w:fill="FFFFFF" w:themeFill="background1"/>
                </w:tcPr>
                <w:p w14:paraId="50AAB507"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2</w:t>
                  </w:r>
                </w:p>
              </w:tc>
              <w:tc>
                <w:tcPr>
                  <w:tcW w:w="531" w:type="dxa"/>
                  <w:shd w:val="clear" w:color="auto" w:fill="FFFFFF" w:themeFill="background1"/>
                </w:tcPr>
                <w:p w14:paraId="3FEFA2D0"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668" w:type="dxa"/>
                  <w:shd w:val="clear" w:color="auto" w:fill="FFFFFF" w:themeFill="background1"/>
                </w:tcPr>
                <w:p w14:paraId="6745D429"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15</w:t>
                  </w:r>
                </w:p>
              </w:tc>
            </w:tr>
            <w:tr w:rsidR="00FB264B" w:rsidRPr="00DF63B7" w14:paraId="7F0799B8" w14:textId="77777777" w:rsidTr="00BB3473">
              <w:trPr>
                <w:trHeight w:val="239"/>
              </w:trPr>
              <w:tc>
                <w:tcPr>
                  <w:tcW w:w="930" w:type="dxa"/>
                  <w:shd w:val="clear" w:color="auto" w:fill="0070C0"/>
                </w:tcPr>
                <w:p w14:paraId="1536F426" w14:textId="77777777" w:rsidR="00FB264B" w:rsidRPr="00B344B7" w:rsidRDefault="00FB264B" w:rsidP="00B344B7">
                  <w:pPr>
                    <w:framePr w:hSpace="141" w:wrap="around" w:vAnchor="text" w:hAnchor="text" w:x="-480" w:y="-788"/>
                    <w:suppressAutoHyphens/>
                    <w:spacing w:line="360" w:lineRule="auto"/>
                    <w:suppressOverlap/>
                    <w:rPr>
                      <w:rFonts w:cs="Times New Roman"/>
                      <w:color w:val="FFFFFF" w:themeColor="background1"/>
                      <w:sz w:val="14"/>
                      <w:szCs w:val="18"/>
                    </w:rPr>
                  </w:pPr>
                  <w:r w:rsidRPr="00B344B7">
                    <w:rPr>
                      <w:rFonts w:cs="Times New Roman"/>
                      <w:color w:val="FFFFFF" w:themeColor="background1"/>
                      <w:sz w:val="14"/>
                      <w:szCs w:val="18"/>
                    </w:rPr>
                    <w:t>Total</w:t>
                  </w:r>
                </w:p>
              </w:tc>
              <w:tc>
                <w:tcPr>
                  <w:tcW w:w="718" w:type="dxa"/>
                  <w:shd w:val="clear" w:color="auto" w:fill="FFFFFF" w:themeFill="background1"/>
                </w:tcPr>
                <w:p w14:paraId="78411245"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3</w:t>
                  </w:r>
                </w:p>
              </w:tc>
              <w:tc>
                <w:tcPr>
                  <w:tcW w:w="744" w:type="dxa"/>
                  <w:shd w:val="clear" w:color="auto" w:fill="FFFFFF" w:themeFill="background1"/>
                </w:tcPr>
                <w:p w14:paraId="7366D14E"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12</w:t>
                  </w:r>
                </w:p>
              </w:tc>
              <w:tc>
                <w:tcPr>
                  <w:tcW w:w="604" w:type="dxa"/>
                  <w:shd w:val="clear" w:color="auto" w:fill="FFFFFF" w:themeFill="background1"/>
                </w:tcPr>
                <w:p w14:paraId="4A78A16F"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5</w:t>
                  </w:r>
                </w:p>
              </w:tc>
              <w:tc>
                <w:tcPr>
                  <w:tcW w:w="557" w:type="dxa"/>
                  <w:shd w:val="clear" w:color="auto" w:fill="FFFFFF" w:themeFill="background1"/>
                </w:tcPr>
                <w:p w14:paraId="10D60228"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4</w:t>
                  </w:r>
                </w:p>
              </w:tc>
              <w:tc>
                <w:tcPr>
                  <w:tcW w:w="609" w:type="dxa"/>
                  <w:shd w:val="clear" w:color="auto" w:fill="FFFFFF" w:themeFill="background1"/>
                </w:tcPr>
                <w:p w14:paraId="7D1D8268"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4</w:t>
                  </w:r>
                </w:p>
              </w:tc>
              <w:tc>
                <w:tcPr>
                  <w:tcW w:w="650" w:type="dxa"/>
                  <w:shd w:val="clear" w:color="auto" w:fill="FFFFFF" w:themeFill="background1"/>
                </w:tcPr>
                <w:p w14:paraId="7020D3BA"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344" w:type="dxa"/>
                  <w:shd w:val="clear" w:color="auto" w:fill="FFFFFF" w:themeFill="background1"/>
                </w:tcPr>
                <w:p w14:paraId="366781D4"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3</w:t>
                  </w:r>
                </w:p>
              </w:tc>
              <w:tc>
                <w:tcPr>
                  <w:tcW w:w="448" w:type="dxa"/>
                  <w:shd w:val="clear" w:color="auto" w:fill="FFFFFF" w:themeFill="background1"/>
                </w:tcPr>
                <w:p w14:paraId="3BEC7436"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626" w:type="dxa"/>
                  <w:shd w:val="clear" w:color="auto" w:fill="FFFFFF" w:themeFill="background1"/>
                </w:tcPr>
                <w:p w14:paraId="79331F6B"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2</w:t>
                  </w:r>
                </w:p>
              </w:tc>
              <w:tc>
                <w:tcPr>
                  <w:tcW w:w="531" w:type="dxa"/>
                  <w:shd w:val="clear" w:color="auto" w:fill="FFFFFF" w:themeFill="background1"/>
                </w:tcPr>
                <w:p w14:paraId="394949FA"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w:t>
                  </w:r>
                </w:p>
              </w:tc>
              <w:tc>
                <w:tcPr>
                  <w:tcW w:w="668" w:type="dxa"/>
                  <w:shd w:val="clear" w:color="auto" w:fill="FFFFFF" w:themeFill="background1"/>
                </w:tcPr>
                <w:p w14:paraId="4BA7CA45" w14:textId="77777777" w:rsidR="00FB264B" w:rsidRPr="00FB264B" w:rsidRDefault="00FB264B" w:rsidP="00FB264B">
                  <w:pPr>
                    <w:framePr w:hSpace="141" w:wrap="around" w:vAnchor="text" w:hAnchor="text" w:x="-480" w:y="-788"/>
                    <w:suppressAutoHyphens/>
                    <w:spacing w:line="360" w:lineRule="auto"/>
                    <w:suppressOverlap/>
                    <w:jc w:val="both"/>
                    <w:rPr>
                      <w:rFonts w:cs="Times New Roman"/>
                      <w:sz w:val="14"/>
                      <w:szCs w:val="18"/>
                    </w:rPr>
                  </w:pPr>
                  <w:r w:rsidRPr="00FB264B">
                    <w:rPr>
                      <w:rFonts w:cs="Times New Roman"/>
                      <w:sz w:val="14"/>
                      <w:szCs w:val="18"/>
                    </w:rPr>
                    <w:t>15</w:t>
                  </w:r>
                </w:p>
              </w:tc>
            </w:tr>
          </w:tbl>
          <w:p w14:paraId="4EF5D775" w14:textId="543405E2" w:rsidR="00767C72" w:rsidRDefault="00767C72" w:rsidP="00767C72">
            <w:pPr>
              <w:suppressAutoHyphens/>
              <w:spacing w:line="360" w:lineRule="auto"/>
              <w:jc w:val="center"/>
              <w:rPr>
                <w:rFonts w:ascii="Arial" w:hAnsi="Arial" w:cs="Arial"/>
                <w:bCs/>
                <w:sz w:val="18"/>
                <w:szCs w:val="18"/>
              </w:rPr>
            </w:pPr>
            <w:r>
              <w:rPr>
                <w:noProof/>
              </w:rPr>
              <w:drawing>
                <wp:inline distT="0" distB="0" distL="0" distR="0" wp14:anchorId="17470D57" wp14:editId="4ED0C936">
                  <wp:extent cx="3994150" cy="2254250"/>
                  <wp:effectExtent l="0" t="0" r="0" b="0"/>
                  <wp:docPr id="2" name="Chart 2">
                    <a:extLst xmlns:a="http://schemas.openxmlformats.org/drawingml/2006/main">
                      <a:ext uri="{FF2B5EF4-FFF2-40B4-BE49-F238E27FC236}">
                        <a16:creationId xmlns:a16="http://schemas.microsoft.com/office/drawing/2014/main" id="{0B1B1850-C3AB-40B0-B6DE-3AA4B15FB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AD2826B" w14:textId="77777777" w:rsidR="00767C72" w:rsidRDefault="00767C72" w:rsidP="00767C72">
            <w:pPr>
              <w:suppressAutoHyphens/>
              <w:spacing w:line="360" w:lineRule="auto"/>
              <w:jc w:val="center"/>
              <w:rPr>
                <w:rFonts w:ascii="Arial" w:hAnsi="Arial" w:cs="Arial"/>
                <w:bCs/>
                <w:sz w:val="18"/>
                <w:szCs w:val="18"/>
              </w:rPr>
            </w:pPr>
          </w:p>
          <w:p w14:paraId="6890D9A2" w14:textId="77777777" w:rsidR="00C040E0" w:rsidRPr="00C040E0" w:rsidRDefault="00C040E0" w:rsidP="00F90C79">
            <w:pPr>
              <w:spacing w:line="360" w:lineRule="auto"/>
              <w:jc w:val="both"/>
              <w:rPr>
                <w:rFonts w:cs="Times New Roman"/>
                <w:sz w:val="20"/>
                <w:szCs w:val="24"/>
              </w:rPr>
            </w:pPr>
            <w:r w:rsidRPr="00C040E0">
              <w:rPr>
                <w:rFonts w:cs="Times New Roman"/>
                <w:sz w:val="20"/>
                <w:szCs w:val="24"/>
              </w:rPr>
              <w:lastRenderedPageBreak/>
              <w:t xml:space="preserve">Ce sont : 4 cas d’incendies, 12 cas d’enlèvements, 04 cas de coups et blessures, 03 cas d’arrestations, 05 cas d’extorsion de biens, 21 cas de VBG et 1 cas d’homicide. </w:t>
            </w:r>
          </w:p>
          <w:p w14:paraId="2A960CCB" w14:textId="3734F4D2" w:rsidR="00EE7D26" w:rsidRDefault="00C040E0" w:rsidP="00F90C79">
            <w:pPr>
              <w:suppressAutoHyphens/>
              <w:spacing w:line="360" w:lineRule="auto"/>
              <w:jc w:val="both"/>
              <w:rPr>
                <w:rFonts w:cs="Times New Roman"/>
                <w:noProof/>
                <w:color w:val="176CB3"/>
                <w:sz w:val="20"/>
                <w:szCs w:val="24"/>
              </w:rPr>
            </w:pPr>
            <w:r w:rsidRPr="00C040E0">
              <w:rPr>
                <w:rFonts w:cs="Times New Roman"/>
                <w:sz w:val="20"/>
                <w:szCs w:val="24"/>
              </w:rPr>
              <w:t xml:space="preserve">Les inondations ont fait place aux incendies. Pendant le mois de rapportage, on a recensé </w:t>
            </w:r>
            <w:r w:rsidRPr="00F90C79">
              <w:rPr>
                <w:rFonts w:cs="Times New Roman"/>
                <w:b/>
                <w:bCs/>
                <w:sz w:val="20"/>
                <w:szCs w:val="24"/>
              </w:rPr>
              <w:t>4 cas d’incendies</w:t>
            </w:r>
            <w:r w:rsidRPr="00C040E0">
              <w:rPr>
                <w:rFonts w:cs="Times New Roman"/>
                <w:sz w:val="20"/>
                <w:szCs w:val="24"/>
              </w:rPr>
              <w:t xml:space="preserve"> dus aux vents secs du fait de l’</w:t>
            </w:r>
            <w:r>
              <w:rPr>
                <w:rFonts w:cs="Times New Roman"/>
                <w:sz w:val="20"/>
                <w:szCs w:val="24"/>
              </w:rPr>
              <w:t>H</w:t>
            </w:r>
            <w:r w:rsidRPr="00C040E0">
              <w:rPr>
                <w:rFonts w:cs="Times New Roman"/>
                <w:sz w:val="20"/>
                <w:szCs w:val="24"/>
              </w:rPr>
              <w:t xml:space="preserve">armattan qui sévit dans la région. Ces cas d’incendies ont touché </w:t>
            </w:r>
            <w:r w:rsidRPr="00F90C79">
              <w:rPr>
                <w:rFonts w:cs="Times New Roman"/>
                <w:b/>
                <w:bCs/>
                <w:sz w:val="20"/>
                <w:szCs w:val="24"/>
              </w:rPr>
              <w:t>25 victimes</w:t>
            </w:r>
            <w:r w:rsidRPr="00C040E0">
              <w:rPr>
                <w:rFonts w:cs="Times New Roman"/>
                <w:sz w:val="20"/>
                <w:szCs w:val="24"/>
              </w:rPr>
              <w:t xml:space="preserve"> qui se retrouvent à la belle étoile en quête d’un git pour leurs familles. Des plaidoyers sont en cours afin de demander au groupe de travail ABNA de</w:t>
            </w:r>
            <w:r w:rsidR="00AC653C">
              <w:rPr>
                <w:rFonts w:cs="Times New Roman"/>
                <w:sz w:val="20"/>
                <w:szCs w:val="24"/>
              </w:rPr>
              <w:t xml:space="preserve"> </w:t>
            </w:r>
            <w:r w:rsidRPr="00C040E0">
              <w:rPr>
                <w:rFonts w:cs="Times New Roman"/>
                <w:sz w:val="20"/>
                <w:szCs w:val="24"/>
              </w:rPr>
              <w:t>mobiliser des kits abris et des NFI pour leur venir en assistance.</w:t>
            </w:r>
            <w:r w:rsidRPr="00C040E0">
              <w:rPr>
                <w:rFonts w:cs="Times New Roman"/>
                <w:noProof/>
                <w:color w:val="176CB3"/>
                <w:sz w:val="20"/>
                <w:szCs w:val="24"/>
              </w:rPr>
              <w:t xml:space="preserve"> </w:t>
            </w:r>
          </w:p>
          <w:p w14:paraId="454B46D2" w14:textId="77777777" w:rsidR="00693B5A" w:rsidRPr="00693B5A" w:rsidRDefault="00693B5A" w:rsidP="00693B5A">
            <w:pPr>
              <w:suppressAutoHyphens/>
              <w:spacing w:line="360" w:lineRule="auto"/>
              <w:jc w:val="both"/>
              <w:rPr>
                <w:rFonts w:cs="Times New Roman"/>
                <w:sz w:val="20"/>
                <w:szCs w:val="24"/>
              </w:rPr>
            </w:pPr>
            <w:r w:rsidRPr="00693B5A">
              <w:rPr>
                <w:rFonts w:cs="Times New Roman"/>
                <w:sz w:val="20"/>
                <w:szCs w:val="24"/>
              </w:rPr>
              <w:t>Des</w:t>
            </w:r>
            <w:r w:rsidRPr="00693B5A">
              <w:rPr>
                <w:noProof/>
                <w:color w:val="176CB3"/>
              </w:rPr>
              <w:t xml:space="preserve"> </w:t>
            </w:r>
            <w:r w:rsidRPr="00693B5A">
              <w:rPr>
                <w:rFonts w:cs="Times New Roman"/>
                <w:sz w:val="20"/>
                <w:szCs w:val="24"/>
              </w:rPr>
              <w:t xml:space="preserve">séances de sensibilisations continuent d’être menées à l’endroit des communautés en vue de minimiser les risques d’incendies liés aux conditions climatiques caractérisées par des vents. 200 personnes ont été sensibilisées dans les localités visitées par les équipes du monitoring de protection dans la région de Diffa pendant la période sous-revue. </w:t>
            </w:r>
          </w:p>
          <w:p w14:paraId="7A5E9E95" w14:textId="56C4D344" w:rsidR="00693B5A" w:rsidRDefault="00693B5A" w:rsidP="00693B5A">
            <w:pPr>
              <w:suppressAutoHyphens/>
              <w:spacing w:line="360" w:lineRule="auto"/>
              <w:jc w:val="both"/>
              <w:rPr>
                <w:rFonts w:cs="Times New Roman"/>
                <w:sz w:val="20"/>
                <w:szCs w:val="24"/>
              </w:rPr>
            </w:pPr>
            <w:r w:rsidRPr="00693B5A">
              <w:rPr>
                <w:rFonts w:cs="Times New Roman"/>
                <w:sz w:val="20"/>
                <w:szCs w:val="24"/>
              </w:rPr>
              <w:t>Un suivi continu dans les localités où se sont produits les enlèvements a permis de découvrir que sur les 58 personnes enlevées, 9 ont été relâchées contre paiement de rançons, 2 sans paiement de rançons et 8 ont réussi à échapper à leurs ravisseurs. Pour celles qui ont été formellement identifiées et documentées par les équipes, les structures font un suivi psychosocial.</w:t>
            </w:r>
          </w:p>
          <w:p w14:paraId="57E9C3F9" w14:textId="444071D1" w:rsidR="008D4C5A" w:rsidRDefault="008D4C5A" w:rsidP="00693B5A">
            <w:pPr>
              <w:suppressAutoHyphens/>
              <w:spacing w:line="360" w:lineRule="auto"/>
              <w:jc w:val="both"/>
              <w:rPr>
                <w:rFonts w:cs="Times New Roman"/>
                <w:sz w:val="20"/>
                <w:szCs w:val="24"/>
              </w:rPr>
            </w:pPr>
          </w:p>
          <w:p w14:paraId="57CA3E10" w14:textId="5C018F0E" w:rsidR="00085C38" w:rsidRDefault="00D61D31" w:rsidP="00D61D31">
            <w:pPr>
              <w:suppressAutoHyphens/>
              <w:spacing w:line="360" w:lineRule="auto"/>
              <w:jc w:val="center"/>
              <w:rPr>
                <w:noProof/>
                <w:color w:val="176CB3"/>
              </w:rPr>
            </w:pPr>
            <w:r>
              <w:rPr>
                <w:noProof/>
              </w:rPr>
              <w:drawing>
                <wp:inline distT="0" distB="0" distL="0" distR="0" wp14:anchorId="42DA0459" wp14:editId="5102FAD1">
                  <wp:extent cx="3416300" cy="2787650"/>
                  <wp:effectExtent l="0" t="0" r="0" b="0"/>
                  <wp:docPr id="4" name="Chart 4">
                    <a:extLst xmlns:a="http://schemas.openxmlformats.org/drawingml/2006/main">
                      <a:ext uri="{FF2B5EF4-FFF2-40B4-BE49-F238E27FC236}">
                        <a16:creationId xmlns:a16="http://schemas.microsoft.com/office/drawing/2014/main" id="{B2A72EF3-DCB3-468B-B347-B1B62D7BC3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3DA1DA4" w14:textId="02FC7299" w:rsidR="007C1D47" w:rsidRPr="00575069" w:rsidRDefault="00575069" w:rsidP="007F72AC">
            <w:pPr>
              <w:pStyle w:val="ListParagraph"/>
              <w:numPr>
                <w:ilvl w:val="0"/>
                <w:numId w:val="6"/>
              </w:numPr>
              <w:spacing w:line="360" w:lineRule="auto"/>
              <w:jc w:val="both"/>
              <w:rPr>
                <w:rFonts w:cs="Times New Roman"/>
                <w:b/>
                <w:color w:val="176CB3"/>
                <w:sz w:val="20"/>
                <w:szCs w:val="24"/>
              </w:rPr>
            </w:pPr>
            <w:r w:rsidRPr="00575069">
              <w:rPr>
                <w:rFonts w:cs="Times New Roman"/>
                <w:b/>
                <w:color w:val="176CB3"/>
                <w:sz w:val="20"/>
                <w:szCs w:val="24"/>
              </w:rPr>
              <w:t>Réparti</w:t>
            </w:r>
            <w:r>
              <w:rPr>
                <w:rFonts w:cs="Times New Roman"/>
                <w:b/>
                <w:color w:val="176CB3"/>
                <w:sz w:val="20"/>
                <w:szCs w:val="24"/>
              </w:rPr>
              <w:t>ti</w:t>
            </w:r>
            <w:r w:rsidRPr="00575069">
              <w:rPr>
                <w:rFonts w:cs="Times New Roman"/>
                <w:b/>
                <w:color w:val="176CB3"/>
                <w:sz w:val="20"/>
                <w:szCs w:val="24"/>
              </w:rPr>
              <w:t>on</w:t>
            </w:r>
            <w:r w:rsidR="007C1D47" w:rsidRPr="00575069">
              <w:rPr>
                <w:rFonts w:cs="Times New Roman"/>
                <w:b/>
                <w:color w:val="176CB3"/>
                <w:sz w:val="20"/>
                <w:szCs w:val="24"/>
              </w:rPr>
              <w:t xml:space="preserve"> </w:t>
            </w:r>
            <w:r w:rsidR="00332F1C">
              <w:rPr>
                <w:rFonts w:cs="Times New Roman"/>
                <w:b/>
                <w:color w:val="176CB3"/>
                <w:sz w:val="20"/>
                <w:szCs w:val="24"/>
              </w:rPr>
              <w:t xml:space="preserve">des incidents </w:t>
            </w:r>
            <w:r w:rsidR="007C1D47" w:rsidRPr="00575069">
              <w:rPr>
                <w:rFonts w:cs="Times New Roman"/>
                <w:b/>
                <w:color w:val="176CB3"/>
                <w:sz w:val="20"/>
                <w:szCs w:val="24"/>
              </w:rPr>
              <w:t>par commune</w:t>
            </w:r>
          </w:p>
          <w:p w14:paraId="0DDEA4CF" w14:textId="0EB45BD5" w:rsidR="00EE28AB" w:rsidRDefault="00621D88" w:rsidP="00EE28AB">
            <w:pPr>
              <w:spacing w:line="360" w:lineRule="auto"/>
              <w:jc w:val="center"/>
              <w:rPr>
                <w:rFonts w:cs="Times New Roman"/>
                <w:b/>
                <w:color w:val="176CB3"/>
                <w:sz w:val="20"/>
                <w:szCs w:val="24"/>
              </w:rPr>
            </w:pPr>
            <w:r>
              <w:rPr>
                <w:noProof/>
              </w:rPr>
              <w:drawing>
                <wp:inline distT="0" distB="0" distL="0" distR="0" wp14:anchorId="3833AA42" wp14:editId="7A5CFAC4">
                  <wp:extent cx="3568700" cy="1962150"/>
                  <wp:effectExtent l="0" t="0" r="0" b="0"/>
                  <wp:docPr id="1" name="Chart 1">
                    <a:extLst xmlns:a="http://schemas.openxmlformats.org/drawingml/2006/main">
                      <a:ext uri="{FF2B5EF4-FFF2-40B4-BE49-F238E27FC236}">
                        <a16:creationId xmlns:a16="http://schemas.microsoft.com/office/drawing/2014/main" id="{308A0918-0066-4150-B350-A88C7B615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C7AA4FE" w14:textId="49020F9B" w:rsidR="00D449C8" w:rsidRDefault="00DE50A1" w:rsidP="00F11F7F">
            <w:pPr>
              <w:spacing w:line="360" w:lineRule="auto"/>
              <w:jc w:val="both"/>
              <w:rPr>
                <w:rFonts w:cs="Times New Roman"/>
                <w:sz w:val="20"/>
                <w:szCs w:val="24"/>
              </w:rPr>
            </w:pPr>
            <w:r w:rsidRPr="00DE50A1">
              <w:rPr>
                <w:rFonts w:cs="Times New Roman"/>
                <w:sz w:val="20"/>
                <w:szCs w:val="24"/>
              </w:rPr>
              <w:lastRenderedPageBreak/>
              <w:t>Les communes concernées par lesdits incidents sont</w:t>
            </w:r>
            <w:r w:rsidR="00D449C8">
              <w:rPr>
                <w:rFonts w:cs="Times New Roman"/>
                <w:sz w:val="20"/>
                <w:szCs w:val="24"/>
              </w:rPr>
              <w:t> :</w:t>
            </w:r>
          </w:p>
          <w:p w14:paraId="5CA72A16" w14:textId="449B81C6" w:rsidR="00D449C8" w:rsidRDefault="00D449C8" w:rsidP="00D449C8">
            <w:pPr>
              <w:pStyle w:val="ListParagraph"/>
              <w:numPr>
                <w:ilvl w:val="0"/>
                <w:numId w:val="16"/>
              </w:numPr>
              <w:spacing w:line="360" w:lineRule="auto"/>
              <w:jc w:val="both"/>
              <w:rPr>
                <w:rFonts w:cs="Times New Roman"/>
                <w:sz w:val="20"/>
                <w:szCs w:val="24"/>
              </w:rPr>
            </w:pPr>
            <w:r w:rsidRPr="00D449C8">
              <w:rPr>
                <w:rFonts w:cs="Times New Roman"/>
                <w:sz w:val="20"/>
                <w:szCs w:val="24"/>
              </w:rPr>
              <w:t>N’Guigmi (35)</w:t>
            </w:r>
            <w:r>
              <w:rPr>
                <w:rFonts w:cs="Times New Roman"/>
                <w:sz w:val="20"/>
                <w:szCs w:val="24"/>
              </w:rPr>
              <w:t>,</w:t>
            </w:r>
          </w:p>
          <w:p w14:paraId="57F7A373" w14:textId="77777777" w:rsidR="00D449C8" w:rsidRDefault="00DE50A1" w:rsidP="00D449C8">
            <w:pPr>
              <w:pStyle w:val="ListParagraph"/>
              <w:numPr>
                <w:ilvl w:val="0"/>
                <w:numId w:val="16"/>
              </w:numPr>
              <w:spacing w:line="360" w:lineRule="auto"/>
              <w:jc w:val="both"/>
              <w:rPr>
                <w:rFonts w:cs="Times New Roman"/>
                <w:sz w:val="20"/>
                <w:szCs w:val="24"/>
              </w:rPr>
            </w:pPr>
            <w:r w:rsidRPr="00D449C8">
              <w:rPr>
                <w:rFonts w:cs="Times New Roman"/>
                <w:sz w:val="20"/>
                <w:szCs w:val="24"/>
              </w:rPr>
              <w:t xml:space="preserve">Gueskerou (10), </w:t>
            </w:r>
          </w:p>
          <w:p w14:paraId="4C5C77DE" w14:textId="732ACA1F" w:rsidR="00D449C8" w:rsidRDefault="00DE50A1" w:rsidP="00D449C8">
            <w:pPr>
              <w:pStyle w:val="ListParagraph"/>
              <w:numPr>
                <w:ilvl w:val="0"/>
                <w:numId w:val="16"/>
              </w:numPr>
              <w:spacing w:line="360" w:lineRule="auto"/>
              <w:jc w:val="both"/>
              <w:rPr>
                <w:rFonts w:cs="Times New Roman"/>
                <w:sz w:val="20"/>
                <w:szCs w:val="24"/>
              </w:rPr>
            </w:pPr>
            <w:r w:rsidRPr="00D449C8">
              <w:rPr>
                <w:rFonts w:cs="Times New Roman"/>
                <w:sz w:val="20"/>
                <w:szCs w:val="24"/>
              </w:rPr>
              <w:t>Toumour (05)</w:t>
            </w:r>
            <w:r w:rsidR="00D449C8">
              <w:rPr>
                <w:rFonts w:cs="Times New Roman"/>
                <w:sz w:val="20"/>
                <w:szCs w:val="24"/>
              </w:rPr>
              <w:t>,</w:t>
            </w:r>
          </w:p>
          <w:p w14:paraId="5B310B13" w14:textId="51A64826" w:rsidR="00300B8E" w:rsidRPr="00D449C8" w:rsidRDefault="00D449C8" w:rsidP="00D449C8">
            <w:pPr>
              <w:pStyle w:val="ListParagraph"/>
              <w:numPr>
                <w:ilvl w:val="0"/>
                <w:numId w:val="16"/>
              </w:numPr>
              <w:spacing w:line="360" w:lineRule="auto"/>
              <w:jc w:val="both"/>
              <w:rPr>
                <w:rFonts w:cs="Times New Roman"/>
                <w:sz w:val="20"/>
                <w:szCs w:val="24"/>
              </w:rPr>
            </w:pPr>
            <w:r>
              <w:rPr>
                <w:rFonts w:cs="Times New Roman"/>
                <w:sz w:val="20"/>
                <w:szCs w:val="24"/>
              </w:rPr>
              <w:t xml:space="preserve">Et </w:t>
            </w:r>
            <w:r w:rsidR="00DE50A1" w:rsidRPr="00D449C8">
              <w:rPr>
                <w:rFonts w:cs="Times New Roman"/>
                <w:sz w:val="20"/>
                <w:szCs w:val="24"/>
              </w:rPr>
              <w:t>Bosso (01)</w:t>
            </w:r>
            <w:r>
              <w:rPr>
                <w:rFonts w:cs="Times New Roman"/>
                <w:sz w:val="20"/>
                <w:szCs w:val="24"/>
              </w:rPr>
              <w:t>.</w:t>
            </w:r>
          </w:p>
          <w:p w14:paraId="47CCD1DB" w14:textId="77777777" w:rsidR="00DE50A1" w:rsidRDefault="00DE50A1" w:rsidP="00F11F7F">
            <w:pPr>
              <w:spacing w:line="360" w:lineRule="auto"/>
              <w:jc w:val="both"/>
              <w:rPr>
                <w:rFonts w:cs="Times New Roman"/>
                <w:b/>
                <w:color w:val="176CB3"/>
                <w:sz w:val="20"/>
                <w:szCs w:val="24"/>
              </w:rPr>
            </w:pPr>
          </w:p>
          <w:p w14:paraId="484D3A6C" w14:textId="47CE7B64" w:rsidR="00402D17" w:rsidRDefault="00402D17" w:rsidP="007F72AC">
            <w:pPr>
              <w:pStyle w:val="ListParagraph"/>
              <w:numPr>
                <w:ilvl w:val="0"/>
                <w:numId w:val="6"/>
              </w:numPr>
              <w:spacing w:line="360" w:lineRule="auto"/>
              <w:jc w:val="both"/>
              <w:rPr>
                <w:rFonts w:cs="Times New Roman"/>
                <w:b/>
                <w:color w:val="176CB3"/>
                <w:sz w:val="20"/>
                <w:szCs w:val="24"/>
              </w:rPr>
            </w:pPr>
            <w:r w:rsidRPr="00575069">
              <w:rPr>
                <w:rFonts w:cs="Times New Roman"/>
                <w:b/>
                <w:color w:val="176CB3"/>
                <w:sz w:val="20"/>
                <w:szCs w:val="24"/>
              </w:rPr>
              <w:t>Réparti</w:t>
            </w:r>
            <w:r>
              <w:rPr>
                <w:rFonts w:cs="Times New Roman"/>
                <w:b/>
                <w:color w:val="176CB3"/>
                <w:sz w:val="20"/>
                <w:szCs w:val="24"/>
              </w:rPr>
              <w:t>ti</w:t>
            </w:r>
            <w:r w:rsidRPr="00575069">
              <w:rPr>
                <w:rFonts w:cs="Times New Roman"/>
                <w:b/>
                <w:color w:val="176CB3"/>
                <w:sz w:val="20"/>
                <w:szCs w:val="24"/>
              </w:rPr>
              <w:t xml:space="preserve">on </w:t>
            </w:r>
            <w:r w:rsidR="00085185">
              <w:rPr>
                <w:rFonts w:cs="Times New Roman"/>
                <w:b/>
                <w:color w:val="176CB3"/>
                <w:sz w:val="20"/>
                <w:szCs w:val="24"/>
              </w:rPr>
              <w:t xml:space="preserve">des victimes </w:t>
            </w:r>
            <w:r w:rsidR="00332F1C">
              <w:rPr>
                <w:rFonts w:cs="Times New Roman"/>
                <w:b/>
                <w:color w:val="176CB3"/>
                <w:sz w:val="20"/>
                <w:szCs w:val="24"/>
              </w:rPr>
              <w:t>par</w:t>
            </w:r>
            <w:r w:rsidR="00085185">
              <w:rPr>
                <w:rFonts w:cs="Times New Roman"/>
                <w:b/>
                <w:color w:val="176CB3"/>
                <w:sz w:val="20"/>
                <w:szCs w:val="24"/>
              </w:rPr>
              <w:t xml:space="preserve"> statut légal</w:t>
            </w:r>
          </w:p>
          <w:p w14:paraId="60EDBECA" w14:textId="690C24C9" w:rsidR="00231AD5" w:rsidRPr="00231AD5" w:rsidRDefault="00231AD5" w:rsidP="00231AD5">
            <w:pPr>
              <w:spacing w:line="360" w:lineRule="auto"/>
              <w:jc w:val="both"/>
              <w:rPr>
                <w:rFonts w:cs="Times New Roman"/>
                <w:sz w:val="20"/>
                <w:szCs w:val="24"/>
              </w:rPr>
            </w:pPr>
            <w:r w:rsidRPr="00231AD5">
              <w:rPr>
                <w:rFonts w:cs="Times New Roman"/>
                <w:sz w:val="20"/>
                <w:szCs w:val="24"/>
              </w:rPr>
              <w:t>Ces incidents ont fait 1</w:t>
            </w:r>
            <w:r w:rsidR="007A0BF6">
              <w:rPr>
                <w:rFonts w:cs="Times New Roman"/>
                <w:sz w:val="20"/>
                <w:szCs w:val="24"/>
              </w:rPr>
              <w:t>34</w:t>
            </w:r>
            <w:r w:rsidRPr="00231AD5">
              <w:rPr>
                <w:rFonts w:cs="Times New Roman"/>
                <w:sz w:val="20"/>
                <w:szCs w:val="24"/>
              </w:rPr>
              <w:t xml:space="preserve"> victimes dont 46 autochtones, 43 IDPs, 24 retournés et 21 réfugiés. </w:t>
            </w:r>
          </w:p>
          <w:p w14:paraId="51463AD9" w14:textId="7397593B" w:rsidR="005F08CD" w:rsidRDefault="003D04EC" w:rsidP="005F08CD">
            <w:pPr>
              <w:spacing w:line="360" w:lineRule="auto"/>
              <w:jc w:val="both"/>
              <w:rPr>
                <w:rFonts w:cs="Times New Roman"/>
                <w:sz w:val="20"/>
                <w:szCs w:val="24"/>
              </w:rPr>
            </w:pPr>
            <w:r>
              <w:rPr>
                <w:rFonts w:cs="Times New Roman"/>
                <w:sz w:val="20"/>
                <w:szCs w:val="24"/>
              </w:rPr>
              <w:t>En terme de pourcentage</w:t>
            </w:r>
            <w:r w:rsidR="005F08CD" w:rsidRPr="00926F3B">
              <w:rPr>
                <w:rFonts w:cs="Times New Roman"/>
                <w:sz w:val="20"/>
                <w:szCs w:val="24"/>
              </w:rPr>
              <w:t xml:space="preserve">, les autochtones arrivent en tête du classement des victimes </w:t>
            </w:r>
            <w:r w:rsidR="00AB7445">
              <w:rPr>
                <w:rFonts w:cs="Times New Roman"/>
                <w:sz w:val="20"/>
                <w:szCs w:val="24"/>
              </w:rPr>
              <w:t>avec</w:t>
            </w:r>
            <w:r w:rsidR="005F08CD" w:rsidRPr="00926F3B">
              <w:rPr>
                <w:rFonts w:cs="Times New Roman"/>
                <w:sz w:val="20"/>
                <w:szCs w:val="24"/>
              </w:rPr>
              <w:t xml:space="preserve"> 34%, suivis des IDPs(32%)</w:t>
            </w:r>
            <w:r w:rsidR="00AB7445">
              <w:rPr>
                <w:rFonts w:cs="Times New Roman"/>
                <w:sz w:val="20"/>
                <w:szCs w:val="24"/>
              </w:rPr>
              <w:t>,</w:t>
            </w:r>
            <w:r w:rsidR="005F08CD" w:rsidRPr="00926F3B">
              <w:rPr>
                <w:rFonts w:cs="Times New Roman"/>
                <w:sz w:val="20"/>
                <w:szCs w:val="24"/>
              </w:rPr>
              <w:t xml:space="preserve"> des retournés 18% et les réfugiés 16%</w:t>
            </w:r>
            <w:r w:rsidR="005F08CD">
              <w:rPr>
                <w:rFonts w:cs="Times New Roman"/>
                <w:sz w:val="20"/>
                <w:szCs w:val="24"/>
              </w:rPr>
              <w:t>.</w:t>
            </w:r>
          </w:p>
          <w:p w14:paraId="2B84E3AB" w14:textId="77777777" w:rsidR="00C6169E" w:rsidRDefault="00C6169E" w:rsidP="007465AD">
            <w:pPr>
              <w:spacing w:line="360" w:lineRule="auto"/>
              <w:jc w:val="both"/>
              <w:rPr>
                <w:rFonts w:cs="Times New Roman"/>
                <w:sz w:val="20"/>
                <w:szCs w:val="24"/>
              </w:rPr>
            </w:pPr>
          </w:p>
          <w:p w14:paraId="7A7A22FB" w14:textId="1CB8BAFC" w:rsidR="007465AD" w:rsidRDefault="00413A96" w:rsidP="00413A96">
            <w:pPr>
              <w:spacing w:line="360" w:lineRule="auto"/>
              <w:jc w:val="center"/>
              <w:rPr>
                <w:rFonts w:cs="Times New Roman"/>
                <w:sz w:val="20"/>
                <w:szCs w:val="24"/>
              </w:rPr>
            </w:pPr>
            <w:r>
              <w:rPr>
                <w:noProof/>
              </w:rPr>
              <w:drawing>
                <wp:inline distT="0" distB="0" distL="0" distR="0" wp14:anchorId="5247C037" wp14:editId="086F610B">
                  <wp:extent cx="3349625" cy="1860550"/>
                  <wp:effectExtent l="0" t="0" r="0" b="0"/>
                  <wp:docPr id="5" name="Chart 5">
                    <a:extLst xmlns:a="http://schemas.openxmlformats.org/drawingml/2006/main">
                      <a:ext uri="{FF2B5EF4-FFF2-40B4-BE49-F238E27FC236}">
                        <a16:creationId xmlns:a16="http://schemas.microsoft.com/office/drawing/2014/main" id="{AA77F8C0-1A81-4D5C-A540-3601E42E3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368E858" w14:textId="7C490C61" w:rsidR="008A5F2D" w:rsidRDefault="008A5F2D" w:rsidP="00926F3B">
            <w:pPr>
              <w:spacing w:line="360" w:lineRule="auto"/>
              <w:jc w:val="both"/>
              <w:rPr>
                <w:rFonts w:cs="Times New Roman"/>
                <w:sz w:val="20"/>
                <w:szCs w:val="24"/>
              </w:rPr>
            </w:pPr>
          </w:p>
          <w:p w14:paraId="04708ECC" w14:textId="7EEFC2EC" w:rsidR="008A5F2D" w:rsidRPr="00913BBC" w:rsidRDefault="003B6E24" w:rsidP="008A5F2D">
            <w:pPr>
              <w:pStyle w:val="ListParagraph"/>
              <w:numPr>
                <w:ilvl w:val="0"/>
                <w:numId w:val="6"/>
              </w:numPr>
              <w:spacing w:line="360" w:lineRule="auto"/>
              <w:jc w:val="both"/>
              <w:rPr>
                <w:rFonts w:cs="Times New Roman"/>
                <w:b/>
                <w:color w:val="176CB3"/>
                <w:sz w:val="20"/>
                <w:szCs w:val="24"/>
              </w:rPr>
            </w:pPr>
            <w:r>
              <w:rPr>
                <w:rFonts w:cs="Times New Roman"/>
                <w:b/>
                <w:color w:val="176CB3"/>
                <w:sz w:val="20"/>
                <w:szCs w:val="24"/>
              </w:rPr>
              <w:t>Auteurs des incidents</w:t>
            </w:r>
          </w:p>
          <w:p w14:paraId="3A0C3AD1" w14:textId="77777777" w:rsidR="00AB7445" w:rsidRDefault="00AB7445" w:rsidP="00413A96">
            <w:pPr>
              <w:spacing w:line="360" w:lineRule="auto"/>
              <w:jc w:val="center"/>
              <w:rPr>
                <w:rFonts w:cs="Times New Roman"/>
                <w:sz w:val="20"/>
                <w:szCs w:val="24"/>
              </w:rPr>
            </w:pPr>
          </w:p>
          <w:p w14:paraId="74901FB7" w14:textId="573C2960" w:rsidR="000A346B" w:rsidRPr="007465AD" w:rsidRDefault="000A346B" w:rsidP="00413A96">
            <w:pPr>
              <w:spacing w:line="360" w:lineRule="auto"/>
              <w:jc w:val="center"/>
              <w:rPr>
                <w:rFonts w:cs="Times New Roman"/>
                <w:sz w:val="20"/>
                <w:szCs w:val="24"/>
              </w:rPr>
            </w:pPr>
            <w:r>
              <w:rPr>
                <w:noProof/>
              </w:rPr>
              <w:drawing>
                <wp:inline distT="0" distB="0" distL="0" distR="0" wp14:anchorId="2DA70E5F" wp14:editId="67114703">
                  <wp:extent cx="3086100" cy="1790700"/>
                  <wp:effectExtent l="0" t="0" r="0" b="0"/>
                  <wp:docPr id="7" name="Chart 7">
                    <a:extLst xmlns:a="http://schemas.openxmlformats.org/drawingml/2006/main">
                      <a:ext uri="{FF2B5EF4-FFF2-40B4-BE49-F238E27FC236}">
                        <a16:creationId xmlns:a16="http://schemas.microsoft.com/office/drawing/2014/main" id="{6B5E923F-809D-45E2-BF64-DA066C2A6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2305D11" w14:textId="1311A6C6" w:rsidR="00AB7445" w:rsidRPr="00913BBC" w:rsidRDefault="00913BBC" w:rsidP="00913BBC">
            <w:pPr>
              <w:spacing w:line="360" w:lineRule="auto"/>
              <w:jc w:val="both"/>
              <w:rPr>
                <w:rFonts w:cs="Times New Roman"/>
                <w:sz w:val="20"/>
                <w:szCs w:val="24"/>
              </w:rPr>
            </w:pPr>
            <w:r w:rsidRPr="00913BBC">
              <w:rPr>
                <w:rFonts w:cs="Times New Roman"/>
                <w:sz w:val="20"/>
                <w:szCs w:val="24"/>
              </w:rPr>
              <w:t xml:space="preserve">Les principaux auteurs des violations sont la population civile (21 incidents) soit 42% suivies par les éléments des GANE avec 20 incidents/violations représentant 40% du total. Les FDS (4 incidents) totalisent 8%. Les </w:t>
            </w:r>
            <w:r>
              <w:rPr>
                <w:rFonts w:cs="Times New Roman"/>
                <w:sz w:val="20"/>
                <w:szCs w:val="24"/>
              </w:rPr>
              <w:t>a</w:t>
            </w:r>
            <w:r w:rsidRPr="00913BBC">
              <w:rPr>
                <w:rFonts w:cs="Times New Roman"/>
                <w:sz w:val="20"/>
                <w:szCs w:val="24"/>
              </w:rPr>
              <w:t>léas climatiques totalisent 10%, soit 5 violations</w:t>
            </w:r>
            <w:r>
              <w:rPr>
                <w:rFonts w:cs="Times New Roman"/>
                <w:sz w:val="20"/>
                <w:szCs w:val="24"/>
              </w:rPr>
              <w:t>.</w:t>
            </w:r>
          </w:p>
          <w:p w14:paraId="38DEE19A" w14:textId="77777777" w:rsidR="00913BBC" w:rsidRDefault="00913BBC" w:rsidP="00913BBC">
            <w:pPr>
              <w:spacing w:line="360" w:lineRule="auto"/>
              <w:jc w:val="both"/>
              <w:rPr>
                <w:rFonts w:cs="Times New Roman"/>
                <w:sz w:val="20"/>
                <w:szCs w:val="24"/>
              </w:rPr>
            </w:pPr>
          </w:p>
          <w:p w14:paraId="038CC2FC" w14:textId="0D52B463" w:rsidR="00AB7445" w:rsidRPr="00DB224D" w:rsidRDefault="00A6781B" w:rsidP="00DB224D">
            <w:pPr>
              <w:pStyle w:val="ListParagraph"/>
              <w:numPr>
                <w:ilvl w:val="0"/>
                <w:numId w:val="6"/>
              </w:numPr>
              <w:spacing w:line="360" w:lineRule="auto"/>
              <w:jc w:val="both"/>
              <w:rPr>
                <w:rFonts w:cs="Times New Roman"/>
                <w:b/>
                <w:color w:val="176CB3"/>
                <w:sz w:val="20"/>
                <w:szCs w:val="24"/>
              </w:rPr>
            </w:pPr>
            <w:r w:rsidRPr="00DB224D">
              <w:rPr>
                <w:rFonts w:cs="Times New Roman"/>
                <w:b/>
                <w:color w:val="176CB3"/>
                <w:sz w:val="20"/>
                <w:szCs w:val="24"/>
              </w:rPr>
              <w:t>Victimes des incidents par genre et âge</w:t>
            </w:r>
          </w:p>
          <w:p w14:paraId="161629E7" w14:textId="791791FF" w:rsidR="00DE4889" w:rsidRDefault="00315A19" w:rsidP="00DE4889">
            <w:pPr>
              <w:pStyle w:val="ListParagraph"/>
              <w:spacing w:line="360" w:lineRule="auto"/>
              <w:rPr>
                <w:noProof/>
              </w:rPr>
            </w:pPr>
            <w:r>
              <w:rPr>
                <w:noProof/>
              </w:rPr>
              <w:lastRenderedPageBreak/>
              <w:drawing>
                <wp:anchor distT="0" distB="0" distL="114300" distR="114300" simplePos="0" relativeHeight="251758592" behindDoc="0" locked="0" layoutInCell="1" allowOverlap="1" wp14:anchorId="03FE5585" wp14:editId="180B9D33">
                  <wp:simplePos x="0" y="0"/>
                  <wp:positionH relativeFrom="column">
                    <wp:posOffset>178435</wp:posOffset>
                  </wp:positionH>
                  <wp:positionV relativeFrom="paragraph">
                    <wp:posOffset>249555</wp:posOffset>
                  </wp:positionV>
                  <wp:extent cx="2038350" cy="2336800"/>
                  <wp:effectExtent l="0" t="0" r="0" b="0"/>
                  <wp:wrapSquare wrapText="bothSides"/>
                  <wp:docPr id="11" name="Chart 11">
                    <a:extLst xmlns:a="http://schemas.openxmlformats.org/drawingml/2006/main">
                      <a:ext uri="{FF2B5EF4-FFF2-40B4-BE49-F238E27FC236}">
                        <a16:creationId xmlns:a16="http://schemas.microsoft.com/office/drawing/2014/main" id="{BBC77DB1-900C-493C-8F2D-6F4AE1B571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F974D4">
              <w:rPr>
                <w:noProof/>
              </w:rPr>
              <w:t xml:space="preserve"> </w:t>
            </w:r>
          </w:p>
          <w:p w14:paraId="4E36B8C2" w14:textId="7D9C87ED" w:rsidR="00DE4889" w:rsidRDefault="00FB6471" w:rsidP="003B083A">
            <w:pPr>
              <w:pStyle w:val="ListParagraph"/>
              <w:spacing w:line="360" w:lineRule="auto"/>
              <w:jc w:val="both"/>
              <w:rPr>
                <w:noProof/>
              </w:rPr>
            </w:pPr>
            <w:r>
              <w:rPr>
                <w:noProof/>
              </w:rPr>
              <w:drawing>
                <wp:anchor distT="0" distB="0" distL="114300" distR="114300" simplePos="0" relativeHeight="251757568" behindDoc="0" locked="0" layoutInCell="1" allowOverlap="1" wp14:anchorId="256FEA25" wp14:editId="34E4880F">
                  <wp:simplePos x="0" y="0"/>
                  <wp:positionH relativeFrom="column">
                    <wp:posOffset>2730500</wp:posOffset>
                  </wp:positionH>
                  <wp:positionV relativeFrom="paragraph">
                    <wp:posOffset>24765</wp:posOffset>
                  </wp:positionV>
                  <wp:extent cx="2025650" cy="2260600"/>
                  <wp:effectExtent l="0" t="0" r="0" b="0"/>
                  <wp:wrapSquare wrapText="bothSides"/>
                  <wp:docPr id="12" name="Chart 12">
                    <a:extLst xmlns:a="http://schemas.openxmlformats.org/drawingml/2006/main">
                      <a:ext uri="{FF2B5EF4-FFF2-40B4-BE49-F238E27FC236}">
                        <a16:creationId xmlns:a16="http://schemas.microsoft.com/office/drawing/2014/main" id="{AE365EEA-684D-4615-A582-1F4B8C563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49E1A2D0" w14:textId="0EF5A2A4" w:rsidR="007465AD" w:rsidRDefault="007465AD" w:rsidP="003B083A">
            <w:pPr>
              <w:pStyle w:val="ListParagraph"/>
              <w:spacing w:line="360" w:lineRule="auto"/>
              <w:jc w:val="both"/>
              <w:rPr>
                <w:noProof/>
              </w:rPr>
            </w:pPr>
          </w:p>
          <w:p w14:paraId="784CC949" w14:textId="2EA5FFF6" w:rsidR="00C43990" w:rsidRDefault="00C43990" w:rsidP="001E6067">
            <w:pPr>
              <w:pStyle w:val="ListParagraph"/>
              <w:spacing w:line="360" w:lineRule="auto"/>
              <w:jc w:val="center"/>
              <w:rPr>
                <w:rFonts w:cs="Times New Roman"/>
                <w:b/>
                <w:color w:val="176CB3"/>
                <w:sz w:val="20"/>
                <w:szCs w:val="24"/>
              </w:rPr>
            </w:pPr>
          </w:p>
          <w:p w14:paraId="1502CBFF" w14:textId="3AE1477C" w:rsidR="00413A96" w:rsidRDefault="00413A96" w:rsidP="001E6067">
            <w:pPr>
              <w:pStyle w:val="ListParagraph"/>
              <w:spacing w:line="360" w:lineRule="auto"/>
              <w:jc w:val="center"/>
              <w:rPr>
                <w:rFonts w:cs="Times New Roman"/>
                <w:b/>
                <w:color w:val="176CB3"/>
                <w:sz w:val="20"/>
                <w:szCs w:val="24"/>
              </w:rPr>
            </w:pPr>
          </w:p>
          <w:p w14:paraId="0E541B1C" w14:textId="6AC529A8" w:rsidR="00413A96" w:rsidRDefault="00413A96" w:rsidP="001E6067">
            <w:pPr>
              <w:pStyle w:val="ListParagraph"/>
              <w:spacing w:line="360" w:lineRule="auto"/>
              <w:jc w:val="center"/>
              <w:rPr>
                <w:rFonts w:cs="Times New Roman"/>
                <w:b/>
                <w:color w:val="176CB3"/>
                <w:sz w:val="20"/>
                <w:szCs w:val="24"/>
              </w:rPr>
            </w:pPr>
          </w:p>
          <w:p w14:paraId="3ADFFA15" w14:textId="777FC9FB" w:rsidR="008E5D36" w:rsidRDefault="008E5D36" w:rsidP="007465AD">
            <w:pPr>
              <w:pStyle w:val="ListParagraph"/>
              <w:spacing w:line="360" w:lineRule="auto"/>
              <w:jc w:val="both"/>
              <w:rPr>
                <w:rFonts w:cs="Times New Roman"/>
                <w:b/>
                <w:color w:val="176CB3"/>
                <w:sz w:val="20"/>
                <w:szCs w:val="24"/>
              </w:rPr>
            </w:pPr>
          </w:p>
          <w:p w14:paraId="5C9CBB43" w14:textId="6BDD7DB8" w:rsidR="007465AD" w:rsidRDefault="007465AD" w:rsidP="00FB6471">
            <w:pPr>
              <w:spacing w:line="360" w:lineRule="auto"/>
              <w:jc w:val="both"/>
              <w:rPr>
                <w:rFonts w:cs="Times New Roman"/>
                <w:b/>
                <w:color w:val="176CB3"/>
                <w:sz w:val="20"/>
                <w:szCs w:val="24"/>
              </w:rPr>
            </w:pPr>
          </w:p>
          <w:p w14:paraId="2B2CE6C5" w14:textId="749DCED5" w:rsidR="00FB6471" w:rsidRDefault="00FB6471" w:rsidP="00FB6471">
            <w:pPr>
              <w:spacing w:line="360" w:lineRule="auto"/>
              <w:jc w:val="both"/>
              <w:rPr>
                <w:rFonts w:cs="Times New Roman"/>
                <w:b/>
                <w:color w:val="176CB3"/>
                <w:sz w:val="20"/>
                <w:szCs w:val="24"/>
              </w:rPr>
            </w:pPr>
          </w:p>
          <w:p w14:paraId="6514B537" w14:textId="6678F84A" w:rsidR="00FB6471" w:rsidRDefault="00FB6471" w:rsidP="00FB6471">
            <w:pPr>
              <w:spacing w:line="360" w:lineRule="auto"/>
              <w:jc w:val="both"/>
              <w:rPr>
                <w:rFonts w:cs="Times New Roman"/>
                <w:b/>
                <w:color w:val="176CB3"/>
                <w:sz w:val="20"/>
                <w:szCs w:val="24"/>
              </w:rPr>
            </w:pPr>
          </w:p>
          <w:p w14:paraId="49DA0BA5" w14:textId="4CFD8DD6" w:rsidR="00FB6471" w:rsidRDefault="00FB6471" w:rsidP="00FB6471">
            <w:pPr>
              <w:spacing w:line="360" w:lineRule="auto"/>
              <w:jc w:val="both"/>
              <w:rPr>
                <w:rFonts w:cs="Times New Roman"/>
                <w:b/>
                <w:color w:val="176CB3"/>
                <w:sz w:val="20"/>
                <w:szCs w:val="24"/>
              </w:rPr>
            </w:pPr>
          </w:p>
          <w:p w14:paraId="5B467322" w14:textId="619AD0A2" w:rsidR="004D46E6" w:rsidRDefault="004D46E6" w:rsidP="007F72AC">
            <w:pPr>
              <w:pStyle w:val="Default"/>
              <w:numPr>
                <w:ilvl w:val="0"/>
                <w:numId w:val="1"/>
              </w:numPr>
              <w:spacing w:line="360" w:lineRule="auto"/>
              <w:jc w:val="both"/>
              <w:rPr>
                <w:rFonts w:asciiTheme="minorHAnsi" w:hAnsiTheme="minorHAnsi"/>
                <w:b/>
                <w:color w:val="176CB3"/>
                <w:sz w:val="22"/>
              </w:rPr>
            </w:pPr>
            <w:r w:rsidRPr="004D46E6">
              <w:rPr>
                <w:rFonts w:asciiTheme="minorHAnsi" w:hAnsiTheme="minorHAnsi"/>
                <w:b/>
                <w:color w:val="176CB3"/>
                <w:sz w:val="22"/>
              </w:rPr>
              <w:t>PREVENTION ET REPONSE AUX VIOLENCES SEXUELLES ET SEXISTES</w:t>
            </w:r>
          </w:p>
          <w:p w14:paraId="0B42C766" w14:textId="77777777" w:rsidR="00A52A29" w:rsidRDefault="00A52A29" w:rsidP="00A52A29">
            <w:pPr>
              <w:pStyle w:val="Default"/>
              <w:spacing w:line="360" w:lineRule="auto"/>
              <w:ind w:left="720"/>
              <w:jc w:val="both"/>
              <w:rPr>
                <w:rFonts w:asciiTheme="minorHAnsi" w:hAnsiTheme="minorHAnsi"/>
                <w:b/>
                <w:color w:val="176CB3"/>
                <w:sz w:val="22"/>
              </w:rPr>
            </w:pPr>
          </w:p>
          <w:p w14:paraId="11768F74" w14:textId="5729303A" w:rsidR="000057FE" w:rsidRPr="000057FE" w:rsidRDefault="000057FE" w:rsidP="00EE332E">
            <w:pPr>
              <w:spacing w:line="360" w:lineRule="auto"/>
              <w:jc w:val="both"/>
              <w:rPr>
                <w:rFonts w:cs="Times New Roman"/>
                <w:sz w:val="20"/>
                <w:szCs w:val="24"/>
              </w:rPr>
            </w:pPr>
            <w:r w:rsidRPr="000057FE">
              <w:rPr>
                <w:rFonts w:cs="Times New Roman"/>
                <w:sz w:val="20"/>
                <w:szCs w:val="24"/>
              </w:rPr>
              <w:t>Comparativement au mois de décembre 2019, les SGBV ont connu une hausse de 11 cas, soit 100%. Au total, 22 cas ont été documentés au cours du mois de Janvier 2020 contre 11 cas en décembre 2019. Il s’agit de 2 cas de viols, 15 cas de violences conjugales, 02 cas de mariage forcé/précoce, 02 cas de déni de ressources et 1 cas de sexe de survie.</w:t>
            </w:r>
          </w:p>
          <w:p w14:paraId="0C6A0121" w14:textId="77777777" w:rsidR="000057FE" w:rsidRPr="000057FE" w:rsidRDefault="000057FE" w:rsidP="00EE332E">
            <w:pPr>
              <w:spacing w:line="360" w:lineRule="auto"/>
              <w:jc w:val="both"/>
              <w:rPr>
                <w:rFonts w:cs="Times New Roman"/>
                <w:sz w:val="20"/>
                <w:szCs w:val="24"/>
              </w:rPr>
            </w:pPr>
            <w:r w:rsidRPr="000057FE">
              <w:rPr>
                <w:rFonts w:cs="Times New Roman"/>
                <w:sz w:val="20"/>
                <w:szCs w:val="24"/>
              </w:rPr>
              <w:t xml:space="preserve"> La plupart des personnes survivantes sont des femmes adultes. 03 d’entre elles sont des mineurs représentant une proportion de 13% du total. </w:t>
            </w:r>
          </w:p>
          <w:p w14:paraId="202D10F5" w14:textId="01D8A941" w:rsidR="008B3D45" w:rsidRDefault="000057FE" w:rsidP="00EE332E">
            <w:pPr>
              <w:spacing w:line="360" w:lineRule="auto"/>
              <w:jc w:val="both"/>
              <w:rPr>
                <w:rFonts w:cs="Times New Roman"/>
                <w:sz w:val="20"/>
                <w:szCs w:val="24"/>
              </w:rPr>
            </w:pPr>
            <w:r w:rsidRPr="000057FE">
              <w:rPr>
                <w:rFonts w:cs="Times New Roman"/>
                <w:sz w:val="20"/>
                <w:szCs w:val="24"/>
              </w:rPr>
              <w:t xml:space="preserve">Pour ce qui est du statut des personnes survivantes, l’on dénombre 10 IDPs, 10 réfugiés et les 02 autres sont des membres de la communauté hôte. </w:t>
            </w:r>
          </w:p>
          <w:p w14:paraId="6FE1E06D" w14:textId="77777777" w:rsidR="00EE332E" w:rsidRPr="00CB3AE9" w:rsidRDefault="00EE332E" w:rsidP="00EE332E">
            <w:pPr>
              <w:spacing w:line="360" w:lineRule="auto"/>
              <w:jc w:val="both"/>
              <w:rPr>
                <w:rFonts w:cs="Times New Roman"/>
                <w:sz w:val="20"/>
                <w:szCs w:val="24"/>
              </w:rPr>
            </w:pPr>
          </w:p>
          <w:p w14:paraId="639385DB" w14:textId="1BE840CA" w:rsidR="003267C8" w:rsidRDefault="00CB3AE9" w:rsidP="007F72AC">
            <w:pPr>
              <w:pStyle w:val="Default"/>
              <w:numPr>
                <w:ilvl w:val="0"/>
                <w:numId w:val="7"/>
              </w:numPr>
              <w:spacing w:line="360" w:lineRule="auto"/>
              <w:jc w:val="both"/>
              <w:rPr>
                <w:rFonts w:asciiTheme="minorHAnsi" w:hAnsiTheme="minorHAnsi"/>
                <w:b/>
                <w:color w:val="176CB3"/>
                <w:sz w:val="22"/>
              </w:rPr>
            </w:pPr>
            <w:r>
              <w:rPr>
                <w:rFonts w:asciiTheme="minorHAnsi" w:hAnsiTheme="minorHAnsi"/>
                <w:b/>
                <w:color w:val="176CB3"/>
                <w:sz w:val="22"/>
              </w:rPr>
              <w:t>Pr</w:t>
            </w:r>
            <w:r w:rsidR="008B3D45">
              <w:rPr>
                <w:rFonts w:asciiTheme="minorHAnsi" w:hAnsiTheme="minorHAnsi"/>
                <w:b/>
                <w:color w:val="176CB3"/>
                <w:sz w:val="22"/>
              </w:rPr>
              <w:t>é</w:t>
            </w:r>
            <w:r>
              <w:rPr>
                <w:rFonts w:asciiTheme="minorHAnsi" w:hAnsiTheme="minorHAnsi"/>
                <w:b/>
                <w:color w:val="176CB3"/>
                <w:sz w:val="22"/>
              </w:rPr>
              <w:t>vention</w:t>
            </w:r>
          </w:p>
          <w:p w14:paraId="380A49B8" w14:textId="77777777" w:rsidR="00A52A29" w:rsidRDefault="00A52A29" w:rsidP="00A52A29">
            <w:pPr>
              <w:pStyle w:val="Default"/>
              <w:spacing w:line="360" w:lineRule="auto"/>
              <w:ind w:left="1080"/>
              <w:jc w:val="both"/>
              <w:rPr>
                <w:rFonts w:asciiTheme="minorHAnsi" w:hAnsiTheme="minorHAnsi"/>
                <w:b/>
                <w:color w:val="176CB3"/>
                <w:sz w:val="22"/>
              </w:rPr>
            </w:pPr>
          </w:p>
          <w:p w14:paraId="751FB7EF" w14:textId="77777777" w:rsidR="007078E2" w:rsidRPr="007078E2" w:rsidRDefault="007078E2" w:rsidP="007078E2">
            <w:pPr>
              <w:spacing w:line="360" w:lineRule="auto"/>
              <w:jc w:val="both"/>
              <w:rPr>
                <w:rFonts w:cs="Times New Roman"/>
                <w:sz w:val="20"/>
                <w:szCs w:val="24"/>
              </w:rPr>
            </w:pPr>
            <w:r w:rsidRPr="007078E2">
              <w:rPr>
                <w:rFonts w:cs="Times New Roman"/>
                <w:sz w:val="20"/>
                <w:szCs w:val="24"/>
              </w:rPr>
              <w:t>Les équipes du monitoring de protection ont pendant les focus groupe menés des sensibilisations à l’endroit 150 personnes sur les risques encourus par les survivantes des cas de viols et de mariages précoces.</w:t>
            </w:r>
          </w:p>
          <w:p w14:paraId="7D09C12F" w14:textId="63E48B95" w:rsidR="008B3D45" w:rsidRDefault="007078E2" w:rsidP="007078E2">
            <w:pPr>
              <w:spacing w:line="360" w:lineRule="auto"/>
              <w:jc w:val="both"/>
              <w:rPr>
                <w:rFonts w:cs="Times New Roman"/>
                <w:sz w:val="20"/>
                <w:szCs w:val="24"/>
              </w:rPr>
            </w:pPr>
            <w:r w:rsidRPr="007078E2">
              <w:rPr>
                <w:rFonts w:cs="Times New Roman"/>
                <w:sz w:val="20"/>
                <w:szCs w:val="24"/>
              </w:rPr>
              <w:t>Les participants ont été encouragés à rapporter les cas de SGBV qui surviennent au sein de leurs communautés. Les femmes ont été invitées à se rendre systématiquement dans les centres de santé lorsqu’elles sont victimes de viol afin de bénéficier d’une prise en charge médicale et des kits pep. Des sensibilisations portant sur la nécessité d’enclencher les procédures judiciaires ont également été faites.</w:t>
            </w:r>
          </w:p>
          <w:p w14:paraId="51CBB3B6" w14:textId="77777777" w:rsidR="007078E2" w:rsidRPr="007078E2" w:rsidRDefault="007078E2" w:rsidP="007078E2">
            <w:pPr>
              <w:spacing w:line="360" w:lineRule="auto"/>
              <w:jc w:val="both"/>
              <w:rPr>
                <w:rFonts w:cs="Times New Roman"/>
                <w:sz w:val="20"/>
                <w:szCs w:val="24"/>
              </w:rPr>
            </w:pPr>
          </w:p>
          <w:p w14:paraId="5C8CEFDA" w14:textId="7DBAE47E" w:rsidR="003267C8" w:rsidRDefault="00CB3AE9" w:rsidP="007F72AC">
            <w:pPr>
              <w:pStyle w:val="Default"/>
              <w:numPr>
                <w:ilvl w:val="0"/>
                <w:numId w:val="7"/>
              </w:numPr>
              <w:spacing w:line="360" w:lineRule="auto"/>
              <w:jc w:val="both"/>
              <w:rPr>
                <w:rFonts w:asciiTheme="minorHAnsi" w:hAnsiTheme="minorHAnsi"/>
                <w:b/>
                <w:color w:val="176CB3"/>
                <w:sz w:val="22"/>
              </w:rPr>
            </w:pPr>
            <w:r>
              <w:rPr>
                <w:rFonts w:asciiTheme="minorHAnsi" w:hAnsiTheme="minorHAnsi"/>
                <w:b/>
                <w:color w:val="176CB3"/>
                <w:sz w:val="22"/>
              </w:rPr>
              <w:t>Réponse</w:t>
            </w:r>
          </w:p>
          <w:p w14:paraId="05DCAF03" w14:textId="77777777" w:rsidR="00A52A29" w:rsidRDefault="00A52A29" w:rsidP="00A52A29">
            <w:pPr>
              <w:pStyle w:val="Default"/>
              <w:spacing w:line="360" w:lineRule="auto"/>
              <w:ind w:left="1080"/>
              <w:jc w:val="both"/>
              <w:rPr>
                <w:rFonts w:asciiTheme="minorHAnsi" w:hAnsiTheme="minorHAnsi"/>
                <w:b/>
                <w:color w:val="176CB3"/>
                <w:sz w:val="22"/>
              </w:rPr>
            </w:pPr>
          </w:p>
          <w:p w14:paraId="497BB779" w14:textId="77777777" w:rsidR="00FE63BB" w:rsidRPr="00FE63BB" w:rsidRDefault="00FE63BB" w:rsidP="00FE63BB">
            <w:pPr>
              <w:spacing w:line="360" w:lineRule="auto"/>
              <w:jc w:val="both"/>
              <w:rPr>
                <w:rFonts w:cs="Times New Roman"/>
                <w:sz w:val="20"/>
                <w:szCs w:val="24"/>
              </w:rPr>
            </w:pPr>
            <w:r w:rsidRPr="00FE63BB">
              <w:rPr>
                <w:rFonts w:cs="Times New Roman"/>
                <w:sz w:val="20"/>
                <w:szCs w:val="24"/>
              </w:rPr>
              <w:t>En guise de réponse aux violences sexuelles et sexistes, au cours du mois de Janvier 2020, on a noté :</w:t>
            </w:r>
          </w:p>
          <w:p w14:paraId="2A3A821D" w14:textId="32E7253E" w:rsidR="00FE63BB" w:rsidRPr="00FE63BB" w:rsidRDefault="00FE63BB" w:rsidP="00FE63BB">
            <w:pPr>
              <w:pStyle w:val="ListParagraph"/>
              <w:numPr>
                <w:ilvl w:val="0"/>
                <w:numId w:val="8"/>
              </w:numPr>
              <w:spacing w:line="360" w:lineRule="auto"/>
              <w:jc w:val="both"/>
              <w:rPr>
                <w:rFonts w:cs="Times New Roman"/>
                <w:sz w:val="20"/>
                <w:szCs w:val="24"/>
              </w:rPr>
            </w:pPr>
            <w:r w:rsidRPr="00FE63BB">
              <w:rPr>
                <w:rFonts w:cs="Times New Roman"/>
                <w:sz w:val="20"/>
                <w:szCs w:val="24"/>
              </w:rPr>
              <w:lastRenderedPageBreak/>
              <w:t>Le référencement d’un (01) cas de mariage précoce à la direction départementale de la protection de l’enfant</w:t>
            </w:r>
          </w:p>
          <w:p w14:paraId="219E4E41" w14:textId="7439A33B" w:rsidR="00FE63BB" w:rsidRPr="00FE63BB" w:rsidRDefault="00FE63BB" w:rsidP="00FE63BB">
            <w:pPr>
              <w:pStyle w:val="ListParagraph"/>
              <w:numPr>
                <w:ilvl w:val="0"/>
                <w:numId w:val="8"/>
              </w:numPr>
              <w:spacing w:line="360" w:lineRule="auto"/>
              <w:jc w:val="both"/>
              <w:rPr>
                <w:rFonts w:cs="Times New Roman"/>
                <w:sz w:val="20"/>
                <w:szCs w:val="24"/>
              </w:rPr>
            </w:pPr>
            <w:r w:rsidRPr="00FE63BB">
              <w:rPr>
                <w:rFonts w:cs="Times New Roman"/>
                <w:sz w:val="20"/>
                <w:szCs w:val="24"/>
              </w:rPr>
              <w:t xml:space="preserve">Un contre-référencement (01) au centre de récupération des jeunes filles déscolarisées et vulnérables de N’Guigmi ; </w:t>
            </w:r>
          </w:p>
          <w:p w14:paraId="512CE489" w14:textId="1979ED47" w:rsidR="00FE63BB" w:rsidRPr="00FE63BB" w:rsidRDefault="00FE63BB" w:rsidP="00FE63BB">
            <w:pPr>
              <w:pStyle w:val="ListParagraph"/>
              <w:numPr>
                <w:ilvl w:val="0"/>
                <w:numId w:val="8"/>
              </w:numPr>
              <w:spacing w:line="360" w:lineRule="auto"/>
              <w:jc w:val="both"/>
              <w:rPr>
                <w:rFonts w:cs="Times New Roman"/>
                <w:sz w:val="20"/>
                <w:szCs w:val="24"/>
              </w:rPr>
            </w:pPr>
            <w:r w:rsidRPr="00FE63BB">
              <w:rPr>
                <w:rFonts w:cs="Times New Roman"/>
                <w:sz w:val="20"/>
                <w:szCs w:val="24"/>
              </w:rPr>
              <w:t>Une médiation sur un (01) cas de mariage précoce à Dileram.</w:t>
            </w:r>
          </w:p>
          <w:p w14:paraId="42483C34" w14:textId="4349608E" w:rsidR="00FE63BB" w:rsidRPr="00FE63BB" w:rsidRDefault="00FE63BB" w:rsidP="00FE63BB">
            <w:pPr>
              <w:pStyle w:val="ListParagraph"/>
              <w:numPr>
                <w:ilvl w:val="0"/>
                <w:numId w:val="8"/>
              </w:numPr>
              <w:spacing w:line="360" w:lineRule="auto"/>
              <w:jc w:val="both"/>
              <w:rPr>
                <w:rFonts w:cs="Times New Roman"/>
                <w:sz w:val="20"/>
                <w:szCs w:val="24"/>
              </w:rPr>
            </w:pPr>
            <w:r w:rsidRPr="00FE63BB">
              <w:rPr>
                <w:rFonts w:cs="Times New Roman"/>
                <w:sz w:val="20"/>
                <w:szCs w:val="24"/>
              </w:rPr>
              <w:t>La clôture d’un dossier de mariage forcé suite à la satisfaction de la survivante.</w:t>
            </w:r>
          </w:p>
          <w:p w14:paraId="77D2CC35" w14:textId="576B52A1" w:rsidR="00FE63BB" w:rsidRDefault="00FE63BB" w:rsidP="00FE63BB">
            <w:pPr>
              <w:pStyle w:val="ListParagraph"/>
              <w:numPr>
                <w:ilvl w:val="0"/>
                <w:numId w:val="8"/>
              </w:numPr>
              <w:spacing w:line="360" w:lineRule="auto"/>
              <w:jc w:val="both"/>
              <w:rPr>
                <w:rFonts w:cs="Times New Roman"/>
                <w:sz w:val="20"/>
                <w:szCs w:val="24"/>
              </w:rPr>
            </w:pPr>
            <w:r w:rsidRPr="00FE63BB">
              <w:rPr>
                <w:rFonts w:cs="Times New Roman"/>
                <w:sz w:val="20"/>
                <w:szCs w:val="24"/>
              </w:rPr>
              <w:t>En outre, le suivi et l’accompagnement de tous les cas est en train d’être mené avec la DDPE afin de pouvoir apporter des réponses adaptées et durables aux victimes.</w:t>
            </w:r>
          </w:p>
          <w:p w14:paraId="4B4DDFD3" w14:textId="1852ED36" w:rsidR="005864C5" w:rsidRDefault="005864C5" w:rsidP="005864C5">
            <w:pPr>
              <w:spacing w:line="360" w:lineRule="auto"/>
              <w:jc w:val="both"/>
              <w:rPr>
                <w:rFonts w:cs="Times New Roman"/>
                <w:sz w:val="20"/>
                <w:szCs w:val="24"/>
              </w:rPr>
            </w:pPr>
          </w:p>
          <w:tbl>
            <w:tblPr>
              <w:tblW w:w="7420" w:type="dxa"/>
              <w:tblLayout w:type="fixed"/>
              <w:tblCellMar>
                <w:left w:w="70" w:type="dxa"/>
                <w:right w:w="70" w:type="dxa"/>
              </w:tblCellMar>
              <w:tblLook w:val="04A0" w:firstRow="1" w:lastRow="0" w:firstColumn="1" w:lastColumn="0" w:noHBand="0" w:noVBand="1"/>
            </w:tblPr>
            <w:tblGrid>
              <w:gridCol w:w="1164"/>
              <w:gridCol w:w="920"/>
              <w:gridCol w:w="938"/>
              <w:gridCol w:w="912"/>
              <w:gridCol w:w="920"/>
              <w:gridCol w:w="941"/>
              <w:gridCol w:w="1625"/>
            </w:tblGrid>
            <w:tr w:rsidR="00A52A29" w:rsidRPr="00A9627A" w14:paraId="3B4B36D7" w14:textId="77777777" w:rsidTr="00A52A29">
              <w:trPr>
                <w:trHeight w:val="300"/>
              </w:trPr>
              <w:tc>
                <w:tcPr>
                  <w:tcW w:w="1164" w:type="dxa"/>
                  <w:tcBorders>
                    <w:top w:val="single" w:sz="8" w:space="0" w:color="auto"/>
                    <w:left w:val="single" w:sz="8" w:space="0" w:color="auto"/>
                    <w:bottom w:val="nil"/>
                    <w:right w:val="single" w:sz="8" w:space="0" w:color="auto"/>
                  </w:tcBorders>
                  <w:shd w:val="clear" w:color="auto" w:fill="0070C0"/>
                  <w:vAlign w:val="center"/>
                  <w:hideMark/>
                </w:tcPr>
                <w:p w14:paraId="5DC50F84" w14:textId="77777777" w:rsidR="00A9627A" w:rsidRPr="00A9627A" w:rsidRDefault="00A9627A" w:rsidP="00FB264B">
                  <w:pPr>
                    <w:framePr w:hSpace="141" w:wrap="around" w:vAnchor="text" w:hAnchor="text" w:x="-480" w:y="-788"/>
                    <w:spacing w:after="0" w:line="240" w:lineRule="auto"/>
                    <w:suppressOverlap/>
                    <w:jc w:val="both"/>
                    <w:rPr>
                      <w:rFonts w:ascii="Calibri" w:eastAsia="Times New Roman" w:hAnsi="Calibri" w:cs="Calibri"/>
                      <w:color w:val="FFFFFF" w:themeColor="background1"/>
                      <w:sz w:val="18"/>
                      <w:szCs w:val="18"/>
                      <w:lang w:eastAsia="fr-FR"/>
                    </w:rPr>
                  </w:pPr>
                  <w:r w:rsidRPr="00A9627A">
                    <w:rPr>
                      <w:rFonts w:ascii="Calibri" w:eastAsia="Times New Roman" w:hAnsi="Calibri" w:cs="Calibri"/>
                      <w:color w:val="FFFFFF" w:themeColor="background1"/>
                      <w:sz w:val="18"/>
                      <w:szCs w:val="18"/>
                      <w:lang w:eastAsia="fr-FR"/>
                    </w:rPr>
                    <w:t> </w:t>
                  </w:r>
                </w:p>
              </w:tc>
              <w:tc>
                <w:tcPr>
                  <w:tcW w:w="920" w:type="dxa"/>
                  <w:tcBorders>
                    <w:top w:val="single" w:sz="8" w:space="0" w:color="auto"/>
                    <w:left w:val="nil"/>
                    <w:bottom w:val="nil"/>
                    <w:right w:val="single" w:sz="8" w:space="0" w:color="auto"/>
                  </w:tcBorders>
                  <w:shd w:val="clear" w:color="auto" w:fill="0070C0"/>
                  <w:vAlign w:val="center"/>
                  <w:hideMark/>
                </w:tcPr>
                <w:p w14:paraId="6BF114DD" w14:textId="77777777" w:rsidR="00A9627A" w:rsidRPr="00A9627A" w:rsidRDefault="00A9627A" w:rsidP="00FB264B">
                  <w:pPr>
                    <w:framePr w:hSpace="141" w:wrap="around" w:vAnchor="text" w:hAnchor="text" w:x="-480" w:y="-788"/>
                    <w:spacing w:after="0" w:line="240" w:lineRule="auto"/>
                    <w:suppressOverlap/>
                    <w:jc w:val="both"/>
                    <w:rPr>
                      <w:rFonts w:ascii="Calibri" w:eastAsia="Times New Roman" w:hAnsi="Calibri" w:cs="Calibri"/>
                      <w:color w:val="FFFFFF" w:themeColor="background1"/>
                      <w:sz w:val="18"/>
                      <w:szCs w:val="18"/>
                      <w:lang w:eastAsia="fr-FR"/>
                    </w:rPr>
                  </w:pPr>
                  <w:r w:rsidRPr="0061363B">
                    <w:rPr>
                      <w:rFonts w:ascii="Calibri" w:eastAsia="Times New Roman" w:hAnsi="Calibri" w:cs="Calibri"/>
                      <w:color w:val="FFFFFF" w:themeColor="background1"/>
                      <w:sz w:val="18"/>
                      <w:szCs w:val="18"/>
                      <w:lang w:eastAsia="fr-FR"/>
                    </w:rPr>
                    <w:t> </w:t>
                  </w:r>
                </w:p>
              </w:tc>
              <w:tc>
                <w:tcPr>
                  <w:tcW w:w="2770" w:type="dxa"/>
                  <w:gridSpan w:val="3"/>
                  <w:vMerge w:val="restart"/>
                  <w:tcBorders>
                    <w:top w:val="single" w:sz="8" w:space="0" w:color="auto"/>
                    <w:left w:val="single" w:sz="8" w:space="0" w:color="auto"/>
                    <w:bottom w:val="single" w:sz="8" w:space="0" w:color="000000"/>
                    <w:right w:val="single" w:sz="8" w:space="0" w:color="000000"/>
                  </w:tcBorders>
                  <w:shd w:val="clear" w:color="auto" w:fill="0070C0"/>
                  <w:vAlign w:val="center"/>
                  <w:hideMark/>
                </w:tcPr>
                <w:p w14:paraId="1ABA614B" w14:textId="77777777" w:rsidR="00A9627A" w:rsidRPr="00A9627A" w:rsidRDefault="00A9627A" w:rsidP="00FB264B">
                  <w:pPr>
                    <w:framePr w:hSpace="141" w:wrap="around" w:vAnchor="text" w:hAnchor="text" w:x="-480" w:y="-788"/>
                    <w:spacing w:after="0" w:line="240" w:lineRule="auto"/>
                    <w:suppressOverlap/>
                    <w:jc w:val="center"/>
                    <w:rPr>
                      <w:rFonts w:ascii="Calibri" w:eastAsia="Times New Roman" w:hAnsi="Calibri" w:cs="Calibri"/>
                      <w:color w:val="FFFFFF" w:themeColor="background1"/>
                      <w:sz w:val="18"/>
                      <w:szCs w:val="18"/>
                      <w:lang w:eastAsia="fr-FR"/>
                    </w:rPr>
                  </w:pPr>
                  <w:r w:rsidRPr="00A9627A">
                    <w:rPr>
                      <w:rFonts w:ascii="Calibri" w:eastAsia="Times New Roman" w:hAnsi="Calibri" w:cs="Calibri"/>
                      <w:color w:val="FFFFFF" w:themeColor="background1"/>
                      <w:sz w:val="18"/>
                      <w:szCs w:val="18"/>
                      <w:lang w:val="en-US" w:eastAsia="fr-FR"/>
                    </w:rPr>
                    <w:t>Statut</w:t>
                  </w:r>
                </w:p>
              </w:tc>
              <w:tc>
                <w:tcPr>
                  <w:tcW w:w="941" w:type="dxa"/>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14:paraId="7B332939" w14:textId="77777777" w:rsidR="00A9627A" w:rsidRPr="00A9627A" w:rsidRDefault="00A9627A" w:rsidP="00FB264B">
                  <w:pPr>
                    <w:framePr w:hSpace="141" w:wrap="around" w:vAnchor="text" w:hAnchor="text" w:x="-480" w:y="-788"/>
                    <w:spacing w:after="0" w:line="240" w:lineRule="auto"/>
                    <w:suppressOverlap/>
                    <w:jc w:val="both"/>
                    <w:rPr>
                      <w:rFonts w:ascii="Calibri" w:eastAsia="Times New Roman" w:hAnsi="Calibri" w:cs="Calibri"/>
                      <w:color w:val="FFFFFF" w:themeColor="background1"/>
                      <w:sz w:val="18"/>
                      <w:szCs w:val="18"/>
                      <w:lang w:eastAsia="fr-FR"/>
                    </w:rPr>
                  </w:pPr>
                  <w:r w:rsidRPr="00A9627A">
                    <w:rPr>
                      <w:rFonts w:ascii="Calibri" w:eastAsia="Times New Roman" w:hAnsi="Calibri" w:cs="Calibri"/>
                      <w:color w:val="FFFFFF" w:themeColor="background1"/>
                      <w:sz w:val="18"/>
                      <w:szCs w:val="18"/>
                      <w:lang w:val="en-US" w:eastAsia="fr-FR"/>
                    </w:rPr>
                    <w:t>Sexe de victime</w:t>
                  </w:r>
                </w:p>
              </w:tc>
              <w:tc>
                <w:tcPr>
                  <w:tcW w:w="1625" w:type="dxa"/>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14:paraId="74C16BA3" w14:textId="77777777" w:rsidR="00A9627A" w:rsidRPr="00A9627A" w:rsidRDefault="00A9627A" w:rsidP="00FB264B">
                  <w:pPr>
                    <w:framePr w:hSpace="141" w:wrap="around" w:vAnchor="text" w:hAnchor="text" w:x="-480" w:y="-788"/>
                    <w:spacing w:after="0" w:line="240" w:lineRule="auto"/>
                    <w:suppressOverlap/>
                    <w:jc w:val="both"/>
                    <w:rPr>
                      <w:rFonts w:ascii="Calibri" w:eastAsia="Times New Roman" w:hAnsi="Calibri" w:cs="Calibri"/>
                      <w:color w:val="FFFFFF" w:themeColor="background1"/>
                      <w:sz w:val="18"/>
                      <w:szCs w:val="18"/>
                      <w:lang w:eastAsia="fr-FR"/>
                    </w:rPr>
                  </w:pPr>
                  <w:r w:rsidRPr="00A9627A">
                    <w:rPr>
                      <w:rFonts w:ascii="Calibri" w:eastAsia="Times New Roman" w:hAnsi="Calibri" w:cs="Calibri"/>
                      <w:color w:val="FFFFFF" w:themeColor="background1"/>
                      <w:sz w:val="18"/>
                      <w:szCs w:val="18"/>
                      <w:lang w:val="en-US" w:eastAsia="fr-FR"/>
                    </w:rPr>
                    <w:t xml:space="preserve">              Réponses</w:t>
                  </w:r>
                </w:p>
              </w:tc>
            </w:tr>
            <w:tr w:rsidR="00A9627A" w:rsidRPr="00A9627A" w14:paraId="6CE9851D" w14:textId="77777777" w:rsidTr="00A52A29">
              <w:trPr>
                <w:trHeight w:val="300"/>
              </w:trPr>
              <w:tc>
                <w:tcPr>
                  <w:tcW w:w="1164" w:type="dxa"/>
                  <w:tcBorders>
                    <w:top w:val="nil"/>
                    <w:left w:val="single" w:sz="8" w:space="0" w:color="auto"/>
                    <w:bottom w:val="nil"/>
                    <w:right w:val="single" w:sz="8" w:space="0" w:color="auto"/>
                  </w:tcBorders>
                  <w:shd w:val="clear" w:color="auto" w:fill="0070C0"/>
                  <w:vAlign w:val="center"/>
                  <w:hideMark/>
                </w:tcPr>
                <w:p w14:paraId="4F839BDD"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FFFFFF" w:themeColor="background1"/>
                      <w:sz w:val="18"/>
                      <w:szCs w:val="18"/>
                      <w:lang w:eastAsia="fr-FR"/>
                    </w:rPr>
                  </w:pPr>
                  <w:r w:rsidRPr="00B04E1B">
                    <w:rPr>
                      <w:rFonts w:eastAsia="Times New Roman" w:cstheme="minorHAnsi"/>
                      <w:color w:val="FFFFFF" w:themeColor="background1"/>
                      <w:sz w:val="18"/>
                      <w:szCs w:val="18"/>
                      <w:lang w:eastAsia="fr-FR"/>
                    </w:rPr>
                    <w:t> </w:t>
                  </w:r>
                </w:p>
              </w:tc>
              <w:tc>
                <w:tcPr>
                  <w:tcW w:w="920" w:type="dxa"/>
                  <w:tcBorders>
                    <w:top w:val="nil"/>
                    <w:left w:val="nil"/>
                    <w:bottom w:val="nil"/>
                    <w:right w:val="single" w:sz="8" w:space="0" w:color="auto"/>
                  </w:tcBorders>
                  <w:shd w:val="clear" w:color="auto" w:fill="0070C0"/>
                  <w:vAlign w:val="center"/>
                  <w:hideMark/>
                </w:tcPr>
                <w:p w14:paraId="06FF4B40"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FFFFFF" w:themeColor="background1"/>
                      <w:sz w:val="18"/>
                      <w:szCs w:val="18"/>
                      <w:lang w:eastAsia="fr-FR"/>
                    </w:rPr>
                  </w:pPr>
                  <w:r w:rsidRPr="00B04E1B">
                    <w:rPr>
                      <w:rFonts w:eastAsia="Times New Roman" w:cstheme="minorHAnsi"/>
                      <w:color w:val="FFFFFF" w:themeColor="background1"/>
                      <w:sz w:val="18"/>
                      <w:szCs w:val="18"/>
                      <w:lang w:val="en-US" w:eastAsia="fr-FR"/>
                    </w:rPr>
                    <w:t> </w:t>
                  </w:r>
                </w:p>
              </w:tc>
              <w:tc>
                <w:tcPr>
                  <w:tcW w:w="2770" w:type="dxa"/>
                  <w:gridSpan w:val="3"/>
                  <w:vMerge/>
                  <w:tcBorders>
                    <w:top w:val="nil"/>
                    <w:left w:val="nil"/>
                    <w:bottom w:val="nil"/>
                    <w:right w:val="single" w:sz="8" w:space="0" w:color="auto"/>
                  </w:tcBorders>
                  <w:shd w:val="clear" w:color="auto" w:fill="0070C0"/>
                  <w:vAlign w:val="center"/>
                  <w:hideMark/>
                </w:tcPr>
                <w:p w14:paraId="0AF68130"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FFFFFF" w:themeColor="background1"/>
                      <w:sz w:val="18"/>
                      <w:szCs w:val="18"/>
                      <w:lang w:eastAsia="fr-FR"/>
                    </w:rPr>
                  </w:pPr>
                </w:p>
              </w:tc>
              <w:tc>
                <w:tcPr>
                  <w:tcW w:w="941"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2DC6C4FD"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FFFFFF" w:themeColor="background1"/>
                      <w:sz w:val="18"/>
                      <w:szCs w:val="18"/>
                      <w:lang w:eastAsia="fr-FR"/>
                    </w:rPr>
                  </w:pPr>
                </w:p>
              </w:tc>
              <w:tc>
                <w:tcPr>
                  <w:tcW w:w="1625"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3D7FDA61"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FFFFFF" w:themeColor="background1"/>
                      <w:sz w:val="18"/>
                      <w:szCs w:val="18"/>
                      <w:lang w:eastAsia="fr-FR"/>
                    </w:rPr>
                  </w:pPr>
                </w:p>
              </w:tc>
            </w:tr>
            <w:tr w:rsidR="00A52A29" w:rsidRPr="00A9627A" w14:paraId="1983CDD2" w14:textId="77777777" w:rsidTr="00A52A29">
              <w:trPr>
                <w:trHeight w:val="300"/>
              </w:trPr>
              <w:tc>
                <w:tcPr>
                  <w:tcW w:w="1164" w:type="dxa"/>
                  <w:tcBorders>
                    <w:top w:val="nil"/>
                    <w:left w:val="single" w:sz="8" w:space="0" w:color="auto"/>
                    <w:bottom w:val="nil"/>
                    <w:right w:val="single" w:sz="8" w:space="0" w:color="auto"/>
                  </w:tcBorders>
                  <w:shd w:val="clear" w:color="auto" w:fill="0070C0"/>
                  <w:vAlign w:val="center"/>
                  <w:hideMark/>
                </w:tcPr>
                <w:p w14:paraId="55A4AD7C"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FFFFFF" w:themeColor="background1"/>
                      <w:sz w:val="18"/>
                      <w:szCs w:val="18"/>
                      <w:lang w:eastAsia="fr-FR"/>
                    </w:rPr>
                  </w:pPr>
                  <w:r w:rsidRPr="00B04E1B">
                    <w:rPr>
                      <w:rFonts w:eastAsia="Times New Roman" w:cstheme="minorHAnsi"/>
                      <w:color w:val="FFFFFF" w:themeColor="background1"/>
                      <w:sz w:val="18"/>
                      <w:szCs w:val="18"/>
                      <w:lang w:eastAsia="fr-FR"/>
                    </w:rPr>
                    <w:t> </w:t>
                  </w:r>
                </w:p>
              </w:tc>
              <w:tc>
                <w:tcPr>
                  <w:tcW w:w="920" w:type="dxa"/>
                  <w:tcBorders>
                    <w:top w:val="nil"/>
                    <w:left w:val="nil"/>
                    <w:bottom w:val="nil"/>
                    <w:right w:val="single" w:sz="8" w:space="0" w:color="auto"/>
                  </w:tcBorders>
                  <w:shd w:val="clear" w:color="auto" w:fill="0070C0"/>
                  <w:vAlign w:val="center"/>
                  <w:hideMark/>
                </w:tcPr>
                <w:p w14:paraId="29A042F1"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FFFFFF" w:themeColor="background1"/>
                      <w:sz w:val="18"/>
                      <w:szCs w:val="18"/>
                      <w:lang w:eastAsia="fr-FR"/>
                    </w:rPr>
                  </w:pPr>
                  <w:r w:rsidRPr="00B04E1B">
                    <w:rPr>
                      <w:rFonts w:eastAsia="Times New Roman" w:cstheme="minorHAnsi"/>
                      <w:color w:val="FFFFFF" w:themeColor="background1"/>
                      <w:sz w:val="18"/>
                      <w:szCs w:val="18"/>
                      <w:lang w:val="en-US" w:eastAsia="fr-FR"/>
                    </w:rPr>
                    <w:t xml:space="preserve">Nbre de cas </w:t>
                  </w:r>
                </w:p>
              </w:tc>
              <w:tc>
                <w:tcPr>
                  <w:tcW w:w="2770" w:type="dxa"/>
                  <w:gridSpan w:val="3"/>
                  <w:vMerge/>
                  <w:tcBorders>
                    <w:top w:val="nil"/>
                    <w:left w:val="nil"/>
                    <w:bottom w:val="single" w:sz="4" w:space="0" w:color="auto"/>
                    <w:right w:val="single" w:sz="8" w:space="0" w:color="auto"/>
                  </w:tcBorders>
                  <w:shd w:val="clear" w:color="auto" w:fill="0070C0"/>
                  <w:vAlign w:val="center"/>
                  <w:hideMark/>
                </w:tcPr>
                <w:p w14:paraId="0434E9AD"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FFFFFF" w:themeColor="background1"/>
                      <w:sz w:val="18"/>
                      <w:szCs w:val="18"/>
                      <w:lang w:eastAsia="fr-FR"/>
                    </w:rPr>
                  </w:pPr>
                </w:p>
              </w:tc>
              <w:tc>
                <w:tcPr>
                  <w:tcW w:w="941"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CF54851"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FFFFFF" w:themeColor="background1"/>
                      <w:sz w:val="18"/>
                      <w:szCs w:val="18"/>
                      <w:lang w:eastAsia="fr-FR"/>
                    </w:rPr>
                  </w:pPr>
                </w:p>
              </w:tc>
              <w:tc>
                <w:tcPr>
                  <w:tcW w:w="1625"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68E44DA6"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FFFFFF" w:themeColor="background1"/>
                      <w:sz w:val="18"/>
                      <w:szCs w:val="18"/>
                      <w:lang w:eastAsia="fr-FR"/>
                    </w:rPr>
                  </w:pPr>
                </w:p>
              </w:tc>
            </w:tr>
            <w:tr w:rsidR="00A52A29" w:rsidRPr="00A9627A" w14:paraId="057E395F" w14:textId="77777777" w:rsidTr="00A52A29">
              <w:trPr>
                <w:trHeight w:val="300"/>
              </w:trPr>
              <w:tc>
                <w:tcPr>
                  <w:tcW w:w="1164" w:type="dxa"/>
                  <w:tcBorders>
                    <w:top w:val="nil"/>
                    <w:left w:val="single" w:sz="8" w:space="0" w:color="auto"/>
                    <w:bottom w:val="nil"/>
                    <w:right w:val="single" w:sz="8" w:space="0" w:color="auto"/>
                  </w:tcBorders>
                  <w:shd w:val="clear" w:color="auto" w:fill="0070C0"/>
                  <w:vAlign w:val="center"/>
                  <w:hideMark/>
                </w:tcPr>
                <w:p w14:paraId="707BB612"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val="en-US" w:eastAsia="fr-FR"/>
                    </w:rPr>
                  </w:pPr>
                  <w:r w:rsidRPr="00B04E1B">
                    <w:rPr>
                      <w:rFonts w:eastAsia="Times New Roman" w:cstheme="minorHAnsi"/>
                      <w:color w:val="FFFFFF" w:themeColor="background1"/>
                      <w:sz w:val="18"/>
                      <w:szCs w:val="18"/>
                      <w:lang w:val="en-US" w:eastAsia="fr-FR"/>
                    </w:rPr>
                    <w:t>Violations</w:t>
                  </w:r>
                </w:p>
              </w:tc>
              <w:tc>
                <w:tcPr>
                  <w:tcW w:w="920" w:type="dxa"/>
                  <w:tcBorders>
                    <w:top w:val="nil"/>
                    <w:left w:val="nil"/>
                    <w:bottom w:val="nil"/>
                    <w:right w:val="single" w:sz="8" w:space="0" w:color="auto"/>
                  </w:tcBorders>
                  <w:shd w:val="clear" w:color="auto" w:fill="0070C0"/>
                  <w:hideMark/>
                </w:tcPr>
                <w:p w14:paraId="5504C700"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val="en-US" w:eastAsia="fr-FR"/>
                    </w:rPr>
                  </w:pPr>
                  <w:r w:rsidRPr="00B04E1B">
                    <w:rPr>
                      <w:rFonts w:eastAsia="Times New Roman" w:cstheme="minorHAnsi"/>
                      <w:color w:val="FFFFFF" w:themeColor="background1"/>
                      <w:sz w:val="18"/>
                      <w:szCs w:val="18"/>
                      <w:lang w:val="en-US" w:eastAsia="fr-FR"/>
                    </w:rPr>
                    <w:t> </w:t>
                  </w:r>
                </w:p>
              </w:tc>
              <w:tc>
                <w:tcPr>
                  <w:tcW w:w="938" w:type="dxa"/>
                  <w:vMerge w:val="restart"/>
                  <w:tcBorders>
                    <w:top w:val="single" w:sz="4" w:space="0" w:color="auto"/>
                    <w:left w:val="single" w:sz="8" w:space="0" w:color="auto"/>
                    <w:bottom w:val="single" w:sz="8" w:space="0" w:color="000000"/>
                    <w:right w:val="single" w:sz="8" w:space="0" w:color="auto"/>
                  </w:tcBorders>
                  <w:shd w:val="clear" w:color="auto" w:fill="0070C0"/>
                  <w:vAlign w:val="center"/>
                  <w:hideMark/>
                </w:tcPr>
                <w:p w14:paraId="33532B95"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eastAsia="fr-FR"/>
                    </w:rPr>
                  </w:pPr>
                  <w:r w:rsidRPr="00B04E1B">
                    <w:rPr>
                      <w:rFonts w:eastAsia="Times New Roman" w:cstheme="minorHAnsi"/>
                      <w:color w:val="FFFFFF" w:themeColor="background1"/>
                      <w:sz w:val="18"/>
                      <w:szCs w:val="18"/>
                      <w:lang w:val="en-US" w:eastAsia="fr-FR"/>
                    </w:rPr>
                    <w:t>Réfugiés</w:t>
                  </w:r>
                </w:p>
              </w:tc>
              <w:tc>
                <w:tcPr>
                  <w:tcW w:w="912" w:type="dxa"/>
                  <w:vMerge w:val="restart"/>
                  <w:tcBorders>
                    <w:top w:val="single" w:sz="4" w:space="0" w:color="auto"/>
                    <w:left w:val="single" w:sz="8" w:space="0" w:color="auto"/>
                    <w:bottom w:val="single" w:sz="8" w:space="0" w:color="000000"/>
                    <w:right w:val="single" w:sz="8" w:space="0" w:color="auto"/>
                  </w:tcBorders>
                  <w:shd w:val="clear" w:color="auto" w:fill="0070C0"/>
                  <w:vAlign w:val="center"/>
                  <w:hideMark/>
                </w:tcPr>
                <w:p w14:paraId="18BBD224"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eastAsia="fr-FR"/>
                    </w:rPr>
                  </w:pPr>
                  <w:r w:rsidRPr="00B04E1B">
                    <w:rPr>
                      <w:rFonts w:eastAsia="Times New Roman" w:cstheme="minorHAnsi"/>
                      <w:color w:val="FFFFFF" w:themeColor="background1"/>
                      <w:sz w:val="18"/>
                      <w:szCs w:val="18"/>
                      <w:lang w:val="en-US" w:eastAsia="fr-FR"/>
                    </w:rPr>
                    <w:t>IDP</w:t>
                  </w:r>
                </w:p>
              </w:tc>
              <w:tc>
                <w:tcPr>
                  <w:tcW w:w="920" w:type="dxa"/>
                  <w:vMerge w:val="restart"/>
                  <w:tcBorders>
                    <w:top w:val="single" w:sz="4" w:space="0" w:color="auto"/>
                    <w:left w:val="single" w:sz="8" w:space="0" w:color="auto"/>
                    <w:bottom w:val="single" w:sz="8" w:space="0" w:color="000000"/>
                    <w:right w:val="single" w:sz="8" w:space="0" w:color="auto"/>
                  </w:tcBorders>
                  <w:shd w:val="clear" w:color="auto" w:fill="0070C0"/>
                  <w:vAlign w:val="center"/>
                  <w:hideMark/>
                </w:tcPr>
                <w:p w14:paraId="78796ED7"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eastAsia="fr-FR"/>
                    </w:rPr>
                  </w:pPr>
                  <w:r w:rsidRPr="00B04E1B">
                    <w:rPr>
                      <w:rFonts w:eastAsia="Times New Roman" w:cstheme="minorHAnsi"/>
                      <w:color w:val="FFFFFF" w:themeColor="background1"/>
                      <w:sz w:val="18"/>
                      <w:szCs w:val="18"/>
                      <w:lang w:val="en-US" w:eastAsia="fr-FR"/>
                    </w:rPr>
                    <w:t>Hôte</w:t>
                  </w:r>
                </w:p>
              </w:tc>
              <w:tc>
                <w:tcPr>
                  <w:tcW w:w="941"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659E1E0C"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FFFFFF" w:themeColor="background1"/>
                      <w:sz w:val="18"/>
                      <w:szCs w:val="18"/>
                      <w:lang w:eastAsia="fr-FR"/>
                    </w:rPr>
                  </w:pPr>
                </w:p>
              </w:tc>
              <w:tc>
                <w:tcPr>
                  <w:tcW w:w="1625"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DF39A95"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FFFFFF" w:themeColor="background1"/>
                      <w:sz w:val="18"/>
                      <w:szCs w:val="18"/>
                      <w:lang w:eastAsia="fr-FR"/>
                    </w:rPr>
                  </w:pPr>
                </w:p>
              </w:tc>
            </w:tr>
            <w:tr w:rsidR="00A9627A" w:rsidRPr="00A9627A" w14:paraId="52529E12" w14:textId="77777777" w:rsidTr="00A52A29">
              <w:trPr>
                <w:trHeight w:val="300"/>
              </w:trPr>
              <w:tc>
                <w:tcPr>
                  <w:tcW w:w="1164" w:type="dxa"/>
                  <w:tcBorders>
                    <w:top w:val="nil"/>
                    <w:left w:val="single" w:sz="8" w:space="0" w:color="auto"/>
                    <w:bottom w:val="nil"/>
                    <w:right w:val="single" w:sz="8" w:space="0" w:color="auto"/>
                  </w:tcBorders>
                  <w:shd w:val="clear" w:color="auto" w:fill="0070C0"/>
                  <w:hideMark/>
                </w:tcPr>
                <w:p w14:paraId="566BB313"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val="en-US" w:eastAsia="fr-FR"/>
                    </w:rPr>
                  </w:pPr>
                  <w:r w:rsidRPr="00B04E1B">
                    <w:rPr>
                      <w:rFonts w:eastAsia="Times New Roman" w:cstheme="minorHAnsi"/>
                      <w:color w:val="FFFFFF" w:themeColor="background1"/>
                      <w:sz w:val="18"/>
                      <w:szCs w:val="18"/>
                      <w:lang w:val="en-US" w:eastAsia="fr-FR"/>
                    </w:rPr>
                    <w:t> </w:t>
                  </w:r>
                </w:p>
              </w:tc>
              <w:tc>
                <w:tcPr>
                  <w:tcW w:w="920" w:type="dxa"/>
                  <w:tcBorders>
                    <w:top w:val="nil"/>
                    <w:left w:val="nil"/>
                    <w:bottom w:val="nil"/>
                    <w:right w:val="single" w:sz="8" w:space="0" w:color="auto"/>
                  </w:tcBorders>
                  <w:shd w:val="clear" w:color="auto" w:fill="0070C0"/>
                  <w:hideMark/>
                </w:tcPr>
                <w:p w14:paraId="7CC1B744"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val="en-US" w:eastAsia="fr-FR"/>
                    </w:rPr>
                  </w:pPr>
                  <w:r w:rsidRPr="00B04E1B">
                    <w:rPr>
                      <w:rFonts w:eastAsia="Times New Roman" w:cstheme="minorHAnsi"/>
                      <w:color w:val="FFFFFF" w:themeColor="background1"/>
                      <w:sz w:val="18"/>
                      <w:szCs w:val="18"/>
                      <w:lang w:val="en-US" w:eastAsia="fr-FR"/>
                    </w:rPr>
                    <w:t> </w:t>
                  </w:r>
                </w:p>
              </w:tc>
              <w:tc>
                <w:tcPr>
                  <w:tcW w:w="938" w:type="dxa"/>
                  <w:vMerge/>
                  <w:tcBorders>
                    <w:top w:val="single" w:sz="8" w:space="0" w:color="auto"/>
                    <w:left w:val="single" w:sz="8" w:space="0" w:color="auto"/>
                    <w:bottom w:val="single" w:sz="8" w:space="0" w:color="000000"/>
                    <w:right w:val="single" w:sz="8" w:space="0" w:color="auto"/>
                  </w:tcBorders>
                  <w:vAlign w:val="center"/>
                  <w:hideMark/>
                </w:tcPr>
                <w:p w14:paraId="2EA0A3F7"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3BF02BC"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14:paraId="31D8D57E"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941" w:type="dxa"/>
                  <w:vMerge/>
                  <w:tcBorders>
                    <w:top w:val="single" w:sz="8" w:space="0" w:color="auto"/>
                    <w:left w:val="single" w:sz="8" w:space="0" w:color="auto"/>
                    <w:bottom w:val="single" w:sz="8" w:space="0" w:color="000000"/>
                    <w:right w:val="single" w:sz="8" w:space="0" w:color="auto"/>
                  </w:tcBorders>
                  <w:vAlign w:val="center"/>
                  <w:hideMark/>
                </w:tcPr>
                <w:p w14:paraId="66830B87"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1625" w:type="dxa"/>
                  <w:vMerge/>
                  <w:tcBorders>
                    <w:top w:val="single" w:sz="8" w:space="0" w:color="auto"/>
                    <w:left w:val="single" w:sz="8" w:space="0" w:color="auto"/>
                    <w:bottom w:val="single" w:sz="8" w:space="0" w:color="000000"/>
                    <w:right w:val="single" w:sz="8" w:space="0" w:color="auto"/>
                  </w:tcBorders>
                  <w:vAlign w:val="center"/>
                  <w:hideMark/>
                </w:tcPr>
                <w:p w14:paraId="4C5E2231"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r>
            <w:tr w:rsidR="00A9627A" w:rsidRPr="00A9627A" w14:paraId="2B0FC8D5" w14:textId="77777777" w:rsidTr="00A52A29">
              <w:trPr>
                <w:trHeight w:val="300"/>
              </w:trPr>
              <w:tc>
                <w:tcPr>
                  <w:tcW w:w="1164" w:type="dxa"/>
                  <w:tcBorders>
                    <w:top w:val="nil"/>
                    <w:left w:val="single" w:sz="8" w:space="0" w:color="auto"/>
                    <w:bottom w:val="single" w:sz="8" w:space="0" w:color="auto"/>
                    <w:right w:val="single" w:sz="8" w:space="0" w:color="auto"/>
                  </w:tcBorders>
                  <w:shd w:val="clear" w:color="auto" w:fill="0070C0"/>
                  <w:hideMark/>
                </w:tcPr>
                <w:p w14:paraId="46870470"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val="en-US" w:eastAsia="fr-FR"/>
                    </w:rPr>
                  </w:pPr>
                  <w:r w:rsidRPr="00B04E1B">
                    <w:rPr>
                      <w:rFonts w:eastAsia="Times New Roman" w:cstheme="minorHAnsi"/>
                      <w:color w:val="FFFFFF" w:themeColor="background1"/>
                      <w:sz w:val="18"/>
                      <w:szCs w:val="18"/>
                      <w:lang w:val="en-US" w:eastAsia="fr-FR"/>
                    </w:rPr>
                    <w:t> </w:t>
                  </w:r>
                </w:p>
              </w:tc>
              <w:tc>
                <w:tcPr>
                  <w:tcW w:w="920" w:type="dxa"/>
                  <w:tcBorders>
                    <w:top w:val="nil"/>
                    <w:left w:val="nil"/>
                    <w:bottom w:val="single" w:sz="8" w:space="0" w:color="auto"/>
                    <w:right w:val="single" w:sz="8" w:space="0" w:color="auto"/>
                  </w:tcBorders>
                  <w:shd w:val="clear" w:color="auto" w:fill="0070C0"/>
                  <w:hideMark/>
                </w:tcPr>
                <w:p w14:paraId="44C205BE" w14:textId="77777777" w:rsidR="00A9627A" w:rsidRPr="00B04E1B" w:rsidRDefault="00A9627A" w:rsidP="00FB264B">
                  <w:pPr>
                    <w:framePr w:hSpace="141" w:wrap="around" w:vAnchor="text" w:hAnchor="text" w:x="-480" w:y="-788"/>
                    <w:spacing w:after="0" w:line="240" w:lineRule="auto"/>
                    <w:suppressOverlap/>
                    <w:jc w:val="center"/>
                    <w:rPr>
                      <w:rFonts w:eastAsia="Times New Roman" w:cstheme="minorHAnsi"/>
                      <w:color w:val="FFFFFF" w:themeColor="background1"/>
                      <w:sz w:val="18"/>
                      <w:szCs w:val="18"/>
                      <w:lang w:val="en-US" w:eastAsia="fr-FR"/>
                    </w:rPr>
                  </w:pPr>
                  <w:r w:rsidRPr="00B04E1B">
                    <w:rPr>
                      <w:rFonts w:eastAsia="Times New Roman" w:cstheme="minorHAnsi"/>
                      <w:color w:val="FFFFFF" w:themeColor="background1"/>
                      <w:sz w:val="18"/>
                      <w:szCs w:val="18"/>
                      <w:lang w:val="en-US" w:eastAsia="fr-FR"/>
                    </w:rPr>
                    <w:t> </w:t>
                  </w:r>
                </w:p>
              </w:tc>
              <w:tc>
                <w:tcPr>
                  <w:tcW w:w="938" w:type="dxa"/>
                  <w:vMerge/>
                  <w:tcBorders>
                    <w:top w:val="single" w:sz="8" w:space="0" w:color="auto"/>
                    <w:left w:val="single" w:sz="8" w:space="0" w:color="auto"/>
                    <w:bottom w:val="single" w:sz="8" w:space="0" w:color="000000"/>
                    <w:right w:val="single" w:sz="8" w:space="0" w:color="auto"/>
                  </w:tcBorders>
                  <w:vAlign w:val="center"/>
                  <w:hideMark/>
                </w:tcPr>
                <w:p w14:paraId="626327AF"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10F6405D"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14:paraId="520FF6D1"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941" w:type="dxa"/>
                  <w:vMerge/>
                  <w:tcBorders>
                    <w:top w:val="single" w:sz="8" w:space="0" w:color="auto"/>
                    <w:left w:val="single" w:sz="8" w:space="0" w:color="auto"/>
                    <w:bottom w:val="single" w:sz="8" w:space="0" w:color="000000"/>
                    <w:right w:val="single" w:sz="8" w:space="0" w:color="auto"/>
                  </w:tcBorders>
                  <w:vAlign w:val="center"/>
                  <w:hideMark/>
                </w:tcPr>
                <w:p w14:paraId="497C9142"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1625" w:type="dxa"/>
                  <w:vMerge/>
                  <w:tcBorders>
                    <w:top w:val="single" w:sz="8" w:space="0" w:color="auto"/>
                    <w:left w:val="single" w:sz="8" w:space="0" w:color="auto"/>
                    <w:bottom w:val="single" w:sz="8" w:space="0" w:color="000000"/>
                    <w:right w:val="single" w:sz="8" w:space="0" w:color="auto"/>
                  </w:tcBorders>
                  <w:vAlign w:val="center"/>
                  <w:hideMark/>
                </w:tcPr>
                <w:p w14:paraId="4ADD68F1"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r>
            <w:tr w:rsidR="00A9627A" w:rsidRPr="00A9627A" w14:paraId="6FEB9CD7" w14:textId="77777777" w:rsidTr="00A9627A">
              <w:trPr>
                <w:trHeight w:val="1450"/>
              </w:trPr>
              <w:tc>
                <w:tcPr>
                  <w:tcW w:w="1164" w:type="dxa"/>
                  <w:tcBorders>
                    <w:top w:val="nil"/>
                    <w:left w:val="single" w:sz="8" w:space="0" w:color="auto"/>
                    <w:bottom w:val="single" w:sz="8" w:space="0" w:color="auto"/>
                    <w:right w:val="single" w:sz="8" w:space="0" w:color="auto"/>
                  </w:tcBorders>
                  <w:shd w:val="clear" w:color="000000" w:fill="FFFFFF"/>
                  <w:vAlign w:val="center"/>
                  <w:hideMark/>
                </w:tcPr>
                <w:p w14:paraId="179860B5"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Violences conjugales</w:t>
                  </w:r>
                </w:p>
              </w:tc>
              <w:tc>
                <w:tcPr>
                  <w:tcW w:w="920" w:type="dxa"/>
                  <w:tcBorders>
                    <w:top w:val="nil"/>
                    <w:left w:val="nil"/>
                    <w:bottom w:val="single" w:sz="8" w:space="0" w:color="auto"/>
                    <w:right w:val="single" w:sz="8" w:space="0" w:color="auto"/>
                  </w:tcBorders>
                  <w:shd w:val="clear" w:color="000000" w:fill="FFFFFF"/>
                  <w:vAlign w:val="center"/>
                  <w:hideMark/>
                </w:tcPr>
                <w:p w14:paraId="4BC2C49D"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15 </w:t>
                  </w:r>
                </w:p>
              </w:tc>
              <w:tc>
                <w:tcPr>
                  <w:tcW w:w="938" w:type="dxa"/>
                  <w:tcBorders>
                    <w:top w:val="nil"/>
                    <w:left w:val="nil"/>
                    <w:bottom w:val="single" w:sz="8" w:space="0" w:color="auto"/>
                    <w:right w:val="single" w:sz="8" w:space="0" w:color="auto"/>
                  </w:tcBorders>
                  <w:shd w:val="clear" w:color="000000" w:fill="FFFFFF"/>
                  <w:vAlign w:val="center"/>
                  <w:hideMark/>
                </w:tcPr>
                <w:p w14:paraId="09FD921B"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7 </w:t>
                  </w:r>
                </w:p>
              </w:tc>
              <w:tc>
                <w:tcPr>
                  <w:tcW w:w="912" w:type="dxa"/>
                  <w:tcBorders>
                    <w:top w:val="nil"/>
                    <w:left w:val="nil"/>
                    <w:bottom w:val="single" w:sz="8" w:space="0" w:color="auto"/>
                    <w:right w:val="single" w:sz="8" w:space="0" w:color="auto"/>
                  </w:tcBorders>
                  <w:shd w:val="clear" w:color="000000" w:fill="FFFFFF"/>
                  <w:vAlign w:val="center"/>
                  <w:hideMark/>
                </w:tcPr>
                <w:p w14:paraId="5FDACBD5"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7 </w:t>
                  </w:r>
                </w:p>
              </w:tc>
              <w:tc>
                <w:tcPr>
                  <w:tcW w:w="920" w:type="dxa"/>
                  <w:tcBorders>
                    <w:top w:val="nil"/>
                    <w:left w:val="nil"/>
                    <w:bottom w:val="single" w:sz="8" w:space="0" w:color="auto"/>
                    <w:right w:val="single" w:sz="8" w:space="0" w:color="auto"/>
                  </w:tcBorders>
                  <w:shd w:val="clear" w:color="000000" w:fill="FFFFFF"/>
                  <w:vAlign w:val="center"/>
                  <w:hideMark/>
                </w:tcPr>
                <w:p w14:paraId="67CA82CB"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41" w:type="dxa"/>
                  <w:tcBorders>
                    <w:top w:val="nil"/>
                    <w:left w:val="nil"/>
                    <w:bottom w:val="single" w:sz="8" w:space="0" w:color="auto"/>
                    <w:right w:val="single" w:sz="8" w:space="0" w:color="auto"/>
                  </w:tcBorders>
                  <w:shd w:val="clear" w:color="000000" w:fill="FFFFFF"/>
                  <w:vAlign w:val="center"/>
                  <w:hideMark/>
                </w:tcPr>
                <w:p w14:paraId="5F088C79"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F</w:t>
                  </w:r>
                </w:p>
              </w:tc>
              <w:tc>
                <w:tcPr>
                  <w:tcW w:w="1625" w:type="dxa"/>
                  <w:tcBorders>
                    <w:top w:val="nil"/>
                    <w:left w:val="nil"/>
                    <w:bottom w:val="single" w:sz="8" w:space="0" w:color="auto"/>
                    <w:right w:val="single" w:sz="8" w:space="0" w:color="auto"/>
                  </w:tcBorders>
                  <w:shd w:val="clear" w:color="000000" w:fill="FFFFFF"/>
                  <w:vAlign w:val="center"/>
                  <w:hideMark/>
                </w:tcPr>
                <w:p w14:paraId="6601D8EB"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eastAsia="fr-FR"/>
                    </w:rPr>
                    <w:t>Référencement et APS Identification des besoins</w:t>
                  </w:r>
                </w:p>
              </w:tc>
            </w:tr>
            <w:tr w:rsidR="00A9627A" w:rsidRPr="00A9627A" w14:paraId="39CACE6B" w14:textId="77777777" w:rsidTr="00A9627A">
              <w:trPr>
                <w:trHeight w:val="330"/>
              </w:trPr>
              <w:tc>
                <w:tcPr>
                  <w:tcW w:w="116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ECCC68"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Viol/Agressions sexuelles</w:t>
                  </w:r>
                </w:p>
              </w:tc>
              <w:tc>
                <w:tcPr>
                  <w:tcW w:w="9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6A85A0"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2 </w:t>
                  </w:r>
                </w:p>
              </w:tc>
              <w:tc>
                <w:tcPr>
                  <w:tcW w:w="93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952EC9"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1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307876"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8A1D7D"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w:t>
                  </w:r>
                </w:p>
              </w:tc>
              <w:tc>
                <w:tcPr>
                  <w:tcW w:w="941" w:type="dxa"/>
                  <w:tcBorders>
                    <w:top w:val="nil"/>
                    <w:left w:val="nil"/>
                    <w:bottom w:val="nil"/>
                    <w:right w:val="single" w:sz="8" w:space="0" w:color="auto"/>
                  </w:tcBorders>
                  <w:shd w:val="clear" w:color="000000" w:fill="FFFFFF"/>
                  <w:vAlign w:val="center"/>
                  <w:hideMark/>
                </w:tcPr>
                <w:p w14:paraId="4199F6FD"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F (17ans)</w:t>
                  </w:r>
                </w:p>
              </w:tc>
              <w:tc>
                <w:tcPr>
                  <w:tcW w:w="16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A512B0"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eastAsia="fr-FR"/>
                    </w:rPr>
                    <w:t>APS+ prise en charge médicale</w:t>
                  </w:r>
                </w:p>
              </w:tc>
            </w:tr>
            <w:tr w:rsidR="00A9627A" w:rsidRPr="00A9627A" w14:paraId="087643DF" w14:textId="77777777" w:rsidTr="00A9627A">
              <w:trPr>
                <w:trHeight w:val="300"/>
              </w:trPr>
              <w:tc>
                <w:tcPr>
                  <w:tcW w:w="1164" w:type="dxa"/>
                  <w:vMerge/>
                  <w:tcBorders>
                    <w:top w:val="nil"/>
                    <w:left w:val="single" w:sz="8" w:space="0" w:color="auto"/>
                    <w:bottom w:val="single" w:sz="8" w:space="0" w:color="000000"/>
                    <w:right w:val="single" w:sz="8" w:space="0" w:color="auto"/>
                  </w:tcBorders>
                  <w:vAlign w:val="center"/>
                  <w:hideMark/>
                </w:tcPr>
                <w:p w14:paraId="345DA89A"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920" w:type="dxa"/>
                  <w:vMerge/>
                  <w:tcBorders>
                    <w:top w:val="nil"/>
                    <w:left w:val="single" w:sz="8" w:space="0" w:color="auto"/>
                    <w:bottom w:val="single" w:sz="8" w:space="0" w:color="000000"/>
                    <w:right w:val="single" w:sz="8" w:space="0" w:color="auto"/>
                  </w:tcBorders>
                  <w:vAlign w:val="center"/>
                  <w:hideMark/>
                </w:tcPr>
                <w:p w14:paraId="0819EB99"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p>
              </w:tc>
              <w:tc>
                <w:tcPr>
                  <w:tcW w:w="938" w:type="dxa"/>
                  <w:vMerge/>
                  <w:tcBorders>
                    <w:top w:val="nil"/>
                    <w:left w:val="single" w:sz="8" w:space="0" w:color="auto"/>
                    <w:bottom w:val="single" w:sz="8" w:space="0" w:color="000000"/>
                    <w:right w:val="single" w:sz="8" w:space="0" w:color="auto"/>
                  </w:tcBorders>
                  <w:vAlign w:val="center"/>
                  <w:hideMark/>
                </w:tcPr>
                <w:p w14:paraId="65700347"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p>
              </w:tc>
              <w:tc>
                <w:tcPr>
                  <w:tcW w:w="912" w:type="dxa"/>
                  <w:vMerge/>
                  <w:tcBorders>
                    <w:top w:val="nil"/>
                    <w:left w:val="single" w:sz="8" w:space="0" w:color="auto"/>
                    <w:bottom w:val="single" w:sz="8" w:space="0" w:color="000000"/>
                    <w:right w:val="single" w:sz="8" w:space="0" w:color="auto"/>
                  </w:tcBorders>
                  <w:vAlign w:val="center"/>
                  <w:hideMark/>
                </w:tcPr>
                <w:p w14:paraId="153AAB90"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p>
              </w:tc>
              <w:tc>
                <w:tcPr>
                  <w:tcW w:w="920" w:type="dxa"/>
                  <w:vMerge/>
                  <w:tcBorders>
                    <w:top w:val="nil"/>
                    <w:left w:val="single" w:sz="8" w:space="0" w:color="auto"/>
                    <w:bottom w:val="single" w:sz="8" w:space="0" w:color="000000"/>
                    <w:right w:val="single" w:sz="8" w:space="0" w:color="auto"/>
                  </w:tcBorders>
                  <w:vAlign w:val="center"/>
                  <w:hideMark/>
                </w:tcPr>
                <w:p w14:paraId="06D474F4"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p>
              </w:tc>
              <w:tc>
                <w:tcPr>
                  <w:tcW w:w="941" w:type="dxa"/>
                  <w:tcBorders>
                    <w:top w:val="nil"/>
                    <w:left w:val="nil"/>
                    <w:bottom w:val="single" w:sz="8" w:space="0" w:color="auto"/>
                    <w:right w:val="single" w:sz="8" w:space="0" w:color="auto"/>
                  </w:tcBorders>
                  <w:shd w:val="clear" w:color="000000" w:fill="FFFFFF"/>
                  <w:vAlign w:val="center"/>
                  <w:hideMark/>
                </w:tcPr>
                <w:p w14:paraId="1F976C9D"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F(adulte)</w:t>
                  </w:r>
                </w:p>
              </w:tc>
              <w:tc>
                <w:tcPr>
                  <w:tcW w:w="1625" w:type="dxa"/>
                  <w:vMerge/>
                  <w:tcBorders>
                    <w:top w:val="nil"/>
                    <w:left w:val="single" w:sz="8" w:space="0" w:color="auto"/>
                    <w:bottom w:val="single" w:sz="8" w:space="0" w:color="000000"/>
                    <w:right w:val="single" w:sz="8" w:space="0" w:color="auto"/>
                  </w:tcBorders>
                  <w:vAlign w:val="center"/>
                  <w:hideMark/>
                </w:tcPr>
                <w:p w14:paraId="0F2E90D0"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r>
            <w:tr w:rsidR="00A9627A" w:rsidRPr="00A9627A" w14:paraId="7D6A5582" w14:textId="77777777" w:rsidTr="00A9627A">
              <w:trPr>
                <w:trHeight w:val="490"/>
              </w:trPr>
              <w:tc>
                <w:tcPr>
                  <w:tcW w:w="1164" w:type="dxa"/>
                  <w:tcBorders>
                    <w:top w:val="nil"/>
                    <w:left w:val="single" w:sz="8" w:space="0" w:color="auto"/>
                    <w:bottom w:val="single" w:sz="8" w:space="0" w:color="auto"/>
                    <w:right w:val="single" w:sz="8" w:space="0" w:color="auto"/>
                  </w:tcBorders>
                  <w:shd w:val="clear" w:color="000000" w:fill="FFFFFF"/>
                  <w:vAlign w:val="center"/>
                  <w:hideMark/>
                </w:tcPr>
                <w:p w14:paraId="3C16805A"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r w:rsidRPr="00B04E1B">
                    <w:rPr>
                      <w:rFonts w:eastAsia="Times New Roman" w:cstheme="minorHAnsi"/>
                      <w:color w:val="262626"/>
                      <w:sz w:val="18"/>
                      <w:szCs w:val="18"/>
                      <w:lang w:eastAsia="fr-FR"/>
                    </w:rPr>
                    <w:t>Sexe de survie</w:t>
                  </w:r>
                </w:p>
              </w:tc>
              <w:tc>
                <w:tcPr>
                  <w:tcW w:w="920" w:type="dxa"/>
                  <w:tcBorders>
                    <w:top w:val="nil"/>
                    <w:left w:val="nil"/>
                    <w:bottom w:val="single" w:sz="8" w:space="0" w:color="auto"/>
                    <w:right w:val="single" w:sz="8" w:space="0" w:color="auto"/>
                  </w:tcBorders>
                  <w:shd w:val="clear" w:color="000000" w:fill="FFFFFF"/>
                  <w:vAlign w:val="center"/>
                  <w:hideMark/>
                </w:tcPr>
                <w:p w14:paraId="4646DB54"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38" w:type="dxa"/>
                  <w:tcBorders>
                    <w:top w:val="nil"/>
                    <w:left w:val="nil"/>
                    <w:bottom w:val="single" w:sz="8" w:space="0" w:color="auto"/>
                    <w:right w:val="single" w:sz="8" w:space="0" w:color="auto"/>
                  </w:tcBorders>
                  <w:shd w:val="clear" w:color="000000" w:fill="FFFFFF"/>
                  <w:vAlign w:val="center"/>
                  <w:hideMark/>
                </w:tcPr>
                <w:p w14:paraId="27590F2B"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12" w:type="dxa"/>
                  <w:tcBorders>
                    <w:top w:val="nil"/>
                    <w:left w:val="nil"/>
                    <w:bottom w:val="single" w:sz="8" w:space="0" w:color="auto"/>
                    <w:right w:val="single" w:sz="8" w:space="0" w:color="auto"/>
                  </w:tcBorders>
                  <w:shd w:val="clear" w:color="000000" w:fill="FFFFFF"/>
                  <w:vAlign w:val="center"/>
                  <w:hideMark/>
                </w:tcPr>
                <w:p w14:paraId="1EA79C72"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w:t>
                  </w:r>
                </w:p>
              </w:tc>
              <w:tc>
                <w:tcPr>
                  <w:tcW w:w="920" w:type="dxa"/>
                  <w:tcBorders>
                    <w:top w:val="nil"/>
                    <w:left w:val="nil"/>
                    <w:bottom w:val="single" w:sz="8" w:space="0" w:color="auto"/>
                    <w:right w:val="single" w:sz="8" w:space="0" w:color="auto"/>
                  </w:tcBorders>
                  <w:shd w:val="clear" w:color="000000" w:fill="FFFFFF"/>
                  <w:vAlign w:val="center"/>
                  <w:hideMark/>
                </w:tcPr>
                <w:p w14:paraId="1F298141"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w:t>
                  </w:r>
                </w:p>
              </w:tc>
              <w:tc>
                <w:tcPr>
                  <w:tcW w:w="941" w:type="dxa"/>
                  <w:tcBorders>
                    <w:top w:val="nil"/>
                    <w:left w:val="nil"/>
                    <w:bottom w:val="single" w:sz="8" w:space="0" w:color="auto"/>
                    <w:right w:val="single" w:sz="8" w:space="0" w:color="auto"/>
                  </w:tcBorders>
                  <w:shd w:val="clear" w:color="000000" w:fill="FFFFFF"/>
                  <w:vAlign w:val="center"/>
                  <w:hideMark/>
                </w:tcPr>
                <w:p w14:paraId="16506B2A"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F</w:t>
                  </w:r>
                </w:p>
              </w:tc>
              <w:tc>
                <w:tcPr>
                  <w:tcW w:w="1625" w:type="dxa"/>
                  <w:tcBorders>
                    <w:top w:val="nil"/>
                    <w:left w:val="nil"/>
                    <w:bottom w:val="single" w:sz="8" w:space="0" w:color="auto"/>
                    <w:right w:val="single" w:sz="8" w:space="0" w:color="auto"/>
                  </w:tcBorders>
                  <w:shd w:val="clear" w:color="000000" w:fill="FFFFFF"/>
                  <w:vAlign w:val="center"/>
                  <w:hideMark/>
                </w:tcPr>
                <w:p w14:paraId="262BE7DA"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APS</w:t>
                  </w:r>
                </w:p>
              </w:tc>
            </w:tr>
            <w:tr w:rsidR="00A9627A" w:rsidRPr="00A9627A" w14:paraId="3E94508F" w14:textId="77777777" w:rsidTr="00A9627A">
              <w:trPr>
                <w:trHeight w:val="480"/>
              </w:trPr>
              <w:tc>
                <w:tcPr>
                  <w:tcW w:w="116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5F48B8"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Mariages précoces</w:t>
                  </w:r>
                </w:p>
              </w:tc>
              <w:tc>
                <w:tcPr>
                  <w:tcW w:w="9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75BBA6"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2 </w:t>
                  </w:r>
                </w:p>
              </w:tc>
              <w:tc>
                <w:tcPr>
                  <w:tcW w:w="93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AC8C13"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w:t>
                  </w:r>
                </w:p>
              </w:tc>
              <w:tc>
                <w:tcPr>
                  <w:tcW w:w="91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86744C"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282E58"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4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86E2A7" w14:textId="4E757E06" w:rsidR="00A9627A" w:rsidRPr="00B04E1B" w:rsidRDefault="00A93661"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F </w:t>
                  </w:r>
                  <w:r w:rsidR="00A9627A" w:rsidRPr="00B04E1B">
                    <w:rPr>
                      <w:rFonts w:eastAsia="Times New Roman" w:cstheme="minorHAnsi"/>
                      <w:color w:val="262626"/>
                      <w:sz w:val="18"/>
                      <w:szCs w:val="18"/>
                      <w:lang w:val="en-US" w:eastAsia="fr-FR"/>
                    </w:rPr>
                    <w:t>(15-17ans)</w:t>
                  </w:r>
                </w:p>
              </w:tc>
              <w:tc>
                <w:tcPr>
                  <w:tcW w:w="1625" w:type="dxa"/>
                  <w:tcBorders>
                    <w:top w:val="nil"/>
                    <w:left w:val="nil"/>
                    <w:bottom w:val="nil"/>
                    <w:right w:val="single" w:sz="8" w:space="0" w:color="auto"/>
                  </w:tcBorders>
                  <w:shd w:val="clear" w:color="000000" w:fill="FFFFFF"/>
                  <w:vAlign w:val="center"/>
                  <w:hideMark/>
                </w:tcPr>
                <w:p w14:paraId="2CB1DDBC"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Référencement et APS </w:t>
                  </w:r>
                </w:p>
              </w:tc>
            </w:tr>
            <w:tr w:rsidR="00A9627A" w:rsidRPr="00A9627A" w14:paraId="7B261FAB" w14:textId="77777777" w:rsidTr="00A9627A">
              <w:trPr>
                <w:trHeight w:val="300"/>
              </w:trPr>
              <w:tc>
                <w:tcPr>
                  <w:tcW w:w="1164" w:type="dxa"/>
                  <w:vMerge/>
                  <w:tcBorders>
                    <w:top w:val="nil"/>
                    <w:left w:val="single" w:sz="8" w:space="0" w:color="auto"/>
                    <w:bottom w:val="single" w:sz="8" w:space="0" w:color="000000"/>
                    <w:right w:val="single" w:sz="8" w:space="0" w:color="auto"/>
                  </w:tcBorders>
                  <w:vAlign w:val="center"/>
                  <w:hideMark/>
                </w:tcPr>
                <w:p w14:paraId="5AE360EE"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920" w:type="dxa"/>
                  <w:vMerge/>
                  <w:tcBorders>
                    <w:top w:val="nil"/>
                    <w:left w:val="single" w:sz="8" w:space="0" w:color="auto"/>
                    <w:bottom w:val="single" w:sz="8" w:space="0" w:color="000000"/>
                    <w:right w:val="single" w:sz="8" w:space="0" w:color="auto"/>
                  </w:tcBorders>
                  <w:vAlign w:val="center"/>
                  <w:hideMark/>
                </w:tcPr>
                <w:p w14:paraId="600A6246"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p>
              </w:tc>
              <w:tc>
                <w:tcPr>
                  <w:tcW w:w="938" w:type="dxa"/>
                  <w:vMerge/>
                  <w:tcBorders>
                    <w:top w:val="nil"/>
                    <w:left w:val="single" w:sz="8" w:space="0" w:color="auto"/>
                    <w:bottom w:val="single" w:sz="8" w:space="0" w:color="000000"/>
                    <w:right w:val="single" w:sz="8" w:space="0" w:color="auto"/>
                  </w:tcBorders>
                  <w:vAlign w:val="center"/>
                  <w:hideMark/>
                </w:tcPr>
                <w:p w14:paraId="09691324"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p>
              </w:tc>
              <w:tc>
                <w:tcPr>
                  <w:tcW w:w="912" w:type="dxa"/>
                  <w:vMerge/>
                  <w:tcBorders>
                    <w:top w:val="nil"/>
                    <w:left w:val="single" w:sz="8" w:space="0" w:color="auto"/>
                    <w:bottom w:val="single" w:sz="8" w:space="0" w:color="000000"/>
                    <w:right w:val="single" w:sz="8" w:space="0" w:color="auto"/>
                  </w:tcBorders>
                  <w:vAlign w:val="center"/>
                  <w:hideMark/>
                </w:tcPr>
                <w:p w14:paraId="1F0FFB49"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p>
              </w:tc>
              <w:tc>
                <w:tcPr>
                  <w:tcW w:w="920" w:type="dxa"/>
                  <w:vMerge/>
                  <w:tcBorders>
                    <w:top w:val="nil"/>
                    <w:left w:val="single" w:sz="8" w:space="0" w:color="auto"/>
                    <w:bottom w:val="single" w:sz="8" w:space="0" w:color="000000"/>
                    <w:right w:val="single" w:sz="8" w:space="0" w:color="auto"/>
                  </w:tcBorders>
                  <w:vAlign w:val="center"/>
                  <w:hideMark/>
                </w:tcPr>
                <w:p w14:paraId="4327E3A1"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p>
              </w:tc>
              <w:tc>
                <w:tcPr>
                  <w:tcW w:w="941" w:type="dxa"/>
                  <w:vMerge/>
                  <w:tcBorders>
                    <w:top w:val="nil"/>
                    <w:left w:val="single" w:sz="8" w:space="0" w:color="auto"/>
                    <w:bottom w:val="single" w:sz="8" w:space="0" w:color="000000"/>
                    <w:right w:val="single" w:sz="8" w:space="0" w:color="auto"/>
                  </w:tcBorders>
                  <w:vAlign w:val="center"/>
                  <w:hideMark/>
                </w:tcPr>
                <w:p w14:paraId="6C547599"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p>
              </w:tc>
              <w:tc>
                <w:tcPr>
                  <w:tcW w:w="1625" w:type="dxa"/>
                  <w:tcBorders>
                    <w:top w:val="nil"/>
                    <w:left w:val="nil"/>
                    <w:bottom w:val="single" w:sz="8" w:space="0" w:color="auto"/>
                    <w:right w:val="single" w:sz="8" w:space="0" w:color="auto"/>
                  </w:tcBorders>
                  <w:shd w:val="clear" w:color="000000" w:fill="FFFFFF"/>
                  <w:vAlign w:val="center"/>
                  <w:hideMark/>
                </w:tcPr>
                <w:p w14:paraId="7F304DD0"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Médiation</w:t>
                  </w:r>
                </w:p>
              </w:tc>
            </w:tr>
            <w:tr w:rsidR="00A9627A" w:rsidRPr="00A9627A" w14:paraId="5B1E1976" w14:textId="77777777" w:rsidTr="00A9627A">
              <w:trPr>
                <w:trHeight w:val="470"/>
              </w:trPr>
              <w:tc>
                <w:tcPr>
                  <w:tcW w:w="1164" w:type="dxa"/>
                  <w:tcBorders>
                    <w:top w:val="nil"/>
                    <w:left w:val="single" w:sz="8" w:space="0" w:color="auto"/>
                    <w:bottom w:val="single" w:sz="8" w:space="0" w:color="auto"/>
                    <w:right w:val="single" w:sz="8" w:space="0" w:color="auto"/>
                  </w:tcBorders>
                  <w:shd w:val="clear" w:color="000000" w:fill="FFFFFF"/>
                  <w:vAlign w:val="center"/>
                  <w:hideMark/>
                </w:tcPr>
                <w:p w14:paraId="0099CDC0"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Déni de ressources</w:t>
                  </w:r>
                </w:p>
              </w:tc>
              <w:tc>
                <w:tcPr>
                  <w:tcW w:w="920" w:type="dxa"/>
                  <w:tcBorders>
                    <w:top w:val="nil"/>
                    <w:left w:val="nil"/>
                    <w:bottom w:val="single" w:sz="8" w:space="0" w:color="auto"/>
                    <w:right w:val="single" w:sz="8" w:space="0" w:color="auto"/>
                  </w:tcBorders>
                  <w:shd w:val="clear" w:color="000000" w:fill="FFFFFF"/>
                  <w:vAlign w:val="center"/>
                  <w:hideMark/>
                </w:tcPr>
                <w:p w14:paraId="2776DE26"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2 </w:t>
                  </w:r>
                </w:p>
              </w:tc>
              <w:tc>
                <w:tcPr>
                  <w:tcW w:w="938" w:type="dxa"/>
                  <w:tcBorders>
                    <w:top w:val="nil"/>
                    <w:left w:val="nil"/>
                    <w:bottom w:val="single" w:sz="8" w:space="0" w:color="auto"/>
                    <w:right w:val="single" w:sz="8" w:space="0" w:color="auto"/>
                  </w:tcBorders>
                  <w:shd w:val="clear" w:color="000000" w:fill="FFFFFF"/>
                  <w:vAlign w:val="center"/>
                  <w:hideMark/>
                </w:tcPr>
                <w:p w14:paraId="16350F68"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12" w:type="dxa"/>
                  <w:tcBorders>
                    <w:top w:val="nil"/>
                    <w:left w:val="nil"/>
                    <w:bottom w:val="single" w:sz="8" w:space="0" w:color="auto"/>
                    <w:right w:val="single" w:sz="8" w:space="0" w:color="auto"/>
                  </w:tcBorders>
                  <w:shd w:val="clear" w:color="000000" w:fill="FFFFFF"/>
                  <w:vAlign w:val="center"/>
                  <w:hideMark/>
                </w:tcPr>
                <w:p w14:paraId="0C9CBF38"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xml:space="preserve">                   1 </w:t>
                  </w:r>
                </w:p>
              </w:tc>
              <w:tc>
                <w:tcPr>
                  <w:tcW w:w="920" w:type="dxa"/>
                  <w:tcBorders>
                    <w:top w:val="nil"/>
                    <w:left w:val="nil"/>
                    <w:bottom w:val="single" w:sz="8" w:space="0" w:color="auto"/>
                    <w:right w:val="single" w:sz="8" w:space="0" w:color="auto"/>
                  </w:tcBorders>
                  <w:shd w:val="clear" w:color="000000" w:fill="FFFFFF"/>
                  <w:vAlign w:val="center"/>
                  <w:hideMark/>
                </w:tcPr>
                <w:p w14:paraId="74608C8A"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w:t>
                  </w:r>
                </w:p>
              </w:tc>
              <w:tc>
                <w:tcPr>
                  <w:tcW w:w="941" w:type="dxa"/>
                  <w:tcBorders>
                    <w:top w:val="nil"/>
                    <w:left w:val="nil"/>
                    <w:bottom w:val="single" w:sz="8" w:space="0" w:color="auto"/>
                    <w:right w:val="single" w:sz="8" w:space="0" w:color="auto"/>
                  </w:tcBorders>
                  <w:shd w:val="clear" w:color="000000" w:fill="FFFFFF"/>
                  <w:vAlign w:val="center"/>
                  <w:hideMark/>
                </w:tcPr>
                <w:p w14:paraId="36FC6D60"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F</w:t>
                  </w:r>
                </w:p>
              </w:tc>
              <w:tc>
                <w:tcPr>
                  <w:tcW w:w="1625" w:type="dxa"/>
                  <w:tcBorders>
                    <w:top w:val="nil"/>
                    <w:left w:val="nil"/>
                    <w:bottom w:val="single" w:sz="8" w:space="0" w:color="auto"/>
                    <w:right w:val="single" w:sz="8" w:space="0" w:color="auto"/>
                  </w:tcBorders>
                  <w:shd w:val="clear" w:color="000000" w:fill="FFFFFF"/>
                  <w:vAlign w:val="center"/>
                  <w:hideMark/>
                </w:tcPr>
                <w:p w14:paraId="0CFCD904"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APS</w:t>
                  </w:r>
                </w:p>
              </w:tc>
            </w:tr>
            <w:tr w:rsidR="00A9627A" w:rsidRPr="00A9627A" w14:paraId="61CC9DE9" w14:textId="77777777" w:rsidTr="00A9627A">
              <w:trPr>
                <w:trHeight w:val="300"/>
              </w:trPr>
              <w:tc>
                <w:tcPr>
                  <w:tcW w:w="1164" w:type="dxa"/>
                  <w:tcBorders>
                    <w:top w:val="nil"/>
                    <w:left w:val="single" w:sz="8" w:space="0" w:color="auto"/>
                    <w:bottom w:val="single" w:sz="8" w:space="0" w:color="auto"/>
                    <w:right w:val="single" w:sz="8" w:space="0" w:color="auto"/>
                  </w:tcBorders>
                  <w:shd w:val="clear" w:color="000000" w:fill="FFFFFF"/>
                  <w:vAlign w:val="center"/>
                  <w:hideMark/>
                </w:tcPr>
                <w:p w14:paraId="2CC3A7C0" w14:textId="77777777" w:rsidR="00A9627A" w:rsidRPr="00B04E1B" w:rsidRDefault="00A9627A" w:rsidP="00FB264B">
                  <w:pPr>
                    <w:framePr w:hSpace="141" w:wrap="around" w:vAnchor="text" w:hAnchor="text" w:x="-480" w:y="-788"/>
                    <w:spacing w:after="0" w:line="240" w:lineRule="auto"/>
                    <w:suppressOverlap/>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Total</w:t>
                  </w:r>
                </w:p>
              </w:tc>
              <w:tc>
                <w:tcPr>
                  <w:tcW w:w="3690" w:type="dxa"/>
                  <w:gridSpan w:val="4"/>
                  <w:tcBorders>
                    <w:top w:val="single" w:sz="8" w:space="0" w:color="auto"/>
                    <w:left w:val="nil"/>
                    <w:bottom w:val="single" w:sz="8" w:space="0" w:color="auto"/>
                    <w:right w:val="single" w:sz="8" w:space="0" w:color="000000"/>
                  </w:tcBorders>
                  <w:shd w:val="clear" w:color="000000" w:fill="FFFFFF"/>
                  <w:vAlign w:val="center"/>
                  <w:hideMark/>
                </w:tcPr>
                <w:p w14:paraId="69072918" w14:textId="77777777" w:rsidR="00A9627A" w:rsidRPr="00B04E1B" w:rsidRDefault="00A9627A" w:rsidP="00FB264B">
                  <w:pPr>
                    <w:framePr w:hSpace="141" w:wrap="around" w:vAnchor="text" w:hAnchor="text" w:x="-480" w:y="-788"/>
                    <w:spacing w:after="0" w:line="240" w:lineRule="auto"/>
                    <w:suppressOverlap/>
                    <w:jc w:val="right"/>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22</w:t>
                  </w:r>
                </w:p>
              </w:tc>
              <w:tc>
                <w:tcPr>
                  <w:tcW w:w="941" w:type="dxa"/>
                  <w:tcBorders>
                    <w:top w:val="nil"/>
                    <w:left w:val="nil"/>
                    <w:bottom w:val="single" w:sz="8" w:space="0" w:color="auto"/>
                    <w:right w:val="single" w:sz="8" w:space="0" w:color="auto"/>
                  </w:tcBorders>
                  <w:shd w:val="clear" w:color="000000" w:fill="FFFFFF"/>
                  <w:vAlign w:val="center"/>
                  <w:hideMark/>
                </w:tcPr>
                <w:p w14:paraId="52C06E56"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w:t>
                  </w:r>
                </w:p>
              </w:tc>
              <w:tc>
                <w:tcPr>
                  <w:tcW w:w="1625" w:type="dxa"/>
                  <w:tcBorders>
                    <w:top w:val="nil"/>
                    <w:left w:val="nil"/>
                    <w:bottom w:val="single" w:sz="8" w:space="0" w:color="auto"/>
                    <w:right w:val="single" w:sz="8" w:space="0" w:color="auto"/>
                  </w:tcBorders>
                  <w:shd w:val="clear" w:color="000000" w:fill="FFFFFF"/>
                  <w:vAlign w:val="center"/>
                  <w:hideMark/>
                </w:tcPr>
                <w:p w14:paraId="3B55B34E" w14:textId="77777777" w:rsidR="00A9627A" w:rsidRPr="00B04E1B" w:rsidRDefault="00A9627A" w:rsidP="00FB264B">
                  <w:pPr>
                    <w:framePr w:hSpace="141" w:wrap="around" w:vAnchor="text" w:hAnchor="text" w:x="-480" w:y="-788"/>
                    <w:spacing w:after="0" w:line="240" w:lineRule="auto"/>
                    <w:suppressOverlap/>
                    <w:jc w:val="both"/>
                    <w:rPr>
                      <w:rFonts w:eastAsia="Times New Roman" w:cstheme="minorHAnsi"/>
                      <w:color w:val="262626"/>
                      <w:sz w:val="18"/>
                      <w:szCs w:val="18"/>
                      <w:lang w:eastAsia="fr-FR"/>
                    </w:rPr>
                  </w:pPr>
                  <w:r w:rsidRPr="00B04E1B">
                    <w:rPr>
                      <w:rFonts w:eastAsia="Times New Roman" w:cstheme="minorHAnsi"/>
                      <w:color w:val="262626"/>
                      <w:sz w:val="18"/>
                      <w:szCs w:val="18"/>
                      <w:lang w:val="en-US" w:eastAsia="fr-FR"/>
                    </w:rPr>
                    <w:t> </w:t>
                  </w:r>
                </w:p>
              </w:tc>
            </w:tr>
          </w:tbl>
          <w:p w14:paraId="59765561" w14:textId="77777777" w:rsidR="005864C5" w:rsidRPr="005864C5" w:rsidRDefault="005864C5" w:rsidP="005864C5">
            <w:pPr>
              <w:spacing w:line="360" w:lineRule="auto"/>
              <w:jc w:val="both"/>
              <w:rPr>
                <w:rFonts w:cs="Times New Roman"/>
                <w:sz w:val="20"/>
                <w:szCs w:val="24"/>
              </w:rPr>
            </w:pPr>
          </w:p>
          <w:p w14:paraId="56781BE8" w14:textId="77777777" w:rsidR="008B3D45" w:rsidRDefault="008B3D45" w:rsidP="008B3D45">
            <w:pPr>
              <w:pStyle w:val="Default"/>
              <w:spacing w:line="360" w:lineRule="auto"/>
              <w:jc w:val="both"/>
              <w:rPr>
                <w:rFonts w:asciiTheme="minorHAnsi" w:hAnsiTheme="minorHAnsi"/>
                <w:b/>
                <w:color w:val="176CB3"/>
                <w:sz w:val="22"/>
              </w:rPr>
            </w:pPr>
          </w:p>
          <w:p w14:paraId="27497B54" w14:textId="4D34E4A0" w:rsidR="004D46E6" w:rsidRDefault="003267C8" w:rsidP="007F72AC">
            <w:pPr>
              <w:pStyle w:val="Default"/>
              <w:numPr>
                <w:ilvl w:val="0"/>
                <w:numId w:val="1"/>
              </w:numPr>
              <w:spacing w:line="360" w:lineRule="auto"/>
              <w:jc w:val="both"/>
              <w:rPr>
                <w:rFonts w:asciiTheme="minorHAnsi" w:hAnsiTheme="minorHAnsi"/>
                <w:b/>
                <w:color w:val="176CB3"/>
                <w:sz w:val="22"/>
              </w:rPr>
            </w:pPr>
            <w:r w:rsidRPr="003267C8">
              <w:rPr>
                <w:rFonts w:asciiTheme="minorHAnsi" w:hAnsiTheme="minorHAnsi"/>
                <w:b/>
                <w:color w:val="176CB3"/>
                <w:sz w:val="22"/>
              </w:rPr>
              <w:t>PROTECTION DE L’ENFANCE</w:t>
            </w:r>
          </w:p>
          <w:p w14:paraId="01339E9A" w14:textId="77777777" w:rsidR="009804AB" w:rsidRDefault="009804AB" w:rsidP="009804AB">
            <w:pPr>
              <w:pStyle w:val="Default"/>
              <w:spacing w:line="360" w:lineRule="auto"/>
              <w:ind w:left="720"/>
              <w:jc w:val="both"/>
              <w:rPr>
                <w:rFonts w:asciiTheme="minorHAnsi" w:hAnsiTheme="minorHAnsi"/>
                <w:b/>
                <w:color w:val="176CB3"/>
                <w:sz w:val="22"/>
              </w:rPr>
            </w:pPr>
          </w:p>
          <w:p w14:paraId="07F10863" w14:textId="77777777" w:rsidR="00B21942" w:rsidRDefault="00D463BB" w:rsidP="00E43244">
            <w:pPr>
              <w:pStyle w:val="ListParagraph"/>
              <w:numPr>
                <w:ilvl w:val="0"/>
                <w:numId w:val="20"/>
              </w:numPr>
              <w:spacing w:line="360" w:lineRule="auto"/>
              <w:jc w:val="both"/>
              <w:rPr>
                <w:rFonts w:cs="Times New Roman"/>
                <w:sz w:val="20"/>
                <w:szCs w:val="24"/>
              </w:rPr>
            </w:pPr>
            <w:r w:rsidRPr="00B21942">
              <w:rPr>
                <w:rFonts w:cs="Times New Roman"/>
                <w:sz w:val="20"/>
                <w:szCs w:val="24"/>
              </w:rPr>
              <w:t>3 enfants séparés (1 fille et 2 garçons) ont été identifiés au secteur 4 de Kindjandi dans des ménages de retournés du Tchad et ont été référés au CICR qui a entamé la procédure de recherche pour la réunification familiale.</w:t>
            </w:r>
          </w:p>
          <w:p w14:paraId="61C089ED" w14:textId="1E359064" w:rsidR="00D463BB" w:rsidRPr="00B21942" w:rsidRDefault="00D463BB" w:rsidP="00E43244">
            <w:pPr>
              <w:pStyle w:val="ListParagraph"/>
              <w:numPr>
                <w:ilvl w:val="0"/>
                <w:numId w:val="20"/>
              </w:numPr>
              <w:spacing w:line="360" w:lineRule="auto"/>
              <w:jc w:val="both"/>
              <w:rPr>
                <w:rFonts w:cs="Times New Roman"/>
                <w:sz w:val="20"/>
                <w:szCs w:val="24"/>
              </w:rPr>
            </w:pPr>
            <w:r w:rsidRPr="00B21942">
              <w:rPr>
                <w:rFonts w:cs="Times New Roman"/>
                <w:sz w:val="20"/>
                <w:szCs w:val="24"/>
              </w:rPr>
              <w:t xml:space="preserve"> 28 enfants ont été victimes des incidents de protection, soit 14 de part et d’autre. Sur la base du statut de ces enfants, 17 IDP (11 filles 06 garçons), 11 autochtones (03 filles 8 garçons) ont été identifiés comme étant les victimes de ces violations.</w:t>
            </w:r>
          </w:p>
          <w:p w14:paraId="3218D819" w14:textId="77777777" w:rsidR="00B21942" w:rsidRDefault="00B21942" w:rsidP="00D463BB">
            <w:pPr>
              <w:spacing w:line="360" w:lineRule="auto"/>
              <w:jc w:val="both"/>
              <w:rPr>
                <w:rFonts w:cs="Times New Roman"/>
                <w:sz w:val="20"/>
                <w:szCs w:val="24"/>
              </w:rPr>
            </w:pPr>
          </w:p>
          <w:p w14:paraId="197B26A4" w14:textId="1DCA6492" w:rsidR="00B66C69" w:rsidRDefault="00D463BB" w:rsidP="00D463BB">
            <w:pPr>
              <w:spacing w:line="360" w:lineRule="auto"/>
              <w:jc w:val="both"/>
              <w:rPr>
                <w:rFonts w:cs="Times New Roman"/>
                <w:sz w:val="20"/>
                <w:szCs w:val="24"/>
              </w:rPr>
            </w:pPr>
            <w:r w:rsidRPr="00D463BB">
              <w:rPr>
                <w:rFonts w:cs="Times New Roman"/>
                <w:sz w:val="20"/>
                <w:szCs w:val="24"/>
              </w:rPr>
              <w:t xml:space="preserve">Par rapport au mois de décembre 2019 où 66 enfants avaient été victimes de violations de leurs droits, l’on note une baisse considérable de 38 victimes représentant 58%. En somme, </w:t>
            </w:r>
            <w:r w:rsidRPr="00D463BB">
              <w:rPr>
                <w:rFonts w:cs="Times New Roman"/>
                <w:sz w:val="20"/>
                <w:szCs w:val="24"/>
              </w:rPr>
              <w:lastRenderedPageBreak/>
              <w:t xml:space="preserve">13 cas de violations commis sur les enfants en situation de conflit armé ont été documentés. Ce sont : 04 cas d’enlèvements, 01 cas de coups et blessures, 04 cas de VBG (2 </w:t>
            </w:r>
            <w:r w:rsidR="000F0AD9" w:rsidRPr="00D463BB">
              <w:rPr>
                <w:rFonts w:cs="Times New Roman"/>
                <w:sz w:val="20"/>
                <w:szCs w:val="24"/>
              </w:rPr>
              <w:t>viols</w:t>
            </w:r>
            <w:r w:rsidRPr="00D463BB">
              <w:rPr>
                <w:rFonts w:cs="Times New Roman"/>
                <w:sz w:val="20"/>
                <w:szCs w:val="24"/>
              </w:rPr>
              <w:t xml:space="preserve"> et 2 </w:t>
            </w:r>
            <w:r w:rsidR="00B04E1B" w:rsidRPr="00D463BB">
              <w:rPr>
                <w:rFonts w:cs="Times New Roman"/>
                <w:sz w:val="20"/>
                <w:szCs w:val="24"/>
              </w:rPr>
              <w:t>mariages</w:t>
            </w:r>
            <w:r w:rsidRPr="00D463BB">
              <w:rPr>
                <w:rFonts w:cs="Times New Roman"/>
                <w:sz w:val="20"/>
                <w:szCs w:val="24"/>
              </w:rPr>
              <w:t xml:space="preserve"> forcé/précoce), et 12 victimes d’incendies (04 incendies impliquant des ménages avec des enfants). L’activisme de groupes armés non étatiques (GANE), couplé aux actes des jeunes désœuvrés et l’insouciance de certains parents face à l’amenuisement des ressources ont impacté la protection des enfants. Les localités de N’Guigmi (11), Toumour (3) ont été particulièrement concernées par les violations aux droits des enfants. Cette situation place des éléments des GANE (10) en tête de liste en ce qui concerne les auteurs desdites violations, suivis des jeunes (3) et les FDS (1). Les autorités administratives et traditionnelles essayent tant bien que mal d’apporter un soutien aux communautés. Malheureusement, elles ne sont pas à l’abri de l’activisme des éléments des GANE. Cependant, à travers les rencontres mensuelles entre acteurs humanitaires et autorités administratives, tous plaident pour une présence effective et permanente des FDS dans ces localités frontalières</w:t>
            </w:r>
            <w:r>
              <w:rPr>
                <w:rFonts w:cs="Times New Roman"/>
                <w:sz w:val="20"/>
                <w:szCs w:val="24"/>
              </w:rPr>
              <w:t>.</w:t>
            </w:r>
          </w:p>
          <w:p w14:paraId="23FF710B" w14:textId="19A0868B" w:rsidR="00D463BB" w:rsidRDefault="00D463BB" w:rsidP="00D463BB">
            <w:pPr>
              <w:spacing w:line="360" w:lineRule="auto"/>
              <w:jc w:val="both"/>
              <w:rPr>
                <w:rFonts w:cs="Times New Roman"/>
                <w:sz w:val="20"/>
                <w:szCs w:val="24"/>
              </w:rPr>
            </w:pPr>
          </w:p>
          <w:p w14:paraId="3E564A47" w14:textId="77777777" w:rsidR="00D463BB" w:rsidRDefault="00D463BB" w:rsidP="00D463BB">
            <w:pPr>
              <w:spacing w:line="360" w:lineRule="auto"/>
              <w:jc w:val="both"/>
              <w:rPr>
                <w:rFonts w:cs="Times New Roman"/>
                <w:sz w:val="20"/>
                <w:szCs w:val="24"/>
              </w:rPr>
            </w:pPr>
          </w:p>
          <w:p w14:paraId="4AD55B33" w14:textId="4C63C1CF" w:rsidR="00494A66" w:rsidRDefault="00536196" w:rsidP="007F72AC">
            <w:pPr>
              <w:pStyle w:val="Default"/>
              <w:numPr>
                <w:ilvl w:val="0"/>
                <w:numId w:val="1"/>
              </w:numPr>
              <w:spacing w:line="360" w:lineRule="auto"/>
              <w:jc w:val="both"/>
              <w:rPr>
                <w:rFonts w:asciiTheme="minorHAnsi" w:hAnsiTheme="minorHAnsi"/>
                <w:b/>
                <w:color w:val="176CB3"/>
                <w:sz w:val="22"/>
              </w:rPr>
            </w:pPr>
            <w:r>
              <w:rPr>
                <w:rFonts w:asciiTheme="minorHAnsi" w:hAnsiTheme="minorHAnsi"/>
                <w:b/>
                <w:color w:val="176CB3"/>
                <w:sz w:val="22"/>
              </w:rPr>
              <w:t>COORDINATION</w:t>
            </w:r>
          </w:p>
          <w:p w14:paraId="4BAEDABF" w14:textId="77777777" w:rsidR="00D463BB" w:rsidRDefault="00D463BB" w:rsidP="00D463BB">
            <w:pPr>
              <w:pStyle w:val="Default"/>
              <w:spacing w:line="360" w:lineRule="auto"/>
              <w:ind w:left="720"/>
              <w:jc w:val="both"/>
              <w:rPr>
                <w:rFonts w:asciiTheme="minorHAnsi" w:hAnsiTheme="minorHAnsi"/>
                <w:b/>
                <w:color w:val="176CB3"/>
                <w:sz w:val="22"/>
              </w:rPr>
            </w:pPr>
          </w:p>
          <w:p w14:paraId="725F811E" w14:textId="77777777" w:rsidR="00536196" w:rsidRPr="00536196" w:rsidRDefault="00536196" w:rsidP="00536196">
            <w:pPr>
              <w:spacing w:line="360" w:lineRule="auto"/>
              <w:jc w:val="both"/>
              <w:rPr>
                <w:rFonts w:cs="Times New Roman"/>
                <w:sz w:val="20"/>
                <w:szCs w:val="24"/>
              </w:rPr>
            </w:pPr>
            <w:r w:rsidRPr="00536196">
              <w:rPr>
                <w:rFonts w:cs="Times New Roman"/>
                <w:sz w:val="20"/>
                <w:szCs w:val="24"/>
              </w:rPr>
              <w:t>Les activités menées dans le cadre de la coordination et mettant en jeu les acteurs du monitoring sont les suivantes :</w:t>
            </w:r>
          </w:p>
          <w:p w14:paraId="54E95FB2" w14:textId="58B26BEE" w:rsidR="00536196" w:rsidRPr="00536196" w:rsidRDefault="00536196" w:rsidP="00536196">
            <w:pPr>
              <w:pStyle w:val="ListParagraph"/>
              <w:numPr>
                <w:ilvl w:val="0"/>
                <w:numId w:val="21"/>
              </w:numPr>
              <w:spacing w:line="360" w:lineRule="auto"/>
              <w:jc w:val="both"/>
              <w:rPr>
                <w:rFonts w:cs="Times New Roman"/>
                <w:sz w:val="20"/>
                <w:szCs w:val="24"/>
              </w:rPr>
            </w:pPr>
            <w:r w:rsidRPr="00536196">
              <w:rPr>
                <w:rFonts w:cs="Times New Roman"/>
                <w:sz w:val="20"/>
                <w:szCs w:val="24"/>
              </w:rPr>
              <w:t>Participation à la réunion mensuelle GTP au cours de la quelles les grandes tendances annuelles du monitoring ont été partagées avec 33 participants de 23 organisations</w:t>
            </w:r>
          </w:p>
          <w:p w14:paraId="18091CFD" w14:textId="51006CEB" w:rsidR="00536196" w:rsidRPr="00536196" w:rsidRDefault="00536196" w:rsidP="00536196">
            <w:pPr>
              <w:pStyle w:val="ListParagraph"/>
              <w:numPr>
                <w:ilvl w:val="0"/>
                <w:numId w:val="21"/>
              </w:numPr>
              <w:spacing w:line="360" w:lineRule="auto"/>
              <w:jc w:val="both"/>
              <w:rPr>
                <w:rFonts w:cs="Times New Roman"/>
                <w:sz w:val="20"/>
                <w:szCs w:val="24"/>
              </w:rPr>
            </w:pPr>
            <w:r w:rsidRPr="00536196">
              <w:rPr>
                <w:rFonts w:cs="Times New Roman"/>
                <w:sz w:val="20"/>
                <w:szCs w:val="24"/>
              </w:rPr>
              <w:t>Participation aux réunions hebdomadaires du Groupe Opérationnel (GO) RRM, cadre de partage d’informations sur les mouvements de populations ;</w:t>
            </w:r>
          </w:p>
          <w:p w14:paraId="30A9C9E9" w14:textId="1B052396" w:rsidR="00536196" w:rsidRPr="00536196" w:rsidRDefault="00536196" w:rsidP="00536196">
            <w:pPr>
              <w:pStyle w:val="ListParagraph"/>
              <w:numPr>
                <w:ilvl w:val="0"/>
                <w:numId w:val="21"/>
              </w:numPr>
              <w:spacing w:line="360" w:lineRule="auto"/>
              <w:jc w:val="both"/>
              <w:rPr>
                <w:rFonts w:cs="Times New Roman"/>
                <w:sz w:val="20"/>
                <w:szCs w:val="24"/>
              </w:rPr>
            </w:pPr>
            <w:r w:rsidRPr="00536196">
              <w:rPr>
                <w:rFonts w:cs="Times New Roman"/>
                <w:sz w:val="20"/>
                <w:szCs w:val="24"/>
              </w:rPr>
              <w:t>Echanges avec les acteurs MSF et CICR dans le cadre de la réponse aux mouvements à Kintchandi ;</w:t>
            </w:r>
          </w:p>
          <w:p w14:paraId="7CB3CBBA" w14:textId="4EE2CBA0" w:rsidR="00536196" w:rsidRPr="00536196" w:rsidRDefault="00536196" w:rsidP="00536196">
            <w:pPr>
              <w:pStyle w:val="ListParagraph"/>
              <w:numPr>
                <w:ilvl w:val="0"/>
                <w:numId w:val="21"/>
              </w:numPr>
              <w:spacing w:line="360" w:lineRule="auto"/>
              <w:jc w:val="both"/>
              <w:rPr>
                <w:rFonts w:cs="Times New Roman"/>
                <w:sz w:val="20"/>
                <w:szCs w:val="24"/>
              </w:rPr>
            </w:pPr>
            <w:r w:rsidRPr="00536196">
              <w:rPr>
                <w:rFonts w:cs="Times New Roman"/>
                <w:sz w:val="20"/>
                <w:szCs w:val="24"/>
              </w:rPr>
              <w:t>Suivi des mouvements et de la situation de protection à Kintchandi ;</w:t>
            </w:r>
          </w:p>
          <w:p w14:paraId="189BA7D7" w14:textId="46FF7AEF" w:rsidR="00536196" w:rsidRPr="00536196" w:rsidRDefault="00536196" w:rsidP="00536196">
            <w:pPr>
              <w:pStyle w:val="ListParagraph"/>
              <w:numPr>
                <w:ilvl w:val="0"/>
                <w:numId w:val="21"/>
              </w:numPr>
              <w:spacing w:line="360" w:lineRule="auto"/>
              <w:jc w:val="both"/>
              <w:rPr>
                <w:rFonts w:cs="Times New Roman"/>
                <w:sz w:val="20"/>
                <w:szCs w:val="24"/>
              </w:rPr>
            </w:pPr>
            <w:r w:rsidRPr="00536196">
              <w:rPr>
                <w:rFonts w:cs="Times New Roman"/>
                <w:sz w:val="20"/>
                <w:szCs w:val="24"/>
              </w:rPr>
              <w:t>Organisation d’une réunion entre partenaires intervenant dans le monitoring en vue d’identifier les zones d’intervention de chaque acteur ;</w:t>
            </w:r>
          </w:p>
          <w:p w14:paraId="2682B3F4" w14:textId="14F86B9C" w:rsidR="00536196" w:rsidRPr="00536196" w:rsidRDefault="00536196" w:rsidP="00536196">
            <w:pPr>
              <w:pStyle w:val="ListParagraph"/>
              <w:numPr>
                <w:ilvl w:val="0"/>
                <w:numId w:val="21"/>
              </w:numPr>
              <w:spacing w:line="360" w:lineRule="auto"/>
              <w:jc w:val="both"/>
              <w:rPr>
                <w:rFonts w:cs="Times New Roman"/>
                <w:sz w:val="20"/>
                <w:szCs w:val="24"/>
              </w:rPr>
            </w:pPr>
            <w:r w:rsidRPr="00536196">
              <w:rPr>
                <w:rFonts w:cs="Times New Roman"/>
                <w:sz w:val="20"/>
                <w:szCs w:val="24"/>
              </w:rPr>
              <w:t>Participation à l’Atelier Régional organisé par le Comité Technique Tripartite sur le Nexus Urgence Développement ;</w:t>
            </w:r>
          </w:p>
          <w:p w14:paraId="63082E45" w14:textId="03BB1B4B" w:rsidR="007D10E7" w:rsidRPr="00536196" w:rsidRDefault="00536196" w:rsidP="00536196">
            <w:pPr>
              <w:pStyle w:val="ListParagraph"/>
              <w:numPr>
                <w:ilvl w:val="0"/>
                <w:numId w:val="21"/>
              </w:numPr>
              <w:spacing w:line="360" w:lineRule="auto"/>
              <w:jc w:val="both"/>
              <w:rPr>
                <w:rFonts w:cs="Times New Roman"/>
                <w:sz w:val="20"/>
                <w:szCs w:val="24"/>
              </w:rPr>
            </w:pPr>
            <w:r w:rsidRPr="00536196">
              <w:rPr>
                <w:rFonts w:cs="Times New Roman"/>
                <w:sz w:val="20"/>
                <w:szCs w:val="24"/>
              </w:rPr>
              <w:t>Partage de flashs sur les mouvements de population et des rapports (MSA et ERP).</w:t>
            </w:r>
          </w:p>
          <w:p w14:paraId="058D843F" w14:textId="77777777" w:rsidR="00523960" w:rsidRDefault="00523960" w:rsidP="00523960">
            <w:pPr>
              <w:pStyle w:val="Default"/>
              <w:spacing w:line="360" w:lineRule="auto"/>
              <w:jc w:val="both"/>
              <w:rPr>
                <w:rFonts w:asciiTheme="minorHAnsi" w:hAnsiTheme="minorHAnsi"/>
                <w:b/>
                <w:color w:val="176CB3"/>
                <w:sz w:val="22"/>
              </w:rPr>
            </w:pPr>
          </w:p>
          <w:p w14:paraId="0BE66C94" w14:textId="26648346" w:rsidR="00523960" w:rsidRDefault="00AB78F6" w:rsidP="007F72AC">
            <w:pPr>
              <w:pStyle w:val="Default"/>
              <w:numPr>
                <w:ilvl w:val="0"/>
                <w:numId w:val="1"/>
              </w:numPr>
              <w:spacing w:line="360" w:lineRule="auto"/>
              <w:jc w:val="both"/>
              <w:rPr>
                <w:rFonts w:asciiTheme="minorHAnsi" w:hAnsiTheme="minorHAnsi"/>
                <w:b/>
                <w:color w:val="176CB3"/>
                <w:sz w:val="22"/>
              </w:rPr>
            </w:pPr>
            <w:r>
              <w:rPr>
                <w:rFonts w:asciiTheme="minorHAnsi" w:hAnsiTheme="minorHAnsi"/>
                <w:b/>
                <w:color w:val="176CB3"/>
                <w:sz w:val="22"/>
              </w:rPr>
              <w:t>PRINCIPAUX DEFIS ET RECOMMENDATIONS</w:t>
            </w:r>
          </w:p>
          <w:p w14:paraId="790CD504" w14:textId="77777777" w:rsidR="00F21A63" w:rsidRDefault="00F21A63" w:rsidP="00F21A63">
            <w:pPr>
              <w:pStyle w:val="Default"/>
              <w:spacing w:line="360" w:lineRule="auto"/>
              <w:ind w:left="720"/>
              <w:jc w:val="both"/>
              <w:rPr>
                <w:rFonts w:asciiTheme="minorHAnsi" w:hAnsiTheme="minorHAnsi"/>
                <w:b/>
                <w:color w:val="176CB3"/>
                <w:sz w:val="22"/>
              </w:rPr>
            </w:pPr>
          </w:p>
          <w:p w14:paraId="70A140C9" w14:textId="472FB91B" w:rsidR="00AB78F6" w:rsidRDefault="00AB78F6" w:rsidP="007F72AC">
            <w:pPr>
              <w:pStyle w:val="Default"/>
              <w:numPr>
                <w:ilvl w:val="0"/>
                <w:numId w:val="10"/>
              </w:numPr>
              <w:spacing w:line="360" w:lineRule="auto"/>
              <w:jc w:val="both"/>
              <w:rPr>
                <w:rFonts w:asciiTheme="minorHAnsi" w:hAnsiTheme="minorHAnsi"/>
                <w:b/>
                <w:color w:val="176CB3"/>
                <w:sz w:val="22"/>
              </w:rPr>
            </w:pPr>
            <w:r>
              <w:rPr>
                <w:rFonts w:asciiTheme="minorHAnsi" w:hAnsiTheme="minorHAnsi"/>
                <w:b/>
                <w:color w:val="176CB3"/>
                <w:sz w:val="22"/>
              </w:rPr>
              <w:t>Défis</w:t>
            </w:r>
          </w:p>
          <w:p w14:paraId="0CDD2777" w14:textId="77777777" w:rsidR="009539C5" w:rsidRDefault="009539C5" w:rsidP="009539C5">
            <w:pPr>
              <w:pStyle w:val="Default"/>
              <w:spacing w:line="360" w:lineRule="auto"/>
              <w:ind w:left="1080"/>
              <w:jc w:val="both"/>
              <w:rPr>
                <w:rFonts w:asciiTheme="minorHAnsi" w:hAnsiTheme="minorHAnsi"/>
                <w:b/>
                <w:color w:val="176CB3"/>
                <w:sz w:val="22"/>
              </w:rPr>
            </w:pPr>
          </w:p>
          <w:p w14:paraId="009384DC" w14:textId="28A1200A" w:rsidR="00F21A63" w:rsidRPr="00F21A63" w:rsidRDefault="00F21A63" w:rsidP="00F21A63">
            <w:pPr>
              <w:pStyle w:val="ListParagraph"/>
              <w:numPr>
                <w:ilvl w:val="0"/>
                <w:numId w:val="9"/>
              </w:numPr>
              <w:spacing w:line="360" w:lineRule="auto"/>
              <w:jc w:val="both"/>
              <w:rPr>
                <w:rFonts w:cs="Times New Roman"/>
                <w:sz w:val="20"/>
                <w:szCs w:val="24"/>
              </w:rPr>
            </w:pPr>
            <w:r w:rsidRPr="00F21A63">
              <w:rPr>
                <w:rFonts w:cs="Times New Roman"/>
                <w:sz w:val="20"/>
                <w:szCs w:val="24"/>
              </w:rPr>
              <w:t>La persistance de la détérioration de la situation sécuritaire qui affecte négativement l’accès humanitaire à certaines zones ou localités affectées.</w:t>
            </w:r>
          </w:p>
          <w:p w14:paraId="365CA83D" w14:textId="0F4CA9C8" w:rsidR="00F21A63" w:rsidRPr="00F21A63" w:rsidRDefault="00F21A63" w:rsidP="00F21A63">
            <w:pPr>
              <w:pStyle w:val="ListParagraph"/>
              <w:numPr>
                <w:ilvl w:val="0"/>
                <w:numId w:val="9"/>
              </w:numPr>
              <w:spacing w:line="360" w:lineRule="auto"/>
              <w:jc w:val="both"/>
              <w:rPr>
                <w:rFonts w:cs="Times New Roman"/>
                <w:sz w:val="20"/>
                <w:szCs w:val="24"/>
              </w:rPr>
            </w:pPr>
            <w:r w:rsidRPr="00F21A63">
              <w:rPr>
                <w:rFonts w:cs="Times New Roman"/>
                <w:sz w:val="20"/>
                <w:szCs w:val="24"/>
              </w:rPr>
              <w:lastRenderedPageBreak/>
              <w:t>La non-satisfaction des besoins humanitaires ou/et l’insuffisance des aides humanitaires un véritable défis.</w:t>
            </w:r>
          </w:p>
          <w:p w14:paraId="1E5E6565" w14:textId="77777777" w:rsidR="00F21A63" w:rsidRDefault="00F21A63" w:rsidP="00F21A63">
            <w:pPr>
              <w:pStyle w:val="ListParagraph"/>
              <w:numPr>
                <w:ilvl w:val="0"/>
                <w:numId w:val="9"/>
              </w:numPr>
              <w:spacing w:line="360" w:lineRule="auto"/>
              <w:jc w:val="both"/>
              <w:rPr>
                <w:rFonts w:cs="Times New Roman"/>
                <w:sz w:val="20"/>
                <w:szCs w:val="24"/>
              </w:rPr>
            </w:pPr>
            <w:r w:rsidRPr="00F21A63">
              <w:rPr>
                <w:rFonts w:cs="Times New Roman"/>
                <w:sz w:val="20"/>
                <w:szCs w:val="24"/>
              </w:rPr>
              <w:t>L’accès difficile à l’information du fait des contraintes sécuritaires.</w:t>
            </w:r>
          </w:p>
          <w:p w14:paraId="286B7535" w14:textId="7C54EA51" w:rsidR="0045133B" w:rsidRPr="00F21A63" w:rsidRDefault="00F21A63" w:rsidP="00F21A63">
            <w:pPr>
              <w:pStyle w:val="ListParagraph"/>
              <w:numPr>
                <w:ilvl w:val="0"/>
                <w:numId w:val="9"/>
              </w:numPr>
              <w:spacing w:line="360" w:lineRule="auto"/>
              <w:jc w:val="both"/>
              <w:rPr>
                <w:rFonts w:cs="Times New Roman"/>
                <w:sz w:val="20"/>
                <w:szCs w:val="24"/>
              </w:rPr>
            </w:pPr>
            <w:r w:rsidRPr="00F21A63">
              <w:rPr>
                <w:sz w:val="20"/>
              </w:rPr>
              <w:t>Le caractère continu et pendulaire des déplacements qui ne permet pas d’avoir une réelle lisibilité sur le nombre exact des déplacés.</w:t>
            </w:r>
          </w:p>
          <w:p w14:paraId="60AE2CF8" w14:textId="5A645703" w:rsidR="00F21A63" w:rsidRDefault="00F21A63" w:rsidP="00F21A63">
            <w:pPr>
              <w:spacing w:line="360" w:lineRule="auto"/>
              <w:jc w:val="both"/>
              <w:rPr>
                <w:rFonts w:cs="Times New Roman"/>
                <w:sz w:val="20"/>
                <w:szCs w:val="24"/>
              </w:rPr>
            </w:pPr>
          </w:p>
          <w:p w14:paraId="2C7F8221" w14:textId="0023EA55" w:rsidR="0045133B" w:rsidRPr="005B1700" w:rsidRDefault="00F21A63" w:rsidP="007F72AC">
            <w:pPr>
              <w:pStyle w:val="Default"/>
              <w:numPr>
                <w:ilvl w:val="0"/>
                <w:numId w:val="10"/>
              </w:numPr>
              <w:spacing w:line="360" w:lineRule="auto"/>
              <w:jc w:val="both"/>
              <w:rPr>
                <w:rFonts w:asciiTheme="minorHAnsi" w:hAnsiTheme="minorHAnsi"/>
                <w:b/>
                <w:color w:val="FFFFFF" w:themeColor="background1"/>
                <w:sz w:val="22"/>
              </w:rPr>
            </w:pPr>
            <w:bookmarkStart w:id="0" w:name="_GoBack"/>
            <w:bookmarkEnd w:id="0"/>
            <w:r w:rsidRPr="00F21A63">
              <w:rPr>
                <w:rFonts w:asciiTheme="minorHAnsi" w:hAnsiTheme="minorHAnsi"/>
                <w:b/>
                <w:color w:val="176CB3"/>
                <w:sz w:val="22"/>
              </w:rPr>
              <w:t>Recommandations</w:t>
            </w:r>
          </w:p>
          <w:tbl>
            <w:tblPr>
              <w:tblpPr w:leftFromText="141" w:rightFromText="141" w:vertAnchor="text" w:horzAnchor="margin" w:tblpY="174"/>
              <w:tblOverlap w:val="never"/>
              <w:tblW w:w="7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050"/>
              <w:gridCol w:w="1440"/>
              <w:gridCol w:w="1144"/>
            </w:tblGrid>
            <w:tr w:rsidR="003D6737" w14:paraId="7333C35B" w14:textId="77777777" w:rsidTr="00793720">
              <w:trPr>
                <w:trHeight w:val="326"/>
              </w:trPr>
              <w:tc>
                <w:tcPr>
                  <w:tcW w:w="895" w:type="dxa"/>
                  <w:tcBorders>
                    <w:top w:val="single" w:sz="4" w:space="0" w:color="auto"/>
                    <w:left w:val="single" w:sz="4" w:space="0" w:color="auto"/>
                    <w:bottom w:val="single" w:sz="4" w:space="0" w:color="auto"/>
                    <w:right w:val="single" w:sz="4" w:space="0" w:color="auto"/>
                  </w:tcBorders>
                  <w:shd w:val="clear" w:color="auto" w:fill="0070C0"/>
                  <w:hideMark/>
                </w:tcPr>
                <w:p w14:paraId="2D7C5BB2" w14:textId="77777777" w:rsidR="003D6737" w:rsidRPr="004B22E5" w:rsidRDefault="003D6737" w:rsidP="003D6737">
                  <w:pPr>
                    <w:spacing w:after="0" w:line="240" w:lineRule="auto"/>
                    <w:jc w:val="both"/>
                    <w:rPr>
                      <w:rFonts w:cstheme="minorHAnsi"/>
                      <w:color w:val="FFFFFF" w:themeColor="background1"/>
                      <w:sz w:val="18"/>
                      <w:szCs w:val="18"/>
                      <w:lang w:eastAsia="it-IT"/>
                    </w:rPr>
                  </w:pPr>
                  <w:r w:rsidRPr="004B22E5">
                    <w:rPr>
                      <w:rFonts w:cstheme="minorHAnsi"/>
                      <w:color w:val="FFFFFF" w:themeColor="background1"/>
                      <w:sz w:val="18"/>
                      <w:szCs w:val="18"/>
                      <w:lang w:eastAsia="it-IT"/>
                    </w:rPr>
                    <w:t xml:space="preserve">Domaine </w:t>
                  </w:r>
                </w:p>
              </w:tc>
              <w:tc>
                <w:tcPr>
                  <w:tcW w:w="4050" w:type="dxa"/>
                  <w:tcBorders>
                    <w:top w:val="single" w:sz="4" w:space="0" w:color="auto"/>
                    <w:left w:val="single" w:sz="4" w:space="0" w:color="auto"/>
                    <w:bottom w:val="single" w:sz="4" w:space="0" w:color="auto"/>
                    <w:right w:val="single" w:sz="4" w:space="0" w:color="auto"/>
                  </w:tcBorders>
                  <w:shd w:val="clear" w:color="auto" w:fill="0070C0"/>
                  <w:hideMark/>
                </w:tcPr>
                <w:p w14:paraId="16D69129" w14:textId="77777777" w:rsidR="003D6737" w:rsidRPr="004B22E5" w:rsidRDefault="003D6737" w:rsidP="003D6737">
                  <w:pPr>
                    <w:spacing w:after="0" w:line="240" w:lineRule="auto"/>
                    <w:jc w:val="both"/>
                    <w:rPr>
                      <w:rFonts w:cstheme="minorHAnsi"/>
                      <w:color w:val="FFFFFF" w:themeColor="background1"/>
                      <w:sz w:val="18"/>
                      <w:szCs w:val="18"/>
                      <w:lang w:eastAsia="it-IT"/>
                    </w:rPr>
                  </w:pPr>
                  <w:r w:rsidRPr="004B22E5">
                    <w:rPr>
                      <w:rFonts w:cstheme="minorHAnsi"/>
                      <w:color w:val="FFFFFF" w:themeColor="background1"/>
                      <w:sz w:val="18"/>
                      <w:szCs w:val="18"/>
                      <w:lang w:eastAsia="it-IT"/>
                    </w:rPr>
                    <w:t>Recommandations</w:t>
                  </w:r>
                </w:p>
              </w:tc>
              <w:tc>
                <w:tcPr>
                  <w:tcW w:w="1440" w:type="dxa"/>
                  <w:tcBorders>
                    <w:top w:val="single" w:sz="4" w:space="0" w:color="auto"/>
                    <w:left w:val="single" w:sz="4" w:space="0" w:color="auto"/>
                    <w:bottom w:val="single" w:sz="4" w:space="0" w:color="auto"/>
                    <w:right w:val="single" w:sz="4" w:space="0" w:color="auto"/>
                  </w:tcBorders>
                  <w:shd w:val="clear" w:color="auto" w:fill="0070C0"/>
                  <w:hideMark/>
                </w:tcPr>
                <w:p w14:paraId="408B8F09" w14:textId="77777777" w:rsidR="003D6737" w:rsidRPr="004B22E5" w:rsidRDefault="003D6737" w:rsidP="003D6737">
                  <w:pPr>
                    <w:spacing w:after="0" w:line="240" w:lineRule="auto"/>
                    <w:jc w:val="both"/>
                    <w:rPr>
                      <w:rFonts w:cstheme="minorHAnsi"/>
                      <w:color w:val="FFFFFF" w:themeColor="background1"/>
                      <w:sz w:val="18"/>
                      <w:szCs w:val="18"/>
                      <w:lang w:eastAsia="it-IT"/>
                    </w:rPr>
                  </w:pPr>
                  <w:r w:rsidRPr="004B22E5">
                    <w:rPr>
                      <w:rFonts w:cstheme="minorHAnsi"/>
                      <w:color w:val="FFFFFF" w:themeColor="background1"/>
                      <w:sz w:val="18"/>
                      <w:szCs w:val="18"/>
                      <w:lang w:eastAsia="it-IT"/>
                    </w:rPr>
                    <w:t>Acteurs de suivi</w:t>
                  </w:r>
                </w:p>
              </w:tc>
              <w:tc>
                <w:tcPr>
                  <w:tcW w:w="1144" w:type="dxa"/>
                  <w:tcBorders>
                    <w:top w:val="single" w:sz="4" w:space="0" w:color="auto"/>
                    <w:left w:val="single" w:sz="4" w:space="0" w:color="auto"/>
                    <w:bottom w:val="single" w:sz="4" w:space="0" w:color="auto"/>
                    <w:right w:val="single" w:sz="4" w:space="0" w:color="auto"/>
                  </w:tcBorders>
                  <w:shd w:val="clear" w:color="auto" w:fill="0070C0"/>
                  <w:hideMark/>
                </w:tcPr>
                <w:p w14:paraId="44FB2E80" w14:textId="77777777" w:rsidR="003D6737" w:rsidRPr="004B22E5" w:rsidRDefault="003D6737" w:rsidP="003D6737">
                  <w:pPr>
                    <w:spacing w:after="0" w:line="240" w:lineRule="auto"/>
                    <w:jc w:val="both"/>
                    <w:rPr>
                      <w:rFonts w:cstheme="minorHAnsi"/>
                      <w:color w:val="FFFFFF" w:themeColor="background1"/>
                      <w:sz w:val="18"/>
                      <w:szCs w:val="18"/>
                      <w:lang w:eastAsia="it-IT"/>
                    </w:rPr>
                  </w:pPr>
                  <w:r w:rsidRPr="004B22E5">
                    <w:rPr>
                      <w:rFonts w:cstheme="minorHAnsi"/>
                      <w:color w:val="FFFFFF" w:themeColor="background1"/>
                      <w:sz w:val="18"/>
                      <w:szCs w:val="18"/>
                      <w:lang w:eastAsia="it-IT"/>
                    </w:rPr>
                    <w:t>Niveau d’urgence</w:t>
                  </w:r>
                </w:p>
              </w:tc>
            </w:tr>
            <w:tr w:rsidR="003D6737" w14:paraId="6AC97075" w14:textId="77777777" w:rsidTr="00793720">
              <w:trPr>
                <w:cantSplit/>
                <w:trHeight w:val="597"/>
              </w:trPr>
              <w:tc>
                <w:tcPr>
                  <w:tcW w:w="895" w:type="dxa"/>
                  <w:vMerge w:val="restart"/>
                  <w:tcBorders>
                    <w:top w:val="single" w:sz="4" w:space="0" w:color="auto"/>
                    <w:left w:val="single" w:sz="4" w:space="0" w:color="auto"/>
                    <w:bottom w:val="single" w:sz="4" w:space="0" w:color="auto"/>
                    <w:right w:val="single" w:sz="4" w:space="0" w:color="auto"/>
                  </w:tcBorders>
                  <w:textDirection w:val="btLr"/>
                </w:tcPr>
                <w:p w14:paraId="23DA789D" w14:textId="77777777" w:rsidR="003D6737" w:rsidRPr="003D6737" w:rsidRDefault="003D6737" w:rsidP="003D6737">
                  <w:pPr>
                    <w:spacing w:after="0" w:line="240" w:lineRule="auto"/>
                    <w:ind w:left="113" w:right="113"/>
                    <w:jc w:val="both"/>
                    <w:rPr>
                      <w:rFonts w:cstheme="minorHAnsi"/>
                      <w:b/>
                      <w:bCs/>
                      <w:sz w:val="18"/>
                      <w:szCs w:val="18"/>
                      <w:lang w:eastAsia="it-IT"/>
                    </w:rPr>
                  </w:pPr>
                  <w:r w:rsidRPr="003D6737">
                    <w:rPr>
                      <w:rFonts w:cstheme="minorHAnsi"/>
                      <w:b/>
                      <w:bCs/>
                      <w:sz w:val="18"/>
                      <w:szCs w:val="18"/>
                      <w:lang w:eastAsia="it-IT"/>
                    </w:rPr>
                    <w:t>Coordination</w:t>
                  </w:r>
                </w:p>
                <w:p w14:paraId="0F51F0EF" w14:textId="77777777" w:rsidR="003D6737" w:rsidRPr="003D6737" w:rsidRDefault="003D6737" w:rsidP="003D6737">
                  <w:pPr>
                    <w:spacing w:after="0" w:line="240" w:lineRule="auto"/>
                    <w:ind w:left="113" w:right="113"/>
                    <w:jc w:val="both"/>
                    <w:rPr>
                      <w:rFonts w:cstheme="minorHAnsi"/>
                      <w:b/>
                      <w:bCs/>
                      <w:sz w:val="18"/>
                      <w:szCs w:val="18"/>
                      <w:lang w:eastAsia="it-IT"/>
                    </w:rPr>
                  </w:pPr>
                </w:p>
              </w:tc>
              <w:tc>
                <w:tcPr>
                  <w:tcW w:w="4050" w:type="dxa"/>
                  <w:tcBorders>
                    <w:top w:val="single" w:sz="4" w:space="0" w:color="auto"/>
                    <w:left w:val="single" w:sz="4" w:space="0" w:color="auto"/>
                    <w:bottom w:val="single" w:sz="4" w:space="0" w:color="auto"/>
                    <w:right w:val="single" w:sz="4" w:space="0" w:color="auto"/>
                  </w:tcBorders>
                  <w:hideMark/>
                </w:tcPr>
                <w:p w14:paraId="5594C8C1" w14:textId="77777777" w:rsidR="003D6737" w:rsidRPr="004B22E5" w:rsidRDefault="003D6737" w:rsidP="003D6737">
                  <w:pPr>
                    <w:pStyle w:val="Pa0"/>
                    <w:spacing w:after="0"/>
                    <w:jc w:val="both"/>
                    <w:rPr>
                      <w:rFonts w:asciiTheme="minorHAnsi" w:hAnsiTheme="minorHAnsi" w:cstheme="minorHAnsi"/>
                      <w:sz w:val="18"/>
                      <w:szCs w:val="18"/>
                      <w:lang w:eastAsia="it-IT"/>
                    </w:rPr>
                  </w:pPr>
                  <w:r w:rsidRPr="004B22E5">
                    <w:rPr>
                      <w:rFonts w:asciiTheme="minorHAnsi" w:hAnsiTheme="minorHAnsi" w:cstheme="minorHAnsi"/>
                      <w:sz w:val="18"/>
                      <w:szCs w:val="18"/>
                      <w:lang w:eastAsia="fr-FR"/>
                    </w:rPr>
                    <w:t xml:space="preserve">Prévoir les plans de contingence d’assistance en abris et en vivres pour répondre aux besoins de manière plus rapide. </w:t>
                  </w:r>
                </w:p>
              </w:tc>
              <w:tc>
                <w:tcPr>
                  <w:tcW w:w="1440" w:type="dxa"/>
                  <w:tcBorders>
                    <w:top w:val="single" w:sz="4" w:space="0" w:color="auto"/>
                    <w:left w:val="single" w:sz="4" w:space="0" w:color="auto"/>
                    <w:bottom w:val="single" w:sz="4" w:space="0" w:color="auto"/>
                    <w:right w:val="single" w:sz="4" w:space="0" w:color="auto"/>
                  </w:tcBorders>
                  <w:hideMark/>
                </w:tcPr>
                <w:p w14:paraId="47E67C57" w14:textId="77777777" w:rsidR="003D6737" w:rsidRPr="004B22E5" w:rsidRDefault="003D6737" w:rsidP="003D6737">
                  <w:pPr>
                    <w:spacing w:after="0" w:line="240" w:lineRule="auto"/>
                    <w:jc w:val="both"/>
                    <w:rPr>
                      <w:rFonts w:cstheme="minorHAnsi"/>
                      <w:sz w:val="18"/>
                      <w:szCs w:val="18"/>
                      <w:lang w:eastAsia="it-IT"/>
                    </w:rPr>
                  </w:pPr>
                  <w:r w:rsidRPr="004B22E5">
                    <w:rPr>
                      <w:rFonts w:cstheme="minorHAnsi"/>
                      <w:sz w:val="18"/>
                      <w:szCs w:val="18"/>
                      <w:lang w:eastAsia="it-IT"/>
                    </w:rPr>
                    <w:t>ICC</w:t>
                  </w:r>
                </w:p>
              </w:tc>
              <w:tc>
                <w:tcPr>
                  <w:tcW w:w="1144" w:type="dxa"/>
                  <w:tcBorders>
                    <w:top w:val="single" w:sz="4" w:space="0" w:color="auto"/>
                    <w:left w:val="single" w:sz="4" w:space="0" w:color="auto"/>
                    <w:bottom w:val="single" w:sz="4" w:space="0" w:color="auto"/>
                    <w:right w:val="single" w:sz="4" w:space="0" w:color="auto"/>
                  </w:tcBorders>
                  <w:hideMark/>
                </w:tcPr>
                <w:p w14:paraId="703CE27B" w14:textId="77777777" w:rsidR="003D6737" w:rsidRPr="004B22E5" w:rsidRDefault="003D6737" w:rsidP="003D6737">
                  <w:pPr>
                    <w:spacing w:after="0" w:line="240" w:lineRule="auto"/>
                    <w:jc w:val="both"/>
                    <w:rPr>
                      <w:rFonts w:cstheme="minorHAnsi"/>
                      <w:sz w:val="18"/>
                      <w:szCs w:val="18"/>
                      <w:lang w:eastAsia="it-IT"/>
                    </w:rPr>
                  </w:pPr>
                  <w:r w:rsidRPr="004B22E5">
                    <w:rPr>
                      <w:rFonts w:cstheme="minorHAnsi"/>
                      <w:sz w:val="18"/>
                      <w:szCs w:val="18"/>
                      <w:lang w:eastAsia="it-IT"/>
                    </w:rPr>
                    <w:t>Urgent</w:t>
                  </w:r>
                </w:p>
              </w:tc>
            </w:tr>
            <w:tr w:rsidR="003D6737" w14:paraId="3F74573B" w14:textId="77777777" w:rsidTr="00793720">
              <w:trPr>
                <w:cantSplit/>
                <w:trHeight w:val="597"/>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4CEC285F" w14:textId="77777777" w:rsidR="003D6737" w:rsidRPr="003D6737" w:rsidRDefault="003D6737" w:rsidP="003D6737">
                  <w:pPr>
                    <w:spacing w:after="0"/>
                    <w:rPr>
                      <w:rFonts w:eastAsia="Calibri" w:cstheme="minorHAnsi"/>
                      <w:b/>
                      <w:bCs/>
                      <w:sz w:val="18"/>
                      <w:szCs w:val="18"/>
                      <w:lang w:eastAsia="it-IT"/>
                    </w:rPr>
                  </w:pPr>
                </w:p>
              </w:tc>
              <w:tc>
                <w:tcPr>
                  <w:tcW w:w="4050" w:type="dxa"/>
                  <w:tcBorders>
                    <w:top w:val="single" w:sz="4" w:space="0" w:color="auto"/>
                    <w:left w:val="single" w:sz="4" w:space="0" w:color="auto"/>
                    <w:bottom w:val="single" w:sz="4" w:space="0" w:color="auto"/>
                    <w:right w:val="single" w:sz="4" w:space="0" w:color="auto"/>
                  </w:tcBorders>
                  <w:hideMark/>
                </w:tcPr>
                <w:p w14:paraId="1AD5A5B2" w14:textId="77777777" w:rsidR="003D6737" w:rsidRPr="004B22E5" w:rsidRDefault="003D6737" w:rsidP="003D6737">
                  <w:pPr>
                    <w:pStyle w:val="Pa0"/>
                    <w:spacing w:after="0"/>
                    <w:jc w:val="both"/>
                    <w:rPr>
                      <w:rFonts w:asciiTheme="minorHAnsi" w:hAnsiTheme="minorHAnsi" w:cstheme="minorHAnsi"/>
                      <w:sz w:val="18"/>
                      <w:szCs w:val="18"/>
                      <w:lang w:eastAsia="fr-FR"/>
                    </w:rPr>
                  </w:pPr>
                  <w:r w:rsidRPr="004B22E5">
                    <w:rPr>
                      <w:rFonts w:asciiTheme="minorHAnsi" w:hAnsiTheme="minorHAnsi" w:cstheme="minorHAnsi"/>
                      <w:sz w:val="18"/>
                      <w:szCs w:val="18"/>
                      <w:lang w:eastAsia="fr-FR"/>
                    </w:rPr>
                    <w:t xml:space="preserve">Coordonner la réponse apportée aux nouveaux déplacés de Kintchandi  </w:t>
                  </w:r>
                </w:p>
              </w:tc>
              <w:tc>
                <w:tcPr>
                  <w:tcW w:w="1440" w:type="dxa"/>
                  <w:tcBorders>
                    <w:top w:val="single" w:sz="4" w:space="0" w:color="auto"/>
                    <w:left w:val="single" w:sz="4" w:space="0" w:color="auto"/>
                    <w:bottom w:val="single" w:sz="4" w:space="0" w:color="auto"/>
                    <w:right w:val="single" w:sz="4" w:space="0" w:color="auto"/>
                  </w:tcBorders>
                  <w:hideMark/>
                </w:tcPr>
                <w:p w14:paraId="114267B2" w14:textId="77777777" w:rsidR="003D6737" w:rsidRPr="004B22E5" w:rsidRDefault="003D6737" w:rsidP="003D6737">
                  <w:pPr>
                    <w:spacing w:after="0" w:line="240" w:lineRule="auto"/>
                    <w:jc w:val="both"/>
                    <w:rPr>
                      <w:rFonts w:cstheme="minorHAnsi"/>
                      <w:sz w:val="18"/>
                      <w:szCs w:val="18"/>
                      <w:lang w:eastAsia="it-IT"/>
                    </w:rPr>
                  </w:pPr>
                  <w:r w:rsidRPr="004B22E5">
                    <w:rPr>
                      <w:rFonts w:cstheme="minorHAnsi"/>
                      <w:sz w:val="18"/>
                      <w:szCs w:val="18"/>
                      <w:lang w:eastAsia="it-IT"/>
                    </w:rPr>
                    <w:t>GTP</w:t>
                  </w:r>
                </w:p>
              </w:tc>
              <w:tc>
                <w:tcPr>
                  <w:tcW w:w="1144" w:type="dxa"/>
                  <w:tcBorders>
                    <w:top w:val="single" w:sz="4" w:space="0" w:color="auto"/>
                    <w:left w:val="single" w:sz="4" w:space="0" w:color="auto"/>
                    <w:bottom w:val="single" w:sz="4" w:space="0" w:color="auto"/>
                    <w:right w:val="single" w:sz="4" w:space="0" w:color="auto"/>
                  </w:tcBorders>
                  <w:hideMark/>
                </w:tcPr>
                <w:p w14:paraId="3B90DCD3" w14:textId="77777777" w:rsidR="003D6737" w:rsidRPr="004B22E5" w:rsidRDefault="003D6737" w:rsidP="003D6737">
                  <w:pPr>
                    <w:spacing w:after="0" w:line="240" w:lineRule="auto"/>
                    <w:jc w:val="both"/>
                    <w:rPr>
                      <w:rFonts w:cstheme="minorHAnsi"/>
                      <w:sz w:val="18"/>
                      <w:szCs w:val="18"/>
                      <w:lang w:eastAsia="it-IT"/>
                    </w:rPr>
                  </w:pPr>
                  <w:r w:rsidRPr="004B22E5">
                    <w:rPr>
                      <w:rFonts w:cstheme="minorHAnsi"/>
                      <w:sz w:val="18"/>
                      <w:szCs w:val="18"/>
                      <w:lang w:eastAsia="it-IT"/>
                    </w:rPr>
                    <w:t>Urgent</w:t>
                  </w:r>
                </w:p>
              </w:tc>
            </w:tr>
            <w:tr w:rsidR="003D6737" w14:paraId="73FA1CF3" w14:textId="77777777" w:rsidTr="00793720">
              <w:trPr>
                <w:cantSplit/>
                <w:trHeight w:val="815"/>
              </w:trPr>
              <w:tc>
                <w:tcPr>
                  <w:tcW w:w="895" w:type="dxa"/>
                  <w:tcBorders>
                    <w:top w:val="single" w:sz="4" w:space="0" w:color="auto"/>
                    <w:left w:val="single" w:sz="4" w:space="0" w:color="auto"/>
                    <w:bottom w:val="single" w:sz="4" w:space="0" w:color="auto"/>
                    <w:right w:val="single" w:sz="4" w:space="0" w:color="auto"/>
                  </w:tcBorders>
                  <w:textDirection w:val="btLr"/>
                  <w:hideMark/>
                </w:tcPr>
                <w:p w14:paraId="6D433E55" w14:textId="77777777" w:rsidR="003D6737" w:rsidRPr="003D6737" w:rsidRDefault="003D6737" w:rsidP="003D6737">
                  <w:pPr>
                    <w:spacing w:after="0" w:line="240" w:lineRule="auto"/>
                    <w:ind w:left="113" w:right="113"/>
                    <w:jc w:val="both"/>
                    <w:rPr>
                      <w:rFonts w:cstheme="minorHAnsi"/>
                      <w:b/>
                      <w:bCs/>
                      <w:sz w:val="18"/>
                      <w:szCs w:val="18"/>
                      <w:lang w:eastAsia="it-IT"/>
                    </w:rPr>
                  </w:pPr>
                  <w:r w:rsidRPr="003D6737">
                    <w:rPr>
                      <w:rFonts w:cstheme="minorHAnsi"/>
                      <w:b/>
                      <w:bCs/>
                      <w:sz w:val="18"/>
                      <w:szCs w:val="18"/>
                      <w:lang w:eastAsia="it-IT"/>
                    </w:rPr>
                    <w:t>Protection</w:t>
                  </w:r>
                </w:p>
              </w:tc>
              <w:tc>
                <w:tcPr>
                  <w:tcW w:w="4050" w:type="dxa"/>
                  <w:tcBorders>
                    <w:top w:val="single" w:sz="4" w:space="0" w:color="auto"/>
                    <w:left w:val="single" w:sz="4" w:space="0" w:color="auto"/>
                    <w:bottom w:val="single" w:sz="4" w:space="0" w:color="auto"/>
                    <w:right w:val="single" w:sz="4" w:space="0" w:color="auto"/>
                  </w:tcBorders>
                </w:tcPr>
                <w:p w14:paraId="47BB4328" w14:textId="77777777" w:rsidR="003D6737" w:rsidRPr="004B22E5" w:rsidRDefault="003D6737" w:rsidP="003D6737">
                  <w:pPr>
                    <w:pStyle w:val="Pa0"/>
                    <w:spacing w:after="0"/>
                    <w:jc w:val="both"/>
                    <w:rPr>
                      <w:rFonts w:asciiTheme="minorHAnsi" w:hAnsiTheme="minorHAnsi" w:cstheme="minorHAnsi"/>
                      <w:sz w:val="18"/>
                      <w:szCs w:val="18"/>
                      <w:lang w:eastAsia="fr-FR"/>
                    </w:rPr>
                  </w:pPr>
                  <w:r w:rsidRPr="004B22E5">
                    <w:rPr>
                      <w:rFonts w:asciiTheme="minorHAnsi" w:hAnsiTheme="minorHAnsi" w:cstheme="minorHAnsi"/>
                      <w:sz w:val="18"/>
                      <w:szCs w:val="18"/>
                      <w:lang w:eastAsia="fr-FR"/>
                    </w:rPr>
                    <w:t>Plaidoyer pour le renforcement de la protection et de la sécurité des populations civiles ainsi que la facilitation de l’accès humanitaire dans les zones reculées et « No go »</w:t>
                  </w:r>
                </w:p>
                <w:p w14:paraId="760C2E2B" w14:textId="77777777" w:rsidR="003D6737" w:rsidRPr="004B22E5" w:rsidRDefault="003D6737" w:rsidP="003D6737">
                  <w:pPr>
                    <w:spacing w:after="0" w:line="240" w:lineRule="auto"/>
                    <w:jc w:val="both"/>
                    <w:rPr>
                      <w:rFonts w:cstheme="minorHAnsi"/>
                      <w:sz w:val="18"/>
                      <w:szCs w:val="18"/>
                      <w:lang w:eastAsia="it-IT"/>
                    </w:rPr>
                  </w:pPr>
                </w:p>
              </w:tc>
              <w:tc>
                <w:tcPr>
                  <w:tcW w:w="1440" w:type="dxa"/>
                  <w:tcBorders>
                    <w:top w:val="single" w:sz="4" w:space="0" w:color="auto"/>
                    <w:left w:val="single" w:sz="4" w:space="0" w:color="auto"/>
                    <w:bottom w:val="single" w:sz="4" w:space="0" w:color="auto"/>
                    <w:right w:val="single" w:sz="4" w:space="0" w:color="auto"/>
                  </w:tcBorders>
                  <w:hideMark/>
                </w:tcPr>
                <w:p w14:paraId="4C542341" w14:textId="77777777" w:rsidR="003D6737" w:rsidRPr="004B22E5" w:rsidRDefault="003D6737" w:rsidP="003D6737">
                  <w:pPr>
                    <w:spacing w:after="0" w:line="240" w:lineRule="auto"/>
                    <w:jc w:val="both"/>
                    <w:rPr>
                      <w:rFonts w:cstheme="minorHAnsi"/>
                      <w:sz w:val="18"/>
                      <w:szCs w:val="18"/>
                      <w:lang w:eastAsia="it-IT"/>
                    </w:rPr>
                  </w:pPr>
                  <w:r w:rsidRPr="004B22E5">
                    <w:rPr>
                      <w:rFonts w:cstheme="minorHAnsi"/>
                      <w:sz w:val="18"/>
                      <w:szCs w:val="18"/>
                      <w:lang w:eastAsia="it-IT"/>
                    </w:rPr>
                    <w:t>GTP/ FDS</w:t>
                  </w:r>
                </w:p>
              </w:tc>
              <w:tc>
                <w:tcPr>
                  <w:tcW w:w="1144" w:type="dxa"/>
                  <w:tcBorders>
                    <w:top w:val="single" w:sz="4" w:space="0" w:color="auto"/>
                    <w:left w:val="single" w:sz="4" w:space="0" w:color="auto"/>
                    <w:bottom w:val="single" w:sz="4" w:space="0" w:color="auto"/>
                    <w:right w:val="single" w:sz="4" w:space="0" w:color="auto"/>
                  </w:tcBorders>
                  <w:hideMark/>
                </w:tcPr>
                <w:p w14:paraId="52D9435D" w14:textId="77777777" w:rsidR="003D6737" w:rsidRPr="004B22E5" w:rsidRDefault="003D6737" w:rsidP="003D6737">
                  <w:pPr>
                    <w:spacing w:after="0" w:line="240" w:lineRule="auto"/>
                    <w:jc w:val="both"/>
                    <w:rPr>
                      <w:rFonts w:cstheme="minorHAnsi"/>
                      <w:sz w:val="18"/>
                      <w:szCs w:val="18"/>
                      <w:lang w:eastAsia="it-IT"/>
                    </w:rPr>
                  </w:pPr>
                  <w:r w:rsidRPr="004B22E5">
                    <w:rPr>
                      <w:rFonts w:cstheme="minorHAnsi"/>
                      <w:sz w:val="18"/>
                      <w:szCs w:val="18"/>
                      <w:lang w:eastAsia="it-IT"/>
                    </w:rPr>
                    <w:t>Urgent</w:t>
                  </w:r>
                </w:p>
              </w:tc>
            </w:tr>
            <w:tr w:rsidR="003D6737" w14:paraId="744C376F" w14:textId="77777777" w:rsidTr="00793720">
              <w:trPr>
                <w:cantSplit/>
                <w:trHeight w:val="815"/>
              </w:trPr>
              <w:tc>
                <w:tcPr>
                  <w:tcW w:w="895" w:type="dxa"/>
                  <w:tcBorders>
                    <w:top w:val="single" w:sz="4" w:space="0" w:color="auto"/>
                    <w:left w:val="single" w:sz="4" w:space="0" w:color="auto"/>
                    <w:bottom w:val="single" w:sz="4" w:space="0" w:color="auto"/>
                    <w:right w:val="single" w:sz="4" w:space="0" w:color="auto"/>
                  </w:tcBorders>
                  <w:textDirection w:val="btLr"/>
                  <w:hideMark/>
                </w:tcPr>
                <w:p w14:paraId="5D359222" w14:textId="77777777" w:rsidR="003D6737" w:rsidRPr="003D6737" w:rsidRDefault="003D6737" w:rsidP="003D6737">
                  <w:pPr>
                    <w:spacing w:after="0" w:line="240" w:lineRule="auto"/>
                    <w:ind w:left="113" w:right="113"/>
                    <w:jc w:val="both"/>
                    <w:rPr>
                      <w:rFonts w:cstheme="minorHAnsi"/>
                      <w:b/>
                      <w:bCs/>
                      <w:sz w:val="18"/>
                      <w:szCs w:val="18"/>
                      <w:lang w:eastAsia="it-IT"/>
                    </w:rPr>
                  </w:pPr>
                  <w:r w:rsidRPr="003D6737">
                    <w:rPr>
                      <w:rFonts w:cstheme="minorHAnsi"/>
                      <w:b/>
                      <w:bCs/>
                      <w:sz w:val="18"/>
                      <w:szCs w:val="18"/>
                      <w:lang w:eastAsia="it-IT"/>
                    </w:rPr>
                    <w:t>VBG</w:t>
                  </w:r>
                </w:p>
              </w:tc>
              <w:tc>
                <w:tcPr>
                  <w:tcW w:w="4050" w:type="dxa"/>
                  <w:tcBorders>
                    <w:top w:val="single" w:sz="4" w:space="0" w:color="auto"/>
                    <w:left w:val="single" w:sz="4" w:space="0" w:color="auto"/>
                    <w:bottom w:val="single" w:sz="4" w:space="0" w:color="auto"/>
                    <w:right w:val="single" w:sz="4" w:space="0" w:color="auto"/>
                  </w:tcBorders>
                </w:tcPr>
                <w:p w14:paraId="6B3405EE" w14:textId="77777777" w:rsidR="003D6737" w:rsidRPr="004B22E5" w:rsidRDefault="003D6737" w:rsidP="003D6737">
                  <w:pPr>
                    <w:pStyle w:val="Pa0"/>
                    <w:spacing w:after="0"/>
                    <w:jc w:val="both"/>
                    <w:rPr>
                      <w:rFonts w:asciiTheme="minorHAnsi" w:hAnsiTheme="minorHAnsi" w:cstheme="minorHAnsi"/>
                      <w:sz w:val="18"/>
                      <w:szCs w:val="18"/>
                      <w:lang w:eastAsia="fr-FR"/>
                    </w:rPr>
                  </w:pPr>
                  <w:r w:rsidRPr="004B22E5">
                    <w:rPr>
                      <w:rFonts w:asciiTheme="minorHAnsi" w:hAnsiTheme="minorHAnsi" w:cstheme="minorHAnsi"/>
                      <w:sz w:val="18"/>
                      <w:szCs w:val="18"/>
                      <w:lang w:eastAsia="fr-FR"/>
                    </w:rPr>
                    <w:t xml:space="preserve">Intensifier les activités de sensibilisation VBG dans toutes les communautés </w:t>
                  </w:r>
                </w:p>
                <w:p w14:paraId="45D464A9" w14:textId="77777777" w:rsidR="003D6737" w:rsidRPr="004B22E5" w:rsidRDefault="003D6737" w:rsidP="003D6737">
                  <w:pPr>
                    <w:spacing w:after="0" w:line="240" w:lineRule="auto"/>
                    <w:jc w:val="both"/>
                    <w:rPr>
                      <w:rFonts w:cstheme="minorHAnsi"/>
                      <w:sz w:val="18"/>
                      <w:szCs w:val="18"/>
                      <w:lang w:eastAsia="it-IT"/>
                    </w:rPr>
                  </w:pPr>
                </w:p>
              </w:tc>
              <w:tc>
                <w:tcPr>
                  <w:tcW w:w="1440" w:type="dxa"/>
                  <w:tcBorders>
                    <w:top w:val="single" w:sz="4" w:space="0" w:color="auto"/>
                    <w:left w:val="single" w:sz="4" w:space="0" w:color="auto"/>
                    <w:bottom w:val="single" w:sz="4" w:space="0" w:color="auto"/>
                    <w:right w:val="single" w:sz="4" w:space="0" w:color="auto"/>
                  </w:tcBorders>
                  <w:hideMark/>
                </w:tcPr>
                <w:p w14:paraId="00268223" w14:textId="77777777" w:rsidR="003D6737" w:rsidRPr="004B22E5" w:rsidRDefault="003D6737" w:rsidP="003D6737">
                  <w:pPr>
                    <w:spacing w:after="0" w:line="240" w:lineRule="auto"/>
                    <w:jc w:val="both"/>
                    <w:rPr>
                      <w:rFonts w:cstheme="minorHAnsi"/>
                      <w:sz w:val="18"/>
                      <w:szCs w:val="18"/>
                      <w:lang w:val="en-US" w:eastAsia="it-IT"/>
                    </w:rPr>
                  </w:pPr>
                  <w:r w:rsidRPr="004B22E5">
                    <w:rPr>
                      <w:rFonts w:cstheme="minorHAnsi"/>
                      <w:sz w:val="18"/>
                      <w:szCs w:val="18"/>
                      <w:lang w:val="en-US" w:eastAsia="it-IT"/>
                    </w:rPr>
                    <w:t>Acteurs monitoring</w:t>
                  </w:r>
                </w:p>
                <w:p w14:paraId="605B2AEA" w14:textId="77777777" w:rsidR="003D6737" w:rsidRPr="004B22E5" w:rsidRDefault="003D6737" w:rsidP="003D6737">
                  <w:pPr>
                    <w:spacing w:after="0" w:line="240" w:lineRule="auto"/>
                    <w:jc w:val="both"/>
                    <w:rPr>
                      <w:rFonts w:cstheme="minorHAnsi"/>
                      <w:sz w:val="18"/>
                      <w:szCs w:val="18"/>
                      <w:lang w:val="en-US" w:eastAsia="it-IT"/>
                    </w:rPr>
                  </w:pPr>
                  <w:r w:rsidRPr="004B22E5">
                    <w:rPr>
                      <w:rFonts w:cstheme="minorHAnsi"/>
                      <w:sz w:val="18"/>
                      <w:szCs w:val="18"/>
                      <w:lang w:val="en-US" w:eastAsia="it-IT"/>
                    </w:rPr>
                    <w:t>Care</w:t>
                  </w:r>
                </w:p>
                <w:p w14:paraId="248A47AD" w14:textId="77777777" w:rsidR="003D6737" w:rsidRPr="004B22E5" w:rsidRDefault="003D6737" w:rsidP="003D6737">
                  <w:pPr>
                    <w:spacing w:after="0" w:line="240" w:lineRule="auto"/>
                    <w:jc w:val="both"/>
                    <w:rPr>
                      <w:rFonts w:cstheme="minorHAnsi"/>
                      <w:sz w:val="18"/>
                      <w:szCs w:val="18"/>
                      <w:lang w:val="en-US" w:eastAsia="it-IT"/>
                    </w:rPr>
                  </w:pPr>
                  <w:r w:rsidRPr="004B22E5">
                    <w:rPr>
                      <w:rFonts w:cstheme="minorHAnsi"/>
                      <w:sz w:val="18"/>
                      <w:szCs w:val="18"/>
                      <w:lang w:val="en-US" w:eastAsia="it-IT"/>
                    </w:rPr>
                    <w:t>COOPI</w:t>
                  </w:r>
                </w:p>
                <w:p w14:paraId="67EC7297" w14:textId="77777777" w:rsidR="003D6737" w:rsidRPr="004B22E5" w:rsidRDefault="003D6737" w:rsidP="003D6737">
                  <w:pPr>
                    <w:spacing w:after="0" w:line="240" w:lineRule="auto"/>
                    <w:jc w:val="both"/>
                    <w:rPr>
                      <w:rFonts w:cstheme="minorHAnsi"/>
                      <w:sz w:val="18"/>
                      <w:szCs w:val="18"/>
                      <w:lang w:val="en-US" w:eastAsia="it-IT"/>
                    </w:rPr>
                  </w:pPr>
                  <w:r w:rsidRPr="004B22E5">
                    <w:rPr>
                      <w:rFonts w:eastAsia="Times New Roman" w:cstheme="minorHAnsi"/>
                      <w:sz w:val="18"/>
                      <w:szCs w:val="18"/>
                      <w:lang w:val="en-US" w:eastAsia="fr-FR"/>
                    </w:rPr>
                    <w:t>SGTVBG</w:t>
                  </w:r>
                </w:p>
              </w:tc>
              <w:tc>
                <w:tcPr>
                  <w:tcW w:w="1144" w:type="dxa"/>
                  <w:tcBorders>
                    <w:top w:val="single" w:sz="4" w:space="0" w:color="auto"/>
                    <w:left w:val="single" w:sz="4" w:space="0" w:color="auto"/>
                    <w:bottom w:val="single" w:sz="4" w:space="0" w:color="auto"/>
                    <w:right w:val="single" w:sz="4" w:space="0" w:color="auto"/>
                  </w:tcBorders>
                  <w:hideMark/>
                </w:tcPr>
                <w:p w14:paraId="74F4F447" w14:textId="77777777" w:rsidR="003D6737" w:rsidRPr="004B22E5" w:rsidRDefault="003D6737" w:rsidP="003D6737">
                  <w:pPr>
                    <w:spacing w:after="0" w:line="240" w:lineRule="auto"/>
                    <w:jc w:val="both"/>
                    <w:rPr>
                      <w:rFonts w:cstheme="minorHAnsi"/>
                      <w:sz w:val="18"/>
                      <w:szCs w:val="18"/>
                      <w:lang w:eastAsia="it-IT"/>
                    </w:rPr>
                  </w:pPr>
                  <w:r w:rsidRPr="004B22E5">
                    <w:rPr>
                      <w:rFonts w:cstheme="minorHAnsi"/>
                      <w:sz w:val="18"/>
                      <w:szCs w:val="18"/>
                      <w:lang w:eastAsia="it-IT"/>
                    </w:rPr>
                    <w:t>Urgent</w:t>
                  </w:r>
                </w:p>
              </w:tc>
            </w:tr>
            <w:tr w:rsidR="003D6737" w:rsidRPr="00FB264B" w14:paraId="5050A5FA" w14:textId="77777777" w:rsidTr="00793720">
              <w:trPr>
                <w:cantSplit/>
                <w:trHeight w:val="815"/>
              </w:trPr>
              <w:tc>
                <w:tcPr>
                  <w:tcW w:w="895" w:type="dxa"/>
                  <w:tcBorders>
                    <w:top w:val="single" w:sz="4" w:space="0" w:color="auto"/>
                    <w:left w:val="single" w:sz="4" w:space="0" w:color="auto"/>
                    <w:bottom w:val="single" w:sz="4" w:space="0" w:color="auto"/>
                    <w:right w:val="single" w:sz="4" w:space="0" w:color="auto"/>
                  </w:tcBorders>
                  <w:textDirection w:val="btLr"/>
                  <w:hideMark/>
                </w:tcPr>
                <w:p w14:paraId="2AF7900B" w14:textId="77777777" w:rsidR="003D6737" w:rsidRPr="003D6737" w:rsidRDefault="003D6737" w:rsidP="003D6737">
                  <w:pPr>
                    <w:spacing w:after="0" w:line="240" w:lineRule="auto"/>
                    <w:ind w:left="113" w:right="113"/>
                    <w:jc w:val="both"/>
                    <w:rPr>
                      <w:rFonts w:cstheme="minorHAnsi"/>
                      <w:b/>
                      <w:bCs/>
                      <w:sz w:val="18"/>
                      <w:szCs w:val="18"/>
                      <w:lang w:eastAsia="it-IT"/>
                    </w:rPr>
                  </w:pPr>
                  <w:r w:rsidRPr="003D6737">
                    <w:rPr>
                      <w:rFonts w:cstheme="minorHAnsi"/>
                      <w:b/>
                      <w:bCs/>
                      <w:sz w:val="18"/>
                      <w:szCs w:val="18"/>
                      <w:lang w:eastAsia="it-IT"/>
                    </w:rPr>
                    <w:t>Abris</w:t>
                  </w:r>
                </w:p>
              </w:tc>
              <w:tc>
                <w:tcPr>
                  <w:tcW w:w="4050" w:type="dxa"/>
                  <w:tcBorders>
                    <w:top w:val="single" w:sz="4" w:space="0" w:color="auto"/>
                    <w:left w:val="single" w:sz="4" w:space="0" w:color="auto"/>
                    <w:bottom w:val="single" w:sz="4" w:space="0" w:color="auto"/>
                    <w:right w:val="single" w:sz="4" w:space="0" w:color="auto"/>
                  </w:tcBorders>
                  <w:hideMark/>
                </w:tcPr>
                <w:p w14:paraId="765DAD11" w14:textId="77777777" w:rsidR="003D6737" w:rsidRPr="004B22E5" w:rsidRDefault="003D6737" w:rsidP="003D6737">
                  <w:pPr>
                    <w:pStyle w:val="Pa0"/>
                    <w:spacing w:after="0"/>
                    <w:jc w:val="both"/>
                    <w:rPr>
                      <w:rFonts w:asciiTheme="minorHAnsi" w:hAnsiTheme="minorHAnsi" w:cstheme="minorHAnsi"/>
                      <w:sz w:val="18"/>
                      <w:szCs w:val="18"/>
                      <w:lang w:eastAsia="fr-FR"/>
                    </w:rPr>
                  </w:pPr>
                  <w:r w:rsidRPr="004B22E5">
                    <w:rPr>
                      <w:rFonts w:asciiTheme="minorHAnsi" w:hAnsiTheme="minorHAnsi" w:cstheme="minorHAnsi"/>
                      <w:sz w:val="18"/>
                      <w:szCs w:val="18"/>
                      <w:lang w:eastAsia="fr-FR"/>
                    </w:rPr>
                    <w:t xml:space="preserve">Mettre à disposition des nouveaux déplacés de Kindjandi des kits abris  </w:t>
                  </w:r>
                </w:p>
              </w:tc>
              <w:tc>
                <w:tcPr>
                  <w:tcW w:w="1440" w:type="dxa"/>
                  <w:tcBorders>
                    <w:top w:val="single" w:sz="4" w:space="0" w:color="auto"/>
                    <w:left w:val="single" w:sz="4" w:space="0" w:color="auto"/>
                    <w:bottom w:val="single" w:sz="4" w:space="0" w:color="auto"/>
                    <w:right w:val="single" w:sz="4" w:space="0" w:color="auto"/>
                  </w:tcBorders>
                  <w:hideMark/>
                </w:tcPr>
                <w:p w14:paraId="02C5526D" w14:textId="77777777" w:rsidR="003D6737" w:rsidRPr="0061363B" w:rsidRDefault="003D6737" w:rsidP="003D6737">
                  <w:pPr>
                    <w:spacing w:after="0" w:line="240" w:lineRule="auto"/>
                    <w:jc w:val="both"/>
                    <w:rPr>
                      <w:rFonts w:cstheme="minorHAnsi"/>
                      <w:sz w:val="18"/>
                      <w:szCs w:val="18"/>
                      <w:lang w:val="en-US" w:eastAsia="it-IT"/>
                    </w:rPr>
                  </w:pPr>
                  <w:r w:rsidRPr="0061363B">
                    <w:rPr>
                      <w:rFonts w:cstheme="minorHAnsi"/>
                      <w:sz w:val="18"/>
                      <w:szCs w:val="18"/>
                      <w:lang w:val="en-US" w:eastAsia="it-IT"/>
                    </w:rPr>
                    <w:t>GT ABNA</w:t>
                  </w:r>
                </w:p>
                <w:p w14:paraId="66F7CCC7" w14:textId="77777777" w:rsidR="003D6737" w:rsidRPr="0061363B" w:rsidRDefault="003D6737" w:rsidP="003D6737">
                  <w:pPr>
                    <w:spacing w:after="0" w:line="240" w:lineRule="auto"/>
                    <w:jc w:val="both"/>
                    <w:rPr>
                      <w:rFonts w:cstheme="minorHAnsi"/>
                      <w:sz w:val="18"/>
                      <w:szCs w:val="18"/>
                      <w:lang w:val="en-US" w:eastAsia="it-IT"/>
                    </w:rPr>
                  </w:pPr>
                  <w:r w:rsidRPr="0061363B">
                    <w:rPr>
                      <w:rFonts w:cstheme="minorHAnsi"/>
                      <w:sz w:val="18"/>
                      <w:szCs w:val="18"/>
                      <w:lang w:val="en-US" w:eastAsia="it-IT"/>
                    </w:rPr>
                    <w:t>UNHCR</w:t>
                  </w:r>
                </w:p>
              </w:tc>
              <w:tc>
                <w:tcPr>
                  <w:tcW w:w="1144" w:type="dxa"/>
                  <w:tcBorders>
                    <w:top w:val="single" w:sz="4" w:space="0" w:color="auto"/>
                    <w:left w:val="single" w:sz="4" w:space="0" w:color="auto"/>
                    <w:bottom w:val="single" w:sz="4" w:space="0" w:color="auto"/>
                    <w:right w:val="single" w:sz="4" w:space="0" w:color="auto"/>
                  </w:tcBorders>
                  <w:hideMark/>
                </w:tcPr>
                <w:p w14:paraId="4B77DC71" w14:textId="77777777" w:rsidR="003D6737" w:rsidRPr="0061363B" w:rsidRDefault="003D6737" w:rsidP="003D6737">
                  <w:pPr>
                    <w:spacing w:after="0" w:line="240" w:lineRule="auto"/>
                    <w:jc w:val="both"/>
                    <w:rPr>
                      <w:rFonts w:cstheme="minorHAnsi"/>
                      <w:sz w:val="18"/>
                      <w:szCs w:val="18"/>
                      <w:lang w:val="en-US" w:eastAsia="it-IT"/>
                    </w:rPr>
                  </w:pPr>
                  <w:r w:rsidRPr="0061363B">
                    <w:rPr>
                      <w:rFonts w:cstheme="minorHAnsi"/>
                      <w:sz w:val="18"/>
                      <w:szCs w:val="18"/>
                      <w:lang w:val="en-US" w:eastAsia="it-IT"/>
                    </w:rPr>
                    <w:t>Urgent</w:t>
                  </w:r>
                </w:p>
              </w:tc>
            </w:tr>
          </w:tbl>
          <w:p w14:paraId="653FE76C" w14:textId="5B1FB732" w:rsidR="005B1700" w:rsidRPr="0061363B" w:rsidRDefault="005B1700" w:rsidP="005B1700">
            <w:pPr>
              <w:pStyle w:val="Default"/>
              <w:spacing w:line="360" w:lineRule="auto"/>
              <w:jc w:val="both"/>
              <w:rPr>
                <w:rFonts w:asciiTheme="minorHAnsi" w:hAnsiTheme="minorHAnsi"/>
                <w:b/>
                <w:color w:val="FFFFFF" w:themeColor="background1"/>
                <w:sz w:val="22"/>
                <w:lang w:val="en-US"/>
              </w:rPr>
            </w:pPr>
          </w:p>
          <w:p w14:paraId="43AFDA58" w14:textId="77777777" w:rsidR="003D6737" w:rsidRPr="0061363B" w:rsidRDefault="003D6737" w:rsidP="00D57644">
            <w:pPr>
              <w:spacing w:line="360" w:lineRule="auto"/>
              <w:ind w:right="-420"/>
              <w:rPr>
                <w:rFonts w:cs="Arial"/>
                <w:b/>
                <w:bCs/>
                <w:color w:val="0271B8"/>
                <w:sz w:val="20"/>
                <w:lang w:val="en-US"/>
              </w:rPr>
            </w:pPr>
          </w:p>
          <w:p w14:paraId="407C5E66" w14:textId="3F8A9CD8" w:rsidR="00D57644" w:rsidRPr="0061363B" w:rsidRDefault="00D57644" w:rsidP="00D57644">
            <w:pPr>
              <w:spacing w:line="360" w:lineRule="auto"/>
              <w:ind w:right="-420"/>
              <w:rPr>
                <w:rFonts w:cs="Arial"/>
                <w:b/>
                <w:bCs/>
                <w:color w:val="595959" w:themeColor="text1" w:themeTint="A6"/>
                <w:sz w:val="18"/>
                <w:szCs w:val="20"/>
                <w:lang w:val="en-US"/>
              </w:rPr>
            </w:pPr>
            <w:r w:rsidRPr="0061363B">
              <w:rPr>
                <w:rFonts w:cs="Arial"/>
                <w:b/>
                <w:bCs/>
                <w:color w:val="0271B8"/>
                <w:sz w:val="20"/>
                <w:lang w:val="en-US"/>
              </w:rPr>
              <w:t>Contact</w:t>
            </w:r>
            <w:r w:rsidR="00612D64" w:rsidRPr="0061363B">
              <w:rPr>
                <w:rFonts w:cs="Arial"/>
                <w:b/>
                <w:bCs/>
                <w:color w:val="0271B8"/>
                <w:sz w:val="20"/>
                <w:lang w:val="en-US"/>
              </w:rPr>
              <w:t>s</w:t>
            </w:r>
            <w:r w:rsidRPr="0061363B">
              <w:rPr>
                <w:rFonts w:cs="Arial"/>
                <w:b/>
                <w:bCs/>
                <w:color w:val="0271B8"/>
                <w:sz w:val="20"/>
                <w:lang w:val="en-US"/>
              </w:rPr>
              <w:t xml:space="preserve"> </w:t>
            </w:r>
          </w:p>
          <w:p w14:paraId="7E3E504F" w14:textId="0AD3A67C" w:rsidR="00D57644" w:rsidRPr="0061363B" w:rsidRDefault="003D6737" w:rsidP="00D57644">
            <w:pPr>
              <w:spacing w:line="360" w:lineRule="auto"/>
              <w:ind w:right="-420"/>
              <w:rPr>
                <w:rFonts w:cs="Arial"/>
                <w:b/>
                <w:bCs/>
                <w:color w:val="595959" w:themeColor="text1" w:themeTint="A6"/>
                <w:sz w:val="18"/>
                <w:szCs w:val="20"/>
              </w:rPr>
            </w:pPr>
            <w:r w:rsidRPr="003D6737">
              <w:rPr>
                <w:rFonts w:cs="Arial"/>
                <w:b/>
                <w:bCs/>
                <w:color w:val="595959" w:themeColor="text1" w:themeTint="A6"/>
                <w:sz w:val="18"/>
                <w:szCs w:val="20"/>
                <w:lang w:val="en-US"/>
              </w:rPr>
              <w:t xml:space="preserve">Salia </w:t>
            </w:r>
            <w:r>
              <w:rPr>
                <w:rFonts w:cs="Arial"/>
                <w:b/>
                <w:bCs/>
                <w:color w:val="595959" w:themeColor="text1" w:themeTint="A6"/>
                <w:sz w:val="18"/>
                <w:szCs w:val="20"/>
                <w:lang w:val="en-US"/>
              </w:rPr>
              <w:t>Yao Adama</w:t>
            </w:r>
            <w:r w:rsidR="006E5CBA" w:rsidRPr="003D6737">
              <w:rPr>
                <w:rFonts w:cs="Arial"/>
                <w:b/>
                <w:bCs/>
                <w:color w:val="595959" w:themeColor="text1" w:themeTint="A6"/>
                <w:sz w:val="18"/>
                <w:szCs w:val="20"/>
                <w:lang w:val="en-US"/>
              </w:rPr>
              <w:t xml:space="preserve"> </w:t>
            </w:r>
            <w:hyperlink r:id="rId39" w:history="1">
              <w:r w:rsidRPr="00E84588">
                <w:rPr>
                  <w:rStyle w:val="Hyperlink"/>
                  <w:rFonts w:cs="Arial"/>
                  <w:bCs/>
                  <w:sz w:val="18"/>
                  <w:szCs w:val="20"/>
                  <w:lang w:val="en-US"/>
                </w:rPr>
                <w:t>yao@unhcr.org</w:t>
              </w:r>
            </w:hyperlink>
            <w:r>
              <w:rPr>
                <w:rFonts w:cs="Arial"/>
                <w:b/>
                <w:bCs/>
                <w:color w:val="595959" w:themeColor="text1" w:themeTint="A6"/>
                <w:sz w:val="18"/>
                <w:szCs w:val="20"/>
                <w:lang w:val="en-US"/>
              </w:rPr>
              <w:t xml:space="preserve">, </w:t>
            </w:r>
            <w:r>
              <w:rPr>
                <w:rFonts w:cs="Arial"/>
                <w:bCs/>
                <w:color w:val="595959" w:themeColor="text1" w:themeTint="A6"/>
                <w:sz w:val="18"/>
                <w:szCs w:val="20"/>
                <w:lang w:val="en-US"/>
              </w:rPr>
              <w:t xml:space="preserve">Assc. </w:t>
            </w:r>
            <w:r w:rsidRPr="0061363B">
              <w:rPr>
                <w:rFonts w:cs="Arial"/>
                <w:bCs/>
                <w:color w:val="595959" w:themeColor="text1" w:themeTint="A6"/>
                <w:sz w:val="18"/>
                <w:szCs w:val="20"/>
              </w:rPr>
              <w:t>Protection Monitoring Officer</w:t>
            </w:r>
            <w:r w:rsidR="006E5CBA" w:rsidRPr="0061363B">
              <w:rPr>
                <w:rFonts w:cs="Arial"/>
                <w:bCs/>
                <w:color w:val="595959" w:themeColor="text1" w:themeTint="A6"/>
                <w:sz w:val="18"/>
                <w:szCs w:val="20"/>
              </w:rPr>
              <w:t>, UNHCR Diffa SO</w:t>
            </w:r>
            <w:r w:rsidR="005343B7">
              <w:rPr>
                <w:rFonts w:cs="Arial"/>
                <w:bCs/>
                <w:color w:val="595959" w:themeColor="text1" w:themeTint="A6"/>
                <w:sz w:val="18"/>
                <w:szCs w:val="20"/>
              </w:rPr>
              <w:t> </w:t>
            </w:r>
          </w:p>
          <w:p w14:paraId="379BDE10" w14:textId="10A8DC62" w:rsidR="00D57644" w:rsidRPr="0075123C" w:rsidRDefault="00D57644" w:rsidP="00D57644">
            <w:pPr>
              <w:spacing w:line="360" w:lineRule="auto"/>
              <w:ind w:right="-420"/>
              <w:rPr>
                <w:rFonts w:cs="Arial"/>
                <w:bCs/>
                <w:color w:val="595959" w:themeColor="text1" w:themeTint="A6"/>
                <w:sz w:val="18"/>
                <w:szCs w:val="20"/>
              </w:rPr>
            </w:pPr>
            <w:r w:rsidRPr="00D57644">
              <w:rPr>
                <w:rFonts w:cs="Arial"/>
                <w:b/>
                <w:bCs/>
                <w:color w:val="595959" w:themeColor="text1" w:themeTint="A6"/>
                <w:sz w:val="18"/>
                <w:szCs w:val="20"/>
              </w:rPr>
              <w:t xml:space="preserve">Maurice Azonnankpo </w:t>
            </w:r>
            <w:hyperlink r:id="rId40" w:history="1">
              <w:r w:rsidRPr="006E5CBA">
                <w:rPr>
                  <w:rStyle w:val="Hyperlink"/>
                  <w:rFonts w:cs="Arial"/>
                  <w:bCs/>
                  <w:sz w:val="18"/>
                  <w:szCs w:val="20"/>
                </w:rPr>
                <w:t>azonnank@unhcr.org</w:t>
              </w:r>
            </w:hyperlink>
            <w:r w:rsidRPr="006E5CBA">
              <w:rPr>
                <w:rFonts w:cs="Arial"/>
                <w:bCs/>
                <w:color w:val="595959" w:themeColor="text1" w:themeTint="A6"/>
                <w:sz w:val="18"/>
                <w:szCs w:val="20"/>
              </w:rPr>
              <w:t>, Chef Sous-</w:t>
            </w:r>
            <w:r w:rsidR="006E5CBA" w:rsidRPr="006E5CBA">
              <w:rPr>
                <w:rFonts w:cs="Arial"/>
                <w:bCs/>
                <w:color w:val="595959" w:themeColor="text1" w:themeTint="A6"/>
                <w:sz w:val="18"/>
                <w:szCs w:val="20"/>
              </w:rPr>
              <w:t>Délégation</w:t>
            </w:r>
            <w:r w:rsidRPr="006E5CBA">
              <w:rPr>
                <w:rFonts w:cs="Arial"/>
                <w:bCs/>
                <w:color w:val="595959" w:themeColor="text1" w:themeTint="A6"/>
                <w:sz w:val="18"/>
                <w:szCs w:val="20"/>
              </w:rPr>
              <w:t xml:space="preserve"> UNHCR Diffa, Niger</w:t>
            </w:r>
          </w:p>
          <w:p w14:paraId="67305342" w14:textId="0CDBABDB" w:rsidR="009B2E94" w:rsidRPr="00A41B9D" w:rsidRDefault="009B2E94" w:rsidP="000B2497">
            <w:pPr>
              <w:spacing w:line="360" w:lineRule="auto"/>
              <w:jc w:val="both"/>
              <w:rPr>
                <w:rFonts w:ascii="Arial" w:hAnsi="Arial" w:cs="Arial"/>
                <w:b/>
                <w:sz w:val="18"/>
                <w:szCs w:val="18"/>
              </w:rPr>
            </w:pPr>
          </w:p>
        </w:tc>
      </w:tr>
    </w:tbl>
    <w:p w14:paraId="720E1396" w14:textId="77777777" w:rsidR="00474C57" w:rsidRDefault="00474C57" w:rsidP="00F9739E">
      <w:pPr>
        <w:pStyle w:val="Default"/>
        <w:spacing w:after="240" w:line="240" w:lineRule="auto"/>
        <w:rPr>
          <w:rFonts w:ascii="Arial" w:eastAsiaTheme="minorHAnsi" w:hAnsi="Arial" w:cs="Arial"/>
          <w:b/>
          <w:bCs/>
          <w:color w:val="0271B8"/>
          <w:kern w:val="0"/>
          <w:lang w:eastAsia="en-US"/>
          <w14:ligatures w14:val="none"/>
          <w14:cntxtAlts w14:val="0"/>
        </w:rPr>
      </w:pPr>
    </w:p>
    <w:p w14:paraId="21125496" w14:textId="4479F900" w:rsidR="00E359F2" w:rsidRDefault="00E359F2" w:rsidP="00F9739E">
      <w:pPr>
        <w:pStyle w:val="Default"/>
        <w:spacing w:after="240" w:line="240" w:lineRule="auto"/>
        <w:rPr>
          <w:rFonts w:ascii="Arial" w:eastAsiaTheme="minorHAnsi" w:hAnsi="Arial" w:cs="Arial"/>
          <w:b/>
          <w:bCs/>
          <w:color w:val="0271B8"/>
          <w:kern w:val="0"/>
          <w:lang w:eastAsia="en-US"/>
          <w14:ligatures w14:val="none"/>
          <w14:cntxtAlts w14:val="0"/>
        </w:rPr>
      </w:pPr>
    </w:p>
    <w:p w14:paraId="0A9B8B1E" w14:textId="0C34B1FA" w:rsidR="0004169C" w:rsidRDefault="0004169C" w:rsidP="00F9739E">
      <w:pPr>
        <w:pStyle w:val="Default"/>
        <w:spacing w:after="240" w:line="240" w:lineRule="auto"/>
        <w:rPr>
          <w:rFonts w:ascii="Arial" w:eastAsiaTheme="minorHAnsi" w:hAnsi="Arial" w:cs="Arial"/>
          <w:b/>
          <w:bCs/>
          <w:color w:val="0271B8"/>
          <w:kern w:val="0"/>
          <w:lang w:eastAsia="en-US"/>
          <w14:ligatures w14:val="none"/>
          <w14:cntxtAlts w14:val="0"/>
        </w:rPr>
      </w:pPr>
    </w:p>
    <w:sectPr w:rsidR="0004169C" w:rsidSect="00AF6C1E">
      <w:footerReference w:type="default" r:id="rId41"/>
      <w:pgSz w:w="11906" w:h="16838" w:code="9"/>
      <w:pgMar w:top="1080" w:right="990" w:bottom="63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05287" w14:textId="77777777" w:rsidR="00A7680B" w:rsidRDefault="00A7680B" w:rsidP="00652356">
      <w:pPr>
        <w:spacing w:after="0" w:line="240" w:lineRule="auto"/>
      </w:pPr>
      <w:r>
        <w:separator/>
      </w:r>
    </w:p>
  </w:endnote>
  <w:endnote w:type="continuationSeparator" w:id="0">
    <w:p w14:paraId="2F73E4F7" w14:textId="77777777" w:rsidR="00A7680B" w:rsidRDefault="00A7680B" w:rsidP="0065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Zw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7631" w14:textId="322CB962" w:rsidR="007E7E8A" w:rsidRPr="005A7871" w:rsidRDefault="007E7E8A" w:rsidP="00652356">
    <w:pPr>
      <w:pStyle w:val="Footer"/>
      <w:pBdr>
        <w:top w:val="single" w:sz="6" w:space="1" w:color="4472C4" w:themeColor="accent1"/>
      </w:pBdr>
      <w:jc w:val="center"/>
      <w:rPr>
        <w:rFonts w:cs="Arial"/>
        <w:color w:val="404040" w:themeColor="text1" w:themeTint="BF"/>
        <w:sz w:val="18"/>
        <w:szCs w:val="18"/>
      </w:rPr>
    </w:pPr>
    <w:r w:rsidRPr="005A7871">
      <w:rPr>
        <w:rFonts w:cs="Arial"/>
        <w:noProof/>
        <w:color w:val="000000" w:themeColor="text1"/>
        <w:sz w:val="18"/>
        <w:szCs w:val="18"/>
        <w:lang w:val="en-GB" w:eastAsia="en-GB"/>
      </w:rPr>
      <mc:AlternateContent>
        <mc:Choice Requires="wps">
          <w:drawing>
            <wp:anchor distT="0" distB="0" distL="114300" distR="114300" simplePos="0" relativeHeight="251659264" behindDoc="0" locked="0" layoutInCell="1" allowOverlap="1" wp14:anchorId="691A3A36" wp14:editId="2E382673">
              <wp:simplePos x="0" y="0"/>
              <wp:positionH relativeFrom="column">
                <wp:posOffset>6072909</wp:posOffset>
              </wp:positionH>
              <wp:positionV relativeFrom="paragraph">
                <wp:posOffset>-17145</wp:posOffset>
              </wp:positionV>
              <wp:extent cx="273133" cy="267195"/>
              <wp:effectExtent l="0" t="0" r="0" b="0"/>
              <wp:wrapNone/>
              <wp:docPr id="9" name="Text Box 9"/>
              <wp:cNvGraphicFramePr/>
              <a:graphic xmlns:a="http://schemas.openxmlformats.org/drawingml/2006/main">
                <a:graphicData uri="http://schemas.microsoft.com/office/word/2010/wordprocessingShape">
                  <wps:wsp>
                    <wps:cNvSpPr txBox="1"/>
                    <wps:spPr>
                      <a:xfrm>
                        <a:off x="0" y="0"/>
                        <a:ext cx="273133" cy="267195"/>
                      </a:xfrm>
                      <a:prstGeom prst="rect">
                        <a:avLst/>
                      </a:prstGeom>
                      <a:noFill/>
                      <a:ln w="6350">
                        <a:noFill/>
                      </a:ln>
                    </wps:spPr>
                    <wps:txbx>
                      <w:txbxContent>
                        <w:p w14:paraId="06DAEAB7" w14:textId="77777777" w:rsidR="007E7E8A" w:rsidRPr="005A7871" w:rsidRDefault="007E7E8A">
                          <w:pPr>
                            <w:rPr>
                              <w:rFonts w:ascii="Arial" w:hAnsi="Arial" w:cs="Arial"/>
                              <w:color w:val="404040" w:themeColor="text1" w:themeTint="BF"/>
                              <w:sz w:val="16"/>
                              <w:szCs w:val="20"/>
                            </w:rPr>
                          </w:pPr>
                          <w:r w:rsidRPr="005A7871">
                            <w:rPr>
                              <w:rFonts w:ascii="Arial" w:hAnsi="Arial" w:cs="Arial"/>
                              <w:color w:val="404040" w:themeColor="text1" w:themeTint="BF"/>
                              <w:sz w:val="16"/>
                              <w:szCs w:val="20"/>
                            </w:rPr>
                            <w:fldChar w:fldCharType="begin"/>
                          </w:r>
                          <w:r w:rsidRPr="005A7871">
                            <w:rPr>
                              <w:rFonts w:ascii="Arial" w:hAnsi="Arial" w:cs="Arial"/>
                              <w:color w:val="404040" w:themeColor="text1" w:themeTint="BF"/>
                              <w:sz w:val="16"/>
                              <w:szCs w:val="20"/>
                            </w:rPr>
                            <w:instrText xml:space="preserve"> PAGE   \* MERGEFORMAT </w:instrText>
                          </w:r>
                          <w:r w:rsidRPr="005A7871">
                            <w:rPr>
                              <w:rFonts w:ascii="Arial" w:hAnsi="Arial" w:cs="Arial"/>
                              <w:color w:val="404040" w:themeColor="text1" w:themeTint="BF"/>
                              <w:sz w:val="16"/>
                              <w:szCs w:val="20"/>
                            </w:rPr>
                            <w:fldChar w:fldCharType="separate"/>
                          </w:r>
                          <w:r w:rsidR="007B63F3" w:rsidRPr="005A7871">
                            <w:rPr>
                              <w:rFonts w:ascii="Arial" w:hAnsi="Arial" w:cs="Arial"/>
                              <w:noProof/>
                              <w:color w:val="404040" w:themeColor="text1" w:themeTint="BF"/>
                              <w:sz w:val="16"/>
                              <w:szCs w:val="20"/>
                            </w:rPr>
                            <w:t>8</w:t>
                          </w:r>
                          <w:r w:rsidRPr="005A7871">
                            <w:rPr>
                              <w:rFonts w:ascii="Arial" w:hAnsi="Arial" w:cs="Arial"/>
                              <w:noProof/>
                              <w:color w:val="404040" w:themeColor="text1" w:themeTint="BF"/>
                              <w:sz w:val="16"/>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1A3A36" id="_x0000_t202" coordsize="21600,21600" o:spt="202" path="m,l,21600r21600,l21600,xe">
              <v:stroke joinstyle="miter"/>
              <v:path gradientshapeok="t" o:connecttype="rect"/>
            </v:shapetype>
            <v:shape id="Text Box 9" o:spid="_x0000_s1026" type="#_x0000_t202" style="position:absolute;left:0;text-align:left;margin-left:478.2pt;margin-top:-1.35pt;width:21.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" filled="f" stroked="f" strokeweight=".5pt">
              <v:textbox>
                <w:txbxContent>
                  <w:p w14:paraId="06DAEAB7" w14:textId="77777777" w:rsidR="007E7E8A" w:rsidRPr="005A7871" w:rsidRDefault="007E7E8A">
                    <w:pPr>
                      <w:rPr>
                        <w:rFonts w:ascii="Arial" w:hAnsi="Arial" w:cs="Arial"/>
                        <w:color w:val="404040" w:themeColor="text1" w:themeTint="BF"/>
                        <w:sz w:val="16"/>
                        <w:szCs w:val="20"/>
                      </w:rPr>
                    </w:pPr>
                    <w:r w:rsidRPr="005A7871">
                      <w:rPr>
                        <w:rFonts w:ascii="Arial" w:hAnsi="Arial" w:cs="Arial"/>
                        <w:color w:val="404040" w:themeColor="text1" w:themeTint="BF"/>
                        <w:sz w:val="16"/>
                        <w:szCs w:val="20"/>
                      </w:rPr>
                      <w:fldChar w:fldCharType="begin"/>
                    </w:r>
                    <w:r w:rsidRPr="005A7871">
                      <w:rPr>
                        <w:rFonts w:ascii="Arial" w:hAnsi="Arial" w:cs="Arial"/>
                        <w:color w:val="404040" w:themeColor="text1" w:themeTint="BF"/>
                        <w:sz w:val="16"/>
                        <w:szCs w:val="20"/>
                      </w:rPr>
                      <w:instrText xml:space="preserve"> PAGE   \* MERGEFORMAT </w:instrText>
                    </w:r>
                    <w:r w:rsidRPr="005A7871">
                      <w:rPr>
                        <w:rFonts w:ascii="Arial" w:hAnsi="Arial" w:cs="Arial"/>
                        <w:color w:val="404040" w:themeColor="text1" w:themeTint="BF"/>
                        <w:sz w:val="16"/>
                        <w:szCs w:val="20"/>
                      </w:rPr>
                      <w:fldChar w:fldCharType="separate"/>
                    </w:r>
                    <w:r w:rsidR="007B63F3" w:rsidRPr="005A7871">
                      <w:rPr>
                        <w:rFonts w:ascii="Arial" w:hAnsi="Arial" w:cs="Arial"/>
                        <w:noProof/>
                        <w:color w:val="404040" w:themeColor="text1" w:themeTint="BF"/>
                        <w:sz w:val="16"/>
                        <w:szCs w:val="20"/>
                      </w:rPr>
                      <w:t>8</w:t>
                    </w:r>
                    <w:r w:rsidRPr="005A7871">
                      <w:rPr>
                        <w:rFonts w:ascii="Arial" w:hAnsi="Arial" w:cs="Arial"/>
                        <w:noProof/>
                        <w:color w:val="404040" w:themeColor="text1" w:themeTint="BF"/>
                        <w:sz w:val="16"/>
                        <w:szCs w:val="20"/>
                      </w:rPr>
                      <w:fldChar w:fldCharType="end"/>
                    </w:r>
                  </w:p>
                </w:txbxContent>
              </v:textbox>
            </v:shape>
          </w:pict>
        </mc:Fallback>
      </mc:AlternateContent>
    </w:r>
    <w:r w:rsidRPr="005A7871">
      <w:rPr>
        <w:rFonts w:cs="Arial"/>
        <w:color w:val="404040" w:themeColor="text1" w:themeTint="BF"/>
        <w:sz w:val="18"/>
        <w:szCs w:val="18"/>
      </w:rPr>
      <w:t xml:space="preserve">Rapport mensuel de </w:t>
    </w:r>
    <w:r w:rsidR="002533DA" w:rsidRPr="005A7871">
      <w:rPr>
        <w:rFonts w:cs="Arial"/>
        <w:color w:val="404040" w:themeColor="text1" w:themeTint="BF"/>
        <w:sz w:val="18"/>
        <w:szCs w:val="18"/>
      </w:rPr>
      <w:t>M</w:t>
    </w:r>
    <w:r w:rsidRPr="005A7871">
      <w:rPr>
        <w:rFonts w:cs="Arial"/>
        <w:color w:val="404040" w:themeColor="text1" w:themeTint="BF"/>
        <w:sz w:val="18"/>
        <w:szCs w:val="18"/>
      </w:rPr>
      <w:t xml:space="preserve">onitoring de Protection | </w:t>
    </w:r>
    <w:r w:rsidR="005A7871" w:rsidRPr="005A7871">
      <w:rPr>
        <w:rFonts w:cs="Arial"/>
        <w:color w:val="404040" w:themeColor="text1" w:themeTint="BF"/>
        <w:sz w:val="18"/>
        <w:szCs w:val="18"/>
      </w:rPr>
      <w:t>Région de Diffa</w:t>
    </w:r>
    <w:r w:rsidRPr="005A7871">
      <w:rPr>
        <w:rFonts w:cs="Arial"/>
        <w:color w:val="404040" w:themeColor="text1" w:themeTint="BF"/>
        <w:sz w:val="18"/>
        <w:szCs w:val="18"/>
      </w:rPr>
      <w:t xml:space="preserve"> | </w:t>
    </w:r>
    <w:r w:rsidR="00C5296D">
      <w:rPr>
        <w:rFonts w:cs="Arial"/>
        <w:color w:val="404040" w:themeColor="text1" w:themeTint="BF"/>
        <w:sz w:val="18"/>
        <w:szCs w:val="18"/>
      </w:rPr>
      <w:t>Janvier</w:t>
    </w:r>
    <w:r w:rsidRPr="005A7871">
      <w:rPr>
        <w:rFonts w:cs="Arial"/>
        <w:color w:val="404040" w:themeColor="text1" w:themeTint="BF"/>
        <w:sz w:val="18"/>
        <w:szCs w:val="18"/>
      </w:rPr>
      <w:t xml:space="preserve"> 20</w:t>
    </w:r>
    <w:r w:rsidR="00C5296D">
      <w:rPr>
        <w:rFonts w:cs="Arial"/>
        <w:color w:val="404040" w:themeColor="text1" w:themeTint="BF"/>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F55B" w14:textId="77777777" w:rsidR="00A7680B" w:rsidRDefault="00A7680B" w:rsidP="00652356">
      <w:pPr>
        <w:spacing w:after="0" w:line="240" w:lineRule="auto"/>
      </w:pPr>
      <w:r>
        <w:separator/>
      </w:r>
    </w:p>
  </w:footnote>
  <w:footnote w:type="continuationSeparator" w:id="0">
    <w:p w14:paraId="5161E71B" w14:textId="77777777" w:rsidR="00A7680B" w:rsidRDefault="00A7680B" w:rsidP="00652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5pt;height:1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" o:bullet="t">
        <v:imagedata r:id="rId1" o:title="" cropbottom="-1186f" cropright="-1024f"/>
      </v:shape>
    </w:pict>
  </w:numPicBullet>
  <w:abstractNum w:abstractNumId="0" w15:restartNumberingAfterBreak="0">
    <w:nsid w:val="00EF027D"/>
    <w:multiLevelType w:val="hybridMultilevel"/>
    <w:tmpl w:val="6A9A1282"/>
    <w:lvl w:ilvl="0" w:tplc="501EEA5C">
      <w:start w:val="169"/>
      <w:numFmt w:val="bullet"/>
      <w:lvlText w:val="-"/>
      <w:lvlJc w:val="left"/>
      <w:pPr>
        <w:ind w:left="720" w:hanging="360"/>
      </w:pPr>
      <w:rPr>
        <w:rFonts w:ascii="Arial Narrow" w:eastAsia="Times New Roman" w:hAnsi="Arial Narrow"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858C2"/>
    <w:multiLevelType w:val="hybridMultilevel"/>
    <w:tmpl w:val="928C9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D0056"/>
    <w:multiLevelType w:val="hybridMultilevel"/>
    <w:tmpl w:val="1A42A4E6"/>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A5BC9"/>
    <w:multiLevelType w:val="hybridMultilevel"/>
    <w:tmpl w:val="04D22996"/>
    <w:lvl w:ilvl="0" w:tplc="93F0E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9F4E70"/>
    <w:multiLevelType w:val="hybridMultilevel"/>
    <w:tmpl w:val="D4544AA0"/>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0442D3"/>
    <w:multiLevelType w:val="hybridMultilevel"/>
    <w:tmpl w:val="B5D40AF8"/>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206C06"/>
    <w:multiLevelType w:val="hybridMultilevel"/>
    <w:tmpl w:val="B0622F8E"/>
    <w:lvl w:ilvl="0" w:tplc="93F0E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256EE7"/>
    <w:multiLevelType w:val="hybridMultilevel"/>
    <w:tmpl w:val="322E5B6E"/>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EF43F9A"/>
    <w:multiLevelType w:val="hybridMultilevel"/>
    <w:tmpl w:val="7E4ED5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2D0F8D"/>
    <w:multiLevelType w:val="hybridMultilevel"/>
    <w:tmpl w:val="AA061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4003C3"/>
    <w:multiLevelType w:val="hybridMultilevel"/>
    <w:tmpl w:val="FD0C55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7566E5"/>
    <w:multiLevelType w:val="hybridMultilevel"/>
    <w:tmpl w:val="ECC6242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F76D4D"/>
    <w:multiLevelType w:val="hybridMultilevel"/>
    <w:tmpl w:val="DF289DEE"/>
    <w:lvl w:ilvl="0" w:tplc="4664BAAE">
      <w:start w:val="1"/>
      <w:numFmt w:val="bullet"/>
      <w:lvlText w:val=""/>
      <w:lvlPicBulletId w:val="0"/>
      <w:lvlJc w:val="left"/>
      <w:pPr>
        <w:tabs>
          <w:tab w:val="num" w:pos="360"/>
        </w:tabs>
        <w:ind w:left="360" w:hanging="360"/>
      </w:pPr>
      <w:rPr>
        <w:rFonts w:ascii="Symbol" w:hAnsi="Symbol" w:hint="default"/>
      </w:rPr>
    </w:lvl>
    <w:lvl w:ilvl="1" w:tplc="3AE6D252" w:tentative="1">
      <w:start w:val="1"/>
      <w:numFmt w:val="bullet"/>
      <w:lvlText w:val=""/>
      <w:lvlJc w:val="left"/>
      <w:pPr>
        <w:tabs>
          <w:tab w:val="num" w:pos="1080"/>
        </w:tabs>
        <w:ind w:left="1080" w:hanging="360"/>
      </w:pPr>
      <w:rPr>
        <w:rFonts w:ascii="Symbol" w:hAnsi="Symbol" w:hint="default"/>
      </w:rPr>
    </w:lvl>
    <w:lvl w:ilvl="2" w:tplc="0E30A7A0" w:tentative="1">
      <w:start w:val="1"/>
      <w:numFmt w:val="bullet"/>
      <w:lvlText w:val=""/>
      <w:lvlJc w:val="left"/>
      <w:pPr>
        <w:tabs>
          <w:tab w:val="num" w:pos="1800"/>
        </w:tabs>
        <w:ind w:left="1800" w:hanging="360"/>
      </w:pPr>
      <w:rPr>
        <w:rFonts w:ascii="Symbol" w:hAnsi="Symbol" w:hint="default"/>
      </w:rPr>
    </w:lvl>
    <w:lvl w:ilvl="3" w:tplc="2918DDF6" w:tentative="1">
      <w:start w:val="1"/>
      <w:numFmt w:val="bullet"/>
      <w:lvlText w:val=""/>
      <w:lvlJc w:val="left"/>
      <w:pPr>
        <w:tabs>
          <w:tab w:val="num" w:pos="2520"/>
        </w:tabs>
        <w:ind w:left="2520" w:hanging="360"/>
      </w:pPr>
      <w:rPr>
        <w:rFonts w:ascii="Symbol" w:hAnsi="Symbol" w:hint="default"/>
      </w:rPr>
    </w:lvl>
    <w:lvl w:ilvl="4" w:tplc="C95C7918" w:tentative="1">
      <w:start w:val="1"/>
      <w:numFmt w:val="bullet"/>
      <w:lvlText w:val=""/>
      <w:lvlJc w:val="left"/>
      <w:pPr>
        <w:tabs>
          <w:tab w:val="num" w:pos="3240"/>
        </w:tabs>
        <w:ind w:left="3240" w:hanging="360"/>
      </w:pPr>
      <w:rPr>
        <w:rFonts w:ascii="Symbol" w:hAnsi="Symbol" w:hint="default"/>
      </w:rPr>
    </w:lvl>
    <w:lvl w:ilvl="5" w:tplc="EF66A332" w:tentative="1">
      <w:start w:val="1"/>
      <w:numFmt w:val="bullet"/>
      <w:lvlText w:val=""/>
      <w:lvlJc w:val="left"/>
      <w:pPr>
        <w:tabs>
          <w:tab w:val="num" w:pos="3960"/>
        </w:tabs>
        <w:ind w:left="3960" w:hanging="360"/>
      </w:pPr>
      <w:rPr>
        <w:rFonts w:ascii="Symbol" w:hAnsi="Symbol" w:hint="default"/>
      </w:rPr>
    </w:lvl>
    <w:lvl w:ilvl="6" w:tplc="29A2721E" w:tentative="1">
      <w:start w:val="1"/>
      <w:numFmt w:val="bullet"/>
      <w:lvlText w:val=""/>
      <w:lvlJc w:val="left"/>
      <w:pPr>
        <w:tabs>
          <w:tab w:val="num" w:pos="4680"/>
        </w:tabs>
        <w:ind w:left="4680" w:hanging="360"/>
      </w:pPr>
      <w:rPr>
        <w:rFonts w:ascii="Symbol" w:hAnsi="Symbol" w:hint="default"/>
      </w:rPr>
    </w:lvl>
    <w:lvl w:ilvl="7" w:tplc="62665D3A" w:tentative="1">
      <w:start w:val="1"/>
      <w:numFmt w:val="bullet"/>
      <w:lvlText w:val=""/>
      <w:lvlJc w:val="left"/>
      <w:pPr>
        <w:tabs>
          <w:tab w:val="num" w:pos="5400"/>
        </w:tabs>
        <w:ind w:left="5400" w:hanging="360"/>
      </w:pPr>
      <w:rPr>
        <w:rFonts w:ascii="Symbol" w:hAnsi="Symbol" w:hint="default"/>
      </w:rPr>
    </w:lvl>
    <w:lvl w:ilvl="8" w:tplc="F6BE5DEA"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78E059D"/>
    <w:multiLevelType w:val="hybridMultilevel"/>
    <w:tmpl w:val="ECC6242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3F78F9"/>
    <w:multiLevelType w:val="hybridMultilevel"/>
    <w:tmpl w:val="5E460896"/>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CB3362"/>
    <w:multiLevelType w:val="hybridMultilevel"/>
    <w:tmpl w:val="436620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05538A9"/>
    <w:multiLevelType w:val="hybridMultilevel"/>
    <w:tmpl w:val="AC12CAAA"/>
    <w:lvl w:ilvl="0" w:tplc="84F06E18">
      <w:start w:val="1"/>
      <w:numFmt w:val="decimal"/>
      <w:lvlText w:val="%1."/>
      <w:lvlJc w:val="left"/>
      <w:pPr>
        <w:ind w:left="1080" w:hanging="360"/>
      </w:pPr>
      <w:rPr>
        <w:rFonts w:hint="default"/>
        <w:color w:val="4472C4" w:themeColor="accent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6F61861"/>
    <w:multiLevelType w:val="hybridMultilevel"/>
    <w:tmpl w:val="059692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C6254"/>
    <w:multiLevelType w:val="hybridMultilevel"/>
    <w:tmpl w:val="D6CCF6E6"/>
    <w:lvl w:ilvl="0" w:tplc="501EEA5C">
      <w:start w:val="169"/>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B309B5"/>
    <w:multiLevelType w:val="multilevel"/>
    <w:tmpl w:val="0409001D"/>
    <w:styleLink w:val="List-Bullets"/>
    <w:lvl w:ilvl="0">
      <w:start w:val="1"/>
      <w:numFmt w:val="bullet"/>
      <w:lvlText w:val="•"/>
      <w:lvlJc w:val="left"/>
      <w:pPr>
        <w:ind w:left="360" w:hanging="360"/>
      </w:pPr>
      <w:rPr>
        <w:rFonts w:ascii="Calibri" w:hAnsi="Calibr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20" w15:restartNumberingAfterBreak="0">
    <w:nsid w:val="7BC03A69"/>
    <w:multiLevelType w:val="hybridMultilevel"/>
    <w:tmpl w:val="19CC31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9"/>
  </w:num>
  <w:num w:numId="3">
    <w:abstractNumId w:val="1"/>
  </w:num>
  <w:num w:numId="4">
    <w:abstractNumId w:val="0"/>
  </w:num>
  <w:num w:numId="5">
    <w:abstractNumId w:val="12"/>
  </w:num>
  <w:num w:numId="6">
    <w:abstractNumId w:val="3"/>
  </w:num>
  <w:num w:numId="7">
    <w:abstractNumId w:val="7"/>
  </w:num>
  <w:num w:numId="8">
    <w:abstractNumId w:val="9"/>
  </w:num>
  <w:num w:numId="9">
    <w:abstractNumId w:val="8"/>
  </w:num>
  <w:num w:numId="10">
    <w:abstractNumId w:val="16"/>
  </w:num>
  <w:num w:numId="11">
    <w:abstractNumId w:val="5"/>
  </w:num>
  <w:num w:numId="12">
    <w:abstractNumId w:val="18"/>
  </w:num>
  <w:num w:numId="13">
    <w:abstractNumId w:val="14"/>
  </w:num>
  <w:num w:numId="14">
    <w:abstractNumId w:val="13"/>
  </w:num>
  <w:num w:numId="15">
    <w:abstractNumId w:val="2"/>
  </w:num>
  <w:num w:numId="16">
    <w:abstractNumId w:val="4"/>
  </w:num>
  <w:num w:numId="17">
    <w:abstractNumId w:val="15"/>
  </w:num>
  <w:num w:numId="18">
    <w:abstractNumId w:val="11"/>
  </w:num>
  <w:num w:numId="19">
    <w:abstractNumId w:val="6"/>
  </w:num>
  <w:num w:numId="20">
    <w:abstractNumId w:val="17"/>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A97"/>
    <w:rsid w:val="00000098"/>
    <w:rsid w:val="00000706"/>
    <w:rsid w:val="000008C4"/>
    <w:rsid w:val="00001003"/>
    <w:rsid w:val="0000101B"/>
    <w:rsid w:val="0000292D"/>
    <w:rsid w:val="000057FE"/>
    <w:rsid w:val="0000612C"/>
    <w:rsid w:val="0000688A"/>
    <w:rsid w:val="00007557"/>
    <w:rsid w:val="000076F8"/>
    <w:rsid w:val="00007DE6"/>
    <w:rsid w:val="00010640"/>
    <w:rsid w:val="000149BC"/>
    <w:rsid w:val="00016A35"/>
    <w:rsid w:val="0001772D"/>
    <w:rsid w:val="00020199"/>
    <w:rsid w:val="000206B3"/>
    <w:rsid w:val="00021B05"/>
    <w:rsid w:val="000256ED"/>
    <w:rsid w:val="00026A82"/>
    <w:rsid w:val="0003164B"/>
    <w:rsid w:val="00031769"/>
    <w:rsid w:val="000324C8"/>
    <w:rsid w:val="00032866"/>
    <w:rsid w:val="00033005"/>
    <w:rsid w:val="000332BF"/>
    <w:rsid w:val="00033734"/>
    <w:rsid w:val="00033AB9"/>
    <w:rsid w:val="00036271"/>
    <w:rsid w:val="000410E1"/>
    <w:rsid w:val="000412B3"/>
    <w:rsid w:val="00041343"/>
    <w:rsid w:val="000414F8"/>
    <w:rsid w:val="0004153D"/>
    <w:rsid w:val="0004169C"/>
    <w:rsid w:val="00044223"/>
    <w:rsid w:val="00044A97"/>
    <w:rsid w:val="00044AAF"/>
    <w:rsid w:val="00044B6D"/>
    <w:rsid w:val="00044D7B"/>
    <w:rsid w:val="000467F1"/>
    <w:rsid w:val="00047247"/>
    <w:rsid w:val="000476AB"/>
    <w:rsid w:val="0004793B"/>
    <w:rsid w:val="00047E86"/>
    <w:rsid w:val="00047F70"/>
    <w:rsid w:val="00050421"/>
    <w:rsid w:val="00050AC4"/>
    <w:rsid w:val="00051A04"/>
    <w:rsid w:val="00052E86"/>
    <w:rsid w:val="00053B93"/>
    <w:rsid w:val="00054534"/>
    <w:rsid w:val="00055802"/>
    <w:rsid w:val="00055971"/>
    <w:rsid w:val="00055CBD"/>
    <w:rsid w:val="00060254"/>
    <w:rsid w:val="0006115E"/>
    <w:rsid w:val="000612B3"/>
    <w:rsid w:val="0006202F"/>
    <w:rsid w:val="00062455"/>
    <w:rsid w:val="00064B98"/>
    <w:rsid w:val="00066E21"/>
    <w:rsid w:val="000722BE"/>
    <w:rsid w:val="0007299E"/>
    <w:rsid w:val="00072F26"/>
    <w:rsid w:val="00073246"/>
    <w:rsid w:val="000732CC"/>
    <w:rsid w:val="00073A18"/>
    <w:rsid w:val="00075020"/>
    <w:rsid w:val="0007594C"/>
    <w:rsid w:val="00076EEE"/>
    <w:rsid w:val="000778EA"/>
    <w:rsid w:val="00077B82"/>
    <w:rsid w:val="000815E2"/>
    <w:rsid w:val="0008187F"/>
    <w:rsid w:val="00083CC3"/>
    <w:rsid w:val="000846F9"/>
    <w:rsid w:val="00085185"/>
    <w:rsid w:val="00085C38"/>
    <w:rsid w:val="000904BD"/>
    <w:rsid w:val="000914C3"/>
    <w:rsid w:val="0009306C"/>
    <w:rsid w:val="00093110"/>
    <w:rsid w:val="00093F3F"/>
    <w:rsid w:val="0009563F"/>
    <w:rsid w:val="00095D7D"/>
    <w:rsid w:val="00096005"/>
    <w:rsid w:val="00097CCE"/>
    <w:rsid w:val="000A1F77"/>
    <w:rsid w:val="000A2C40"/>
    <w:rsid w:val="000A2D7F"/>
    <w:rsid w:val="000A2E04"/>
    <w:rsid w:val="000A3275"/>
    <w:rsid w:val="000A346B"/>
    <w:rsid w:val="000A41F7"/>
    <w:rsid w:val="000A4369"/>
    <w:rsid w:val="000A4658"/>
    <w:rsid w:val="000A51B2"/>
    <w:rsid w:val="000A6A5F"/>
    <w:rsid w:val="000B16EC"/>
    <w:rsid w:val="000B1E06"/>
    <w:rsid w:val="000B2132"/>
    <w:rsid w:val="000B2497"/>
    <w:rsid w:val="000B29A6"/>
    <w:rsid w:val="000B3231"/>
    <w:rsid w:val="000B3484"/>
    <w:rsid w:val="000B3DF0"/>
    <w:rsid w:val="000B407D"/>
    <w:rsid w:val="000B4095"/>
    <w:rsid w:val="000B46F6"/>
    <w:rsid w:val="000B48B4"/>
    <w:rsid w:val="000B4E10"/>
    <w:rsid w:val="000B53FD"/>
    <w:rsid w:val="000B5F4C"/>
    <w:rsid w:val="000C1311"/>
    <w:rsid w:val="000C198D"/>
    <w:rsid w:val="000C218D"/>
    <w:rsid w:val="000C3256"/>
    <w:rsid w:val="000C32BF"/>
    <w:rsid w:val="000C371B"/>
    <w:rsid w:val="000C4034"/>
    <w:rsid w:val="000C45B5"/>
    <w:rsid w:val="000C5126"/>
    <w:rsid w:val="000C5E3A"/>
    <w:rsid w:val="000C66EB"/>
    <w:rsid w:val="000C7C91"/>
    <w:rsid w:val="000D076D"/>
    <w:rsid w:val="000D17B3"/>
    <w:rsid w:val="000D1EAE"/>
    <w:rsid w:val="000D3B7B"/>
    <w:rsid w:val="000D450E"/>
    <w:rsid w:val="000D6410"/>
    <w:rsid w:val="000D7A83"/>
    <w:rsid w:val="000E0DF9"/>
    <w:rsid w:val="000E11AE"/>
    <w:rsid w:val="000E1A3F"/>
    <w:rsid w:val="000E1AC5"/>
    <w:rsid w:val="000E1C8D"/>
    <w:rsid w:val="000E21DE"/>
    <w:rsid w:val="000E35A5"/>
    <w:rsid w:val="000E3D05"/>
    <w:rsid w:val="000E3ECB"/>
    <w:rsid w:val="000E44ED"/>
    <w:rsid w:val="000E4C6B"/>
    <w:rsid w:val="000E552E"/>
    <w:rsid w:val="000E5872"/>
    <w:rsid w:val="000E65EB"/>
    <w:rsid w:val="000E721C"/>
    <w:rsid w:val="000E78E9"/>
    <w:rsid w:val="000F01CC"/>
    <w:rsid w:val="000F0AD9"/>
    <w:rsid w:val="000F19E2"/>
    <w:rsid w:val="000F1EC4"/>
    <w:rsid w:val="000F254C"/>
    <w:rsid w:val="000F2600"/>
    <w:rsid w:val="000F3051"/>
    <w:rsid w:val="000F497E"/>
    <w:rsid w:val="000F57F0"/>
    <w:rsid w:val="000F5953"/>
    <w:rsid w:val="000F5F7C"/>
    <w:rsid w:val="000F6BC4"/>
    <w:rsid w:val="000F7A0E"/>
    <w:rsid w:val="001002C9"/>
    <w:rsid w:val="00100AA3"/>
    <w:rsid w:val="00100F0D"/>
    <w:rsid w:val="00101EBD"/>
    <w:rsid w:val="001028E3"/>
    <w:rsid w:val="00102BF3"/>
    <w:rsid w:val="001038AD"/>
    <w:rsid w:val="00104816"/>
    <w:rsid w:val="00104AB8"/>
    <w:rsid w:val="00104C6C"/>
    <w:rsid w:val="00104E7E"/>
    <w:rsid w:val="00105054"/>
    <w:rsid w:val="00107545"/>
    <w:rsid w:val="00107EF9"/>
    <w:rsid w:val="00107F9F"/>
    <w:rsid w:val="00110FA7"/>
    <w:rsid w:val="001116E1"/>
    <w:rsid w:val="00112C83"/>
    <w:rsid w:val="00116982"/>
    <w:rsid w:val="00120810"/>
    <w:rsid w:val="001211C1"/>
    <w:rsid w:val="00122346"/>
    <w:rsid w:val="00122F3F"/>
    <w:rsid w:val="0012445A"/>
    <w:rsid w:val="001250A3"/>
    <w:rsid w:val="0012548E"/>
    <w:rsid w:val="00125BB3"/>
    <w:rsid w:val="0012718D"/>
    <w:rsid w:val="0013036A"/>
    <w:rsid w:val="001309BF"/>
    <w:rsid w:val="00130C30"/>
    <w:rsid w:val="00133040"/>
    <w:rsid w:val="001342BA"/>
    <w:rsid w:val="001349B5"/>
    <w:rsid w:val="0013561E"/>
    <w:rsid w:val="00135C3A"/>
    <w:rsid w:val="00137644"/>
    <w:rsid w:val="00141F5F"/>
    <w:rsid w:val="001438AC"/>
    <w:rsid w:val="00143E4C"/>
    <w:rsid w:val="00150736"/>
    <w:rsid w:val="0015099E"/>
    <w:rsid w:val="001510A3"/>
    <w:rsid w:val="00151859"/>
    <w:rsid w:val="001519C7"/>
    <w:rsid w:val="00152D56"/>
    <w:rsid w:val="00154BE2"/>
    <w:rsid w:val="001564C9"/>
    <w:rsid w:val="001571E8"/>
    <w:rsid w:val="0015751A"/>
    <w:rsid w:val="001579B0"/>
    <w:rsid w:val="00160700"/>
    <w:rsid w:val="00161137"/>
    <w:rsid w:val="00161500"/>
    <w:rsid w:val="00161AD3"/>
    <w:rsid w:val="001620F4"/>
    <w:rsid w:val="0016304C"/>
    <w:rsid w:val="00163B6C"/>
    <w:rsid w:val="001640B8"/>
    <w:rsid w:val="00164297"/>
    <w:rsid w:val="001647F5"/>
    <w:rsid w:val="00164CAB"/>
    <w:rsid w:val="00166C06"/>
    <w:rsid w:val="00167855"/>
    <w:rsid w:val="00170F74"/>
    <w:rsid w:val="001712BF"/>
    <w:rsid w:val="00171428"/>
    <w:rsid w:val="001723BC"/>
    <w:rsid w:val="00173665"/>
    <w:rsid w:val="001738B8"/>
    <w:rsid w:val="0017397D"/>
    <w:rsid w:val="00174AAD"/>
    <w:rsid w:val="001752CE"/>
    <w:rsid w:val="00175795"/>
    <w:rsid w:val="00175982"/>
    <w:rsid w:val="001763F8"/>
    <w:rsid w:val="00176512"/>
    <w:rsid w:val="00176690"/>
    <w:rsid w:val="00177C73"/>
    <w:rsid w:val="0018082D"/>
    <w:rsid w:val="00180842"/>
    <w:rsid w:val="001832FB"/>
    <w:rsid w:val="001835B6"/>
    <w:rsid w:val="001838FD"/>
    <w:rsid w:val="0018543A"/>
    <w:rsid w:val="001858CE"/>
    <w:rsid w:val="001874F6"/>
    <w:rsid w:val="001877D4"/>
    <w:rsid w:val="00190C34"/>
    <w:rsid w:val="001917F2"/>
    <w:rsid w:val="00191A8F"/>
    <w:rsid w:val="00194C92"/>
    <w:rsid w:val="0019517D"/>
    <w:rsid w:val="00195FFA"/>
    <w:rsid w:val="001960B8"/>
    <w:rsid w:val="001964D9"/>
    <w:rsid w:val="00197478"/>
    <w:rsid w:val="00197729"/>
    <w:rsid w:val="001A0006"/>
    <w:rsid w:val="001A01E1"/>
    <w:rsid w:val="001A1147"/>
    <w:rsid w:val="001A1BF2"/>
    <w:rsid w:val="001A24E8"/>
    <w:rsid w:val="001A3667"/>
    <w:rsid w:val="001A3927"/>
    <w:rsid w:val="001A6E44"/>
    <w:rsid w:val="001A7F2B"/>
    <w:rsid w:val="001B3006"/>
    <w:rsid w:val="001B3539"/>
    <w:rsid w:val="001B4010"/>
    <w:rsid w:val="001B6395"/>
    <w:rsid w:val="001B6C81"/>
    <w:rsid w:val="001C0028"/>
    <w:rsid w:val="001C2A36"/>
    <w:rsid w:val="001C43D3"/>
    <w:rsid w:val="001C4969"/>
    <w:rsid w:val="001C4CA6"/>
    <w:rsid w:val="001C5C79"/>
    <w:rsid w:val="001C6061"/>
    <w:rsid w:val="001C6199"/>
    <w:rsid w:val="001C6EEA"/>
    <w:rsid w:val="001D0285"/>
    <w:rsid w:val="001D10C9"/>
    <w:rsid w:val="001D17AE"/>
    <w:rsid w:val="001D29D5"/>
    <w:rsid w:val="001D32C1"/>
    <w:rsid w:val="001D6553"/>
    <w:rsid w:val="001E1A7B"/>
    <w:rsid w:val="001E2079"/>
    <w:rsid w:val="001E238A"/>
    <w:rsid w:val="001E3ADF"/>
    <w:rsid w:val="001E3BF8"/>
    <w:rsid w:val="001E3E80"/>
    <w:rsid w:val="001E3EB3"/>
    <w:rsid w:val="001E416A"/>
    <w:rsid w:val="001E4260"/>
    <w:rsid w:val="001E43BE"/>
    <w:rsid w:val="001E455B"/>
    <w:rsid w:val="001E49FC"/>
    <w:rsid w:val="001E6067"/>
    <w:rsid w:val="001E6B94"/>
    <w:rsid w:val="001E77B9"/>
    <w:rsid w:val="001E7882"/>
    <w:rsid w:val="001E7E65"/>
    <w:rsid w:val="001F3193"/>
    <w:rsid w:val="001F51E6"/>
    <w:rsid w:val="001F5E67"/>
    <w:rsid w:val="001F66CD"/>
    <w:rsid w:val="001F7B86"/>
    <w:rsid w:val="00200695"/>
    <w:rsid w:val="0020279B"/>
    <w:rsid w:val="002034C7"/>
    <w:rsid w:val="00203782"/>
    <w:rsid w:val="0020423D"/>
    <w:rsid w:val="002068CF"/>
    <w:rsid w:val="00206D2B"/>
    <w:rsid w:val="00207986"/>
    <w:rsid w:val="00210433"/>
    <w:rsid w:val="002125B0"/>
    <w:rsid w:val="00212A64"/>
    <w:rsid w:val="00214767"/>
    <w:rsid w:val="002151F9"/>
    <w:rsid w:val="0021600E"/>
    <w:rsid w:val="002166A9"/>
    <w:rsid w:val="0021765C"/>
    <w:rsid w:val="00221511"/>
    <w:rsid w:val="00221544"/>
    <w:rsid w:val="00223931"/>
    <w:rsid w:val="00223D53"/>
    <w:rsid w:val="0022445B"/>
    <w:rsid w:val="00224BB6"/>
    <w:rsid w:val="00224E30"/>
    <w:rsid w:val="00225399"/>
    <w:rsid w:val="002268CF"/>
    <w:rsid w:val="00226AAD"/>
    <w:rsid w:val="00227E4A"/>
    <w:rsid w:val="00230313"/>
    <w:rsid w:val="0023134B"/>
    <w:rsid w:val="002317E8"/>
    <w:rsid w:val="00231AD5"/>
    <w:rsid w:val="002323D9"/>
    <w:rsid w:val="002332A4"/>
    <w:rsid w:val="002338BB"/>
    <w:rsid w:val="00233BCC"/>
    <w:rsid w:val="00233D70"/>
    <w:rsid w:val="0023566B"/>
    <w:rsid w:val="00236345"/>
    <w:rsid w:val="002363E7"/>
    <w:rsid w:val="00236923"/>
    <w:rsid w:val="0024031E"/>
    <w:rsid w:val="002412B0"/>
    <w:rsid w:val="002419F1"/>
    <w:rsid w:val="00242414"/>
    <w:rsid w:val="00243BD4"/>
    <w:rsid w:val="002456CA"/>
    <w:rsid w:val="00245BB2"/>
    <w:rsid w:val="00246A25"/>
    <w:rsid w:val="00247A59"/>
    <w:rsid w:val="0025099C"/>
    <w:rsid w:val="002510A1"/>
    <w:rsid w:val="00251F6A"/>
    <w:rsid w:val="002520B8"/>
    <w:rsid w:val="0025276E"/>
    <w:rsid w:val="002533DA"/>
    <w:rsid w:val="00253C1A"/>
    <w:rsid w:val="00254756"/>
    <w:rsid w:val="00255369"/>
    <w:rsid w:val="00255960"/>
    <w:rsid w:val="002564F9"/>
    <w:rsid w:val="0026078E"/>
    <w:rsid w:val="002615DC"/>
    <w:rsid w:val="002651E1"/>
    <w:rsid w:val="00266AB1"/>
    <w:rsid w:val="00266B2B"/>
    <w:rsid w:val="00267136"/>
    <w:rsid w:val="00270455"/>
    <w:rsid w:val="00271EEC"/>
    <w:rsid w:val="00272699"/>
    <w:rsid w:val="002736A9"/>
    <w:rsid w:val="002736F3"/>
    <w:rsid w:val="00274BC5"/>
    <w:rsid w:val="00277F80"/>
    <w:rsid w:val="002803FD"/>
    <w:rsid w:val="002817F7"/>
    <w:rsid w:val="00285206"/>
    <w:rsid w:val="00287964"/>
    <w:rsid w:val="00290E32"/>
    <w:rsid w:val="00291436"/>
    <w:rsid w:val="00291C0B"/>
    <w:rsid w:val="00291EE4"/>
    <w:rsid w:val="00293455"/>
    <w:rsid w:val="002938AE"/>
    <w:rsid w:val="00293970"/>
    <w:rsid w:val="00293A09"/>
    <w:rsid w:val="00293A0A"/>
    <w:rsid w:val="00293C3D"/>
    <w:rsid w:val="00294BBD"/>
    <w:rsid w:val="002958A8"/>
    <w:rsid w:val="002A065C"/>
    <w:rsid w:val="002A0A55"/>
    <w:rsid w:val="002A10FD"/>
    <w:rsid w:val="002A229A"/>
    <w:rsid w:val="002A248E"/>
    <w:rsid w:val="002A5A36"/>
    <w:rsid w:val="002A63DE"/>
    <w:rsid w:val="002A669A"/>
    <w:rsid w:val="002A727E"/>
    <w:rsid w:val="002A7AF4"/>
    <w:rsid w:val="002A7DA8"/>
    <w:rsid w:val="002B0206"/>
    <w:rsid w:val="002B0543"/>
    <w:rsid w:val="002B1EF0"/>
    <w:rsid w:val="002B2613"/>
    <w:rsid w:val="002B2D90"/>
    <w:rsid w:val="002B3CD7"/>
    <w:rsid w:val="002B40ED"/>
    <w:rsid w:val="002B4DCE"/>
    <w:rsid w:val="002B4F1A"/>
    <w:rsid w:val="002B5554"/>
    <w:rsid w:val="002B5F89"/>
    <w:rsid w:val="002B5FF7"/>
    <w:rsid w:val="002B639A"/>
    <w:rsid w:val="002B699D"/>
    <w:rsid w:val="002C0F8D"/>
    <w:rsid w:val="002C3186"/>
    <w:rsid w:val="002C4C8B"/>
    <w:rsid w:val="002C680F"/>
    <w:rsid w:val="002D18D1"/>
    <w:rsid w:val="002D2111"/>
    <w:rsid w:val="002D2B16"/>
    <w:rsid w:val="002D2DD5"/>
    <w:rsid w:val="002D3007"/>
    <w:rsid w:val="002D318C"/>
    <w:rsid w:val="002D3B0A"/>
    <w:rsid w:val="002D53C8"/>
    <w:rsid w:val="002D7FAB"/>
    <w:rsid w:val="002E1069"/>
    <w:rsid w:val="002E1CB2"/>
    <w:rsid w:val="002E242D"/>
    <w:rsid w:val="002E2CEA"/>
    <w:rsid w:val="002E3A0A"/>
    <w:rsid w:val="002E61EE"/>
    <w:rsid w:val="002E7097"/>
    <w:rsid w:val="002E78E6"/>
    <w:rsid w:val="002E7D71"/>
    <w:rsid w:val="002F0B28"/>
    <w:rsid w:val="002F1102"/>
    <w:rsid w:val="002F2458"/>
    <w:rsid w:val="002F5A42"/>
    <w:rsid w:val="002F64DB"/>
    <w:rsid w:val="002F7593"/>
    <w:rsid w:val="002F7B17"/>
    <w:rsid w:val="00300B47"/>
    <w:rsid w:val="00300B8E"/>
    <w:rsid w:val="003023C5"/>
    <w:rsid w:val="0030249B"/>
    <w:rsid w:val="00303779"/>
    <w:rsid w:val="003048CC"/>
    <w:rsid w:val="00305D5C"/>
    <w:rsid w:val="0030794C"/>
    <w:rsid w:val="00310F52"/>
    <w:rsid w:val="0031135B"/>
    <w:rsid w:val="00311754"/>
    <w:rsid w:val="0031264C"/>
    <w:rsid w:val="00312C99"/>
    <w:rsid w:val="00313813"/>
    <w:rsid w:val="00313CC7"/>
    <w:rsid w:val="00313F8A"/>
    <w:rsid w:val="00315A19"/>
    <w:rsid w:val="003161A4"/>
    <w:rsid w:val="00317DEB"/>
    <w:rsid w:val="00320674"/>
    <w:rsid w:val="00320D94"/>
    <w:rsid w:val="003216D5"/>
    <w:rsid w:val="00321860"/>
    <w:rsid w:val="00321AAC"/>
    <w:rsid w:val="00322FDE"/>
    <w:rsid w:val="003241EB"/>
    <w:rsid w:val="003267C8"/>
    <w:rsid w:val="00326BAE"/>
    <w:rsid w:val="003272A5"/>
    <w:rsid w:val="00331026"/>
    <w:rsid w:val="0033247A"/>
    <w:rsid w:val="00332C5E"/>
    <w:rsid w:val="00332F1C"/>
    <w:rsid w:val="00333E89"/>
    <w:rsid w:val="00335A5D"/>
    <w:rsid w:val="00335C80"/>
    <w:rsid w:val="00336329"/>
    <w:rsid w:val="0033789A"/>
    <w:rsid w:val="00337910"/>
    <w:rsid w:val="00340419"/>
    <w:rsid w:val="00340428"/>
    <w:rsid w:val="00341CD9"/>
    <w:rsid w:val="00342007"/>
    <w:rsid w:val="00342669"/>
    <w:rsid w:val="003427A4"/>
    <w:rsid w:val="00343107"/>
    <w:rsid w:val="0034346E"/>
    <w:rsid w:val="00344114"/>
    <w:rsid w:val="0034413B"/>
    <w:rsid w:val="00346E6E"/>
    <w:rsid w:val="00347D53"/>
    <w:rsid w:val="00350B75"/>
    <w:rsid w:val="003512EB"/>
    <w:rsid w:val="003516A2"/>
    <w:rsid w:val="00351A98"/>
    <w:rsid w:val="003526EC"/>
    <w:rsid w:val="003529B1"/>
    <w:rsid w:val="00352F46"/>
    <w:rsid w:val="0035406A"/>
    <w:rsid w:val="00355E0E"/>
    <w:rsid w:val="00355FC0"/>
    <w:rsid w:val="00357F62"/>
    <w:rsid w:val="003604BC"/>
    <w:rsid w:val="003619E4"/>
    <w:rsid w:val="00361CC4"/>
    <w:rsid w:val="003620EF"/>
    <w:rsid w:val="00362429"/>
    <w:rsid w:val="00362901"/>
    <w:rsid w:val="00362E75"/>
    <w:rsid w:val="00363928"/>
    <w:rsid w:val="00363C97"/>
    <w:rsid w:val="00367595"/>
    <w:rsid w:val="00367D6F"/>
    <w:rsid w:val="00371E77"/>
    <w:rsid w:val="00371F6C"/>
    <w:rsid w:val="0037361A"/>
    <w:rsid w:val="00373DCE"/>
    <w:rsid w:val="00375472"/>
    <w:rsid w:val="0037589B"/>
    <w:rsid w:val="00375C1C"/>
    <w:rsid w:val="00376FB3"/>
    <w:rsid w:val="00377F53"/>
    <w:rsid w:val="00380155"/>
    <w:rsid w:val="00380FA4"/>
    <w:rsid w:val="003826EA"/>
    <w:rsid w:val="003843D0"/>
    <w:rsid w:val="00384C7B"/>
    <w:rsid w:val="0038507A"/>
    <w:rsid w:val="00385245"/>
    <w:rsid w:val="00385B38"/>
    <w:rsid w:val="003877CE"/>
    <w:rsid w:val="003914B2"/>
    <w:rsid w:val="00391FEB"/>
    <w:rsid w:val="00392698"/>
    <w:rsid w:val="003931EB"/>
    <w:rsid w:val="0039400F"/>
    <w:rsid w:val="0039461D"/>
    <w:rsid w:val="00395559"/>
    <w:rsid w:val="003958A5"/>
    <w:rsid w:val="0039673A"/>
    <w:rsid w:val="00397513"/>
    <w:rsid w:val="003A0444"/>
    <w:rsid w:val="003A32C8"/>
    <w:rsid w:val="003A43C9"/>
    <w:rsid w:val="003A4C8A"/>
    <w:rsid w:val="003A73D0"/>
    <w:rsid w:val="003A7D26"/>
    <w:rsid w:val="003A7E80"/>
    <w:rsid w:val="003B083A"/>
    <w:rsid w:val="003B092F"/>
    <w:rsid w:val="003B0B80"/>
    <w:rsid w:val="003B0B89"/>
    <w:rsid w:val="003B2515"/>
    <w:rsid w:val="003B3933"/>
    <w:rsid w:val="003B4359"/>
    <w:rsid w:val="003B59FA"/>
    <w:rsid w:val="003B5FAC"/>
    <w:rsid w:val="003B6E24"/>
    <w:rsid w:val="003C2847"/>
    <w:rsid w:val="003C3EAB"/>
    <w:rsid w:val="003C4E91"/>
    <w:rsid w:val="003C5BFB"/>
    <w:rsid w:val="003C6184"/>
    <w:rsid w:val="003C6B51"/>
    <w:rsid w:val="003C715A"/>
    <w:rsid w:val="003C7E11"/>
    <w:rsid w:val="003D04EC"/>
    <w:rsid w:val="003D06BE"/>
    <w:rsid w:val="003D26F9"/>
    <w:rsid w:val="003D2990"/>
    <w:rsid w:val="003D2BF4"/>
    <w:rsid w:val="003D4E7C"/>
    <w:rsid w:val="003D5122"/>
    <w:rsid w:val="003D579D"/>
    <w:rsid w:val="003D6175"/>
    <w:rsid w:val="003D6331"/>
    <w:rsid w:val="003D6737"/>
    <w:rsid w:val="003D76F1"/>
    <w:rsid w:val="003D7C7D"/>
    <w:rsid w:val="003E0A04"/>
    <w:rsid w:val="003E0B51"/>
    <w:rsid w:val="003E0C01"/>
    <w:rsid w:val="003E24EA"/>
    <w:rsid w:val="003E3314"/>
    <w:rsid w:val="003E38BD"/>
    <w:rsid w:val="003E5656"/>
    <w:rsid w:val="003E58AE"/>
    <w:rsid w:val="003E5DAC"/>
    <w:rsid w:val="003E7BAF"/>
    <w:rsid w:val="003F1EC2"/>
    <w:rsid w:val="003F22E7"/>
    <w:rsid w:val="003F257B"/>
    <w:rsid w:val="003F2759"/>
    <w:rsid w:val="003F27AE"/>
    <w:rsid w:val="003F30D9"/>
    <w:rsid w:val="003F350C"/>
    <w:rsid w:val="003F3BF5"/>
    <w:rsid w:val="003F4640"/>
    <w:rsid w:val="003F6405"/>
    <w:rsid w:val="003F67F0"/>
    <w:rsid w:val="003F7978"/>
    <w:rsid w:val="004003D3"/>
    <w:rsid w:val="00400807"/>
    <w:rsid w:val="00400E6F"/>
    <w:rsid w:val="0040110B"/>
    <w:rsid w:val="0040201D"/>
    <w:rsid w:val="00402076"/>
    <w:rsid w:val="00402D17"/>
    <w:rsid w:val="00402F94"/>
    <w:rsid w:val="004033F6"/>
    <w:rsid w:val="0040343C"/>
    <w:rsid w:val="004037A0"/>
    <w:rsid w:val="00403948"/>
    <w:rsid w:val="00403B9F"/>
    <w:rsid w:val="004045C7"/>
    <w:rsid w:val="00404D4C"/>
    <w:rsid w:val="00405369"/>
    <w:rsid w:val="00405E9B"/>
    <w:rsid w:val="00411225"/>
    <w:rsid w:val="00412127"/>
    <w:rsid w:val="00413A96"/>
    <w:rsid w:val="004151C3"/>
    <w:rsid w:val="00416093"/>
    <w:rsid w:val="00416BF4"/>
    <w:rsid w:val="00421167"/>
    <w:rsid w:val="00422EBC"/>
    <w:rsid w:val="004232E6"/>
    <w:rsid w:val="00424C4A"/>
    <w:rsid w:val="00424EFD"/>
    <w:rsid w:val="00430FE3"/>
    <w:rsid w:val="00431728"/>
    <w:rsid w:val="004338C3"/>
    <w:rsid w:val="00434D41"/>
    <w:rsid w:val="0043537D"/>
    <w:rsid w:val="00436002"/>
    <w:rsid w:val="00436195"/>
    <w:rsid w:val="00436A3C"/>
    <w:rsid w:val="00437489"/>
    <w:rsid w:val="00437D3D"/>
    <w:rsid w:val="00440167"/>
    <w:rsid w:val="004425B1"/>
    <w:rsid w:val="004425B4"/>
    <w:rsid w:val="00443694"/>
    <w:rsid w:val="0044539B"/>
    <w:rsid w:val="00445D14"/>
    <w:rsid w:val="0044760D"/>
    <w:rsid w:val="004477BE"/>
    <w:rsid w:val="004502DE"/>
    <w:rsid w:val="00450353"/>
    <w:rsid w:val="00451027"/>
    <w:rsid w:val="0045133B"/>
    <w:rsid w:val="00451368"/>
    <w:rsid w:val="00452B3A"/>
    <w:rsid w:val="00452CC3"/>
    <w:rsid w:val="004539C1"/>
    <w:rsid w:val="00455C8F"/>
    <w:rsid w:val="00455F55"/>
    <w:rsid w:val="00457F47"/>
    <w:rsid w:val="0046099C"/>
    <w:rsid w:val="00461058"/>
    <w:rsid w:val="0046113A"/>
    <w:rsid w:val="00462795"/>
    <w:rsid w:val="00463093"/>
    <w:rsid w:val="00465CA5"/>
    <w:rsid w:val="00466110"/>
    <w:rsid w:val="004707E8"/>
    <w:rsid w:val="004727C0"/>
    <w:rsid w:val="00474684"/>
    <w:rsid w:val="00474C57"/>
    <w:rsid w:val="00476167"/>
    <w:rsid w:val="0047649F"/>
    <w:rsid w:val="00476A68"/>
    <w:rsid w:val="00476BB1"/>
    <w:rsid w:val="00476C7E"/>
    <w:rsid w:val="00480BEB"/>
    <w:rsid w:val="00481B5A"/>
    <w:rsid w:val="00482739"/>
    <w:rsid w:val="004846ED"/>
    <w:rsid w:val="00484798"/>
    <w:rsid w:val="00485F8E"/>
    <w:rsid w:val="00486340"/>
    <w:rsid w:val="00487FBE"/>
    <w:rsid w:val="004904C1"/>
    <w:rsid w:val="004910F0"/>
    <w:rsid w:val="00492587"/>
    <w:rsid w:val="00492ED1"/>
    <w:rsid w:val="0049378F"/>
    <w:rsid w:val="004948E5"/>
    <w:rsid w:val="00494A66"/>
    <w:rsid w:val="00494FE9"/>
    <w:rsid w:val="00496D3B"/>
    <w:rsid w:val="004975D1"/>
    <w:rsid w:val="00497D0C"/>
    <w:rsid w:val="00497E4C"/>
    <w:rsid w:val="004A036B"/>
    <w:rsid w:val="004A0DB8"/>
    <w:rsid w:val="004A12BE"/>
    <w:rsid w:val="004A302B"/>
    <w:rsid w:val="004A3733"/>
    <w:rsid w:val="004A50F5"/>
    <w:rsid w:val="004A5EC8"/>
    <w:rsid w:val="004A6C3F"/>
    <w:rsid w:val="004A6EFF"/>
    <w:rsid w:val="004A7727"/>
    <w:rsid w:val="004A7B83"/>
    <w:rsid w:val="004B13E7"/>
    <w:rsid w:val="004B22E5"/>
    <w:rsid w:val="004B3238"/>
    <w:rsid w:val="004B419E"/>
    <w:rsid w:val="004B498D"/>
    <w:rsid w:val="004B54F7"/>
    <w:rsid w:val="004B5702"/>
    <w:rsid w:val="004B5F21"/>
    <w:rsid w:val="004B7506"/>
    <w:rsid w:val="004C035C"/>
    <w:rsid w:val="004C07AC"/>
    <w:rsid w:val="004C1DF7"/>
    <w:rsid w:val="004C23F0"/>
    <w:rsid w:val="004C2ED9"/>
    <w:rsid w:val="004C30CF"/>
    <w:rsid w:val="004C382F"/>
    <w:rsid w:val="004C3ACE"/>
    <w:rsid w:val="004C7169"/>
    <w:rsid w:val="004D038B"/>
    <w:rsid w:val="004D08D8"/>
    <w:rsid w:val="004D09E9"/>
    <w:rsid w:val="004D0F43"/>
    <w:rsid w:val="004D155B"/>
    <w:rsid w:val="004D17F8"/>
    <w:rsid w:val="004D26EF"/>
    <w:rsid w:val="004D36A3"/>
    <w:rsid w:val="004D3C79"/>
    <w:rsid w:val="004D46E6"/>
    <w:rsid w:val="004D4E63"/>
    <w:rsid w:val="004D56EF"/>
    <w:rsid w:val="004D66F5"/>
    <w:rsid w:val="004E04BD"/>
    <w:rsid w:val="004E0719"/>
    <w:rsid w:val="004E458D"/>
    <w:rsid w:val="004E5400"/>
    <w:rsid w:val="004E5947"/>
    <w:rsid w:val="004E5C34"/>
    <w:rsid w:val="004E66FC"/>
    <w:rsid w:val="004E68C1"/>
    <w:rsid w:val="004E6D56"/>
    <w:rsid w:val="004F18F8"/>
    <w:rsid w:val="004F3C33"/>
    <w:rsid w:val="004F46B2"/>
    <w:rsid w:val="004F4CC3"/>
    <w:rsid w:val="004F510D"/>
    <w:rsid w:val="004F554B"/>
    <w:rsid w:val="004F5DFD"/>
    <w:rsid w:val="004F6147"/>
    <w:rsid w:val="004F64EB"/>
    <w:rsid w:val="004F7C62"/>
    <w:rsid w:val="00501960"/>
    <w:rsid w:val="00501CE2"/>
    <w:rsid w:val="0050432C"/>
    <w:rsid w:val="00505890"/>
    <w:rsid w:val="00505C36"/>
    <w:rsid w:val="00505F86"/>
    <w:rsid w:val="005070AC"/>
    <w:rsid w:val="00507368"/>
    <w:rsid w:val="00513640"/>
    <w:rsid w:val="00516D93"/>
    <w:rsid w:val="00523728"/>
    <w:rsid w:val="00523737"/>
    <w:rsid w:val="00523960"/>
    <w:rsid w:val="00524AC5"/>
    <w:rsid w:val="00525360"/>
    <w:rsid w:val="00525EB8"/>
    <w:rsid w:val="00526D81"/>
    <w:rsid w:val="00530645"/>
    <w:rsid w:val="00530837"/>
    <w:rsid w:val="00530E9C"/>
    <w:rsid w:val="005322FF"/>
    <w:rsid w:val="00532CDA"/>
    <w:rsid w:val="005339D8"/>
    <w:rsid w:val="005343B7"/>
    <w:rsid w:val="005353A0"/>
    <w:rsid w:val="005353B6"/>
    <w:rsid w:val="00536196"/>
    <w:rsid w:val="005365E5"/>
    <w:rsid w:val="00540662"/>
    <w:rsid w:val="005421B4"/>
    <w:rsid w:val="00544B69"/>
    <w:rsid w:val="005455BB"/>
    <w:rsid w:val="005475D8"/>
    <w:rsid w:val="00547E44"/>
    <w:rsid w:val="00547F0F"/>
    <w:rsid w:val="005507D9"/>
    <w:rsid w:val="00550C1D"/>
    <w:rsid w:val="0055118A"/>
    <w:rsid w:val="00551BC2"/>
    <w:rsid w:val="0055206D"/>
    <w:rsid w:val="00552240"/>
    <w:rsid w:val="005524F3"/>
    <w:rsid w:val="005525AB"/>
    <w:rsid w:val="00555987"/>
    <w:rsid w:val="00555C69"/>
    <w:rsid w:val="00556555"/>
    <w:rsid w:val="005620EF"/>
    <w:rsid w:val="005638D5"/>
    <w:rsid w:val="00566A61"/>
    <w:rsid w:val="00566E70"/>
    <w:rsid w:val="0057057C"/>
    <w:rsid w:val="005713BD"/>
    <w:rsid w:val="005714BB"/>
    <w:rsid w:val="0057244B"/>
    <w:rsid w:val="00572740"/>
    <w:rsid w:val="00572F66"/>
    <w:rsid w:val="00573320"/>
    <w:rsid w:val="00574CEE"/>
    <w:rsid w:val="00575069"/>
    <w:rsid w:val="00576BE4"/>
    <w:rsid w:val="00576ED8"/>
    <w:rsid w:val="00581208"/>
    <w:rsid w:val="0058218D"/>
    <w:rsid w:val="00583B1B"/>
    <w:rsid w:val="00584B69"/>
    <w:rsid w:val="0058532A"/>
    <w:rsid w:val="00585567"/>
    <w:rsid w:val="00585AD0"/>
    <w:rsid w:val="00586206"/>
    <w:rsid w:val="005864C5"/>
    <w:rsid w:val="00587FFE"/>
    <w:rsid w:val="00590965"/>
    <w:rsid w:val="00590E91"/>
    <w:rsid w:val="00591138"/>
    <w:rsid w:val="00591673"/>
    <w:rsid w:val="00592233"/>
    <w:rsid w:val="0059504D"/>
    <w:rsid w:val="00596022"/>
    <w:rsid w:val="00596E1D"/>
    <w:rsid w:val="00597627"/>
    <w:rsid w:val="00597B68"/>
    <w:rsid w:val="005A0B39"/>
    <w:rsid w:val="005A0CA9"/>
    <w:rsid w:val="005A1CBF"/>
    <w:rsid w:val="005A1E2B"/>
    <w:rsid w:val="005A25D5"/>
    <w:rsid w:val="005A2F82"/>
    <w:rsid w:val="005A4160"/>
    <w:rsid w:val="005A5D40"/>
    <w:rsid w:val="005A61F8"/>
    <w:rsid w:val="005A6326"/>
    <w:rsid w:val="005A6CDB"/>
    <w:rsid w:val="005A7871"/>
    <w:rsid w:val="005B04CE"/>
    <w:rsid w:val="005B1700"/>
    <w:rsid w:val="005B18C3"/>
    <w:rsid w:val="005B19FC"/>
    <w:rsid w:val="005B1F57"/>
    <w:rsid w:val="005B3813"/>
    <w:rsid w:val="005B5189"/>
    <w:rsid w:val="005B5B32"/>
    <w:rsid w:val="005B66CD"/>
    <w:rsid w:val="005B66FA"/>
    <w:rsid w:val="005B6A46"/>
    <w:rsid w:val="005B6BA0"/>
    <w:rsid w:val="005B71A5"/>
    <w:rsid w:val="005B7E7F"/>
    <w:rsid w:val="005C0A8B"/>
    <w:rsid w:val="005C0EF5"/>
    <w:rsid w:val="005C12C9"/>
    <w:rsid w:val="005C1477"/>
    <w:rsid w:val="005C1AB1"/>
    <w:rsid w:val="005C1EC5"/>
    <w:rsid w:val="005C200E"/>
    <w:rsid w:val="005C21C0"/>
    <w:rsid w:val="005C22F7"/>
    <w:rsid w:val="005C25D9"/>
    <w:rsid w:val="005C295F"/>
    <w:rsid w:val="005C2C8C"/>
    <w:rsid w:val="005C5765"/>
    <w:rsid w:val="005C5D08"/>
    <w:rsid w:val="005C6A5B"/>
    <w:rsid w:val="005D0485"/>
    <w:rsid w:val="005D31D8"/>
    <w:rsid w:val="005D33C1"/>
    <w:rsid w:val="005D498D"/>
    <w:rsid w:val="005D62C4"/>
    <w:rsid w:val="005D72BC"/>
    <w:rsid w:val="005E0CC9"/>
    <w:rsid w:val="005E1DEB"/>
    <w:rsid w:val="005E3AE3"/>
    <w:rsid w:val="005E4CBA"/>
    <w:rsid w:val="005E5C23"/>
    <w:rsid w:val="005F0808"/>
    <w:rsid w:val="005F08CD"/>
    <w:rsid w:val="005F0BA3"/>
    <w:rsid w:val="005F1A2B"/>
    <w:rsid w:val="005F1BF0"/>
    <w:rsid w:val="005F1EDC"/>
    <w:rsid w:val="005F2908"/>
    <w:rsid w:val="005F34B4"/>
    <w:rsid w:val="005F42F4"/>
    <w:rsid w:val="005F5F5E"/>
    <w:rsid w:val="005F774E"/>
    <w:rsid w:val="00600D97"/>
    <w:rsid w:val="00601C47"/>
    <w:rsid w:val="006043CE"/>
    <w:rsid w:val="00606540"/>
    <w:rsid w:val="00606AC9"/>
    <w:rsid w:val="0061094C"/>
    <w:rsid w:val="0061128E"/>
    <w:rsid w:val="006117D1"/>
    <w:rsid w:val="00611FEA"/>
    <w:rsid w:val="006129F9"/>
    <w:rsid w:val="00612CDA"/>
    <w:rsid w:val="00612D64"/>
    <w:rsid w:val="00612E84"/>
    <w:rsid w:val="0061363B"/>
    <w:rsid w:val="00613721"/>
    <w:rsid w:val="00614011"/>
    <w:rsid w:val="00616A29"/>
    <w:rsid w:val="006171EF"/>
    <w:rsid w:val="006172B6"/>
    <w:rsid w:val="006174D7"/>
    <w:rsid w:val="00617EEC"/>
    <w:rsid w:val="00621D07"/>
    <w:rsid w:val="00621D88"/>
    <w:rsid w:val="0062428D"/>
    <w:rsid w:val="0062476F"/>
    <w:rsid w:val="00624C10"/>
    <w:rsid w:val="00624D63"/>
    <w:rsid w:val="006257A9"/>
    <w:rsid w:val="0062666C"/>
    <w:rsid w:val="00626C65"/>
    <w:rsid w:val="00627BE8"/>
    <w:rsid w:val="00627EE4"/>
    <w:rsid w:val="00631A6D"/>
    <w:rsid w:val="00632481"/>
    <w:rsid w:val="0063268C"/>
    <w:rsid w:val="006339C2"/>
    <w:rsid w:val="00634C4D"/>
    <w:rsid w:val="00635034"/>
    <w:rsid w:val="0063744B"/>
    <w:rsid w:val="00637A6D"/>
    <w:rsid w:val="006415FB"/>
    <w:rsid w:val="00641C03"/>
    <w:rsid w:val="00642094"/>
    <w:rsid w:val="00642BF2"/>
    <w:rsid w:val="00642DC6"/>
    <w:rsid w:val="00643C01"/>
    <w:rsid w:val="006446C5"/>
    <w:rsid w:val="00645660"/>
    <w:rsid w:val="0064599F"/>
    <w:rsid w:val="00645A66"/>
    <w:rsid w:val="00646043"/>
    <w:rsid w:val="00646E5E"/>
    <w:rsid w:val="00647B58"/>
    <w:rsid w:val="00652356"/>
    <w:rsid w:val="006526EE"/>
    <w:rsid w:val="00653A1A"/>
    <w:rsid w:val="00653A53"/>
    <w:rsid w:val="00655572"/>
    <w:rsid w:val="0065714F"/>
    <w:rsid w:val="00657935"/>
    <w:rsid w:val="0066190B"/>
    <w:rsid w:val="00662245"/>
    <w:rsid w:val="00663775"/>
    <w:rsid w:val="00664B46"/>
    <w:rsid w:val="00664C6D"/>
    <w:rsid w:val="00664F33"/>
    <w:rsid w:val="00665AD4"/>
    <w:rsid w:val="00665C1B"/>
    <w:rsid w:val="00666F2B"/>
    <w:rsid w:val="00666F7A"/>
    <w:rsid w:val="00667229"/>
    <w:rsid w:val="00667646"/>
    <w:rsid w:val="00667B67"/>
    <w:rsid w:val="00670AD8"/>
    <w:rsid w:val="00671829"/>
    <w:rsid w:val="00671A8C"/>
    <w:rsid w:val="006724F8"/>
    <w:rsid w:val="006730CC"/>
    <w:rsid w:val="00674EB2"/>
    <w:rsid w:val="00674FA9"/>
    <w:rsid w:val="006766F2"/>
    <w:rsid w:val="006777CE"/>
    <w:rsid w:val="00677AEC"/>
    <w:rsid w:val="00680F23"/>
    <w:rsid w:val="0068162C"/>
    <w:rsid w:val="006840BC"/>
    <w:rsid w:val="006842F4"/>
    <w:rsid w:val="006844E4"/>
    <w:rsid w:val="00684678"/>
    <w:rsid w:val="00685986"/>
    <w:rsid w:val="006863BC"/>
    <w:rsid w:val="00687E28"/>
    <w:rsid w:val="00687EEF"/>
    <w:rsid w:val="00690D5D"/>
    <w:rsid w:val="00691210"/>
    <w:rsid w:val="00691508"/>
    <w:rsid w:val="00691BB6"/>
    <w:rsid w:val="00691D59"/>
    <w:rsid w:val="00693A6B"/>
    <w:rsid w:val="00693B5A"/>
    <w:rsid w:val="00693CD2"/>
    <w:rsid w:val="0069403D"/>
    <w:rsid w:val="00694132"/>
    <w:rsid w:val="006952E4"/>
    <w:rsid w:val="00695A56"/>
    <w:rsid w:val="00697266"/>
    <w:rsid w:val="00697865"/>
    <w:rsid w:val="006A0330"/>
    <w:rsid w:val="006A0FAE"/>
    <w:rsid w:val="006A1851"/>
    <w:rsid w:val="006A22B1"/>
    <w:rsid w:val="006A24AC"/>
    <w:rsid w:val="006A3055"/>
    <w:rsid w:val="006A3CBD"/>
    <w:rsid w:val="006A47BC"/>
    <w:rsid w:val="006A4E00"/>
    <w:rsid w:val="006A50CE"/>
    <w:rsid w:val="006A6415"/>
    <w:rsid w:val="006A726B"/>
    <w:rsid w:val="006A7F50"/>
    <w:rsid w:val="006B06C5"/>
    <w:rsid w:val="006B0D9E"/>
    <w:rsid w:val="006B23A3"/>
    <w:rsid w:val="006B241D"/>
    <w:rsid w:val="006B3330"/>
    <w:rsid w:val="006B38AE"/>
    <w:rsid w:val="006B3B9F"/>
    <w:rsid w:val="006B6C96"/>
    <w:rsid w:val="006B6D91"/>
    <w:rsid w:val="006B7B24"/>
    <w:rsid w:val="006B7B7D"/>
    <w:rsid w:val="006C0A19"/>
    <w:rsid w:val="006C1104"/>
    <w:rsid w:val="006C12AF"/>
    <w:rsid w:val="006C2D17"/>
    <w:rsid w:val="006C2D51"/>
    <w:rsid w:val="006C36C0"/>
    <w:rsid w:val="006C3DED"/>
    <w:rsid w:val="006C479F"/>
    <w:rsid w:val="006C4F1E"/>
    <w:rsid w:val="006C5F91"/>
    <w:rsid w:val="006C777E"/>
    <w:rsid w:val="006C778C"/>
    <w:rsid w:val="006C790D"/>
    <w:rsid w:val="006C7C43"/>
    <w:rsid w:val="006D1741"/>
    <w:rsid w:val="006D1F3A"/>
    <w:rsid w:val="006D2954"/>
    <w:rsid w:val="006D312A"/>
    <w:rsid w:val="006D3E1A"/>
    <w:rsid w:val="006D4565"/>
    <w:rsid w:val="006D4C58"/>
    <w:rsid w:val="006D5573"/>
    <w:rsid w:val="006D6A11"/>
    <w:rsid w:val="006D7442"/>
    <w:rsid w:val="006E110B"/>
    <w:rsid w:val="006E4D4E"/>
    <w:rsid w:val="006E57B4"/>
    <w:rsid w:val="006E5CBA"/>
    <w:rsid w:val="006E6916"/>
    <w:rsid w:val="006E6B76"/>
    <w:rsid w:val="006E7890"/>
    <w:rsid w:val="006F4622"/>
    <w:rsid w:val="006F4A4C"/>
    <w:rsid w:val="006F4D7C"/>
    <w:rsid w:val="006F7328"/>
    <w:rsid w:val="006F7F50"/>
    <w:rsid w:val="007008EC"/>
    <w:rsid w:val="007050CD"/>
    <w:rsid w:val="0070558B"/>
    <w:rsid w:val="007078E2"/>
    <w:rsid w:val="00707C08"/>
    <w:rsid w:val="0071038A"/>
    <w:rsid w:val="00710CED"/>
    <w:rsid w:val="007111C2"/>
    <w:rsid w:val="0071195B"/>
    <w:rsid w:val="00712CAF"/>
    <w:rsid w:val="00715F62"/>
    <w:rsid w:val="0071630E"/>
    <w:rsid w:val="00716B8A"/>
    <w:rsid w:val="007177AE"/>
    <w:rsid w:val="00721A45"/>
    <w:rsid w:val="0072264B"/>
    <w:rsid w:val="00722FC2"/>
    <w:rsid w:val="0072349E"/>
    <w:rsid w:val="00723503"/>
    <w:rsid w:val="00724423"/>
    <w:rsid w:val="00725498"/>
    <w:rsid w:val="00726556"/>
    <w:rsid w:val="00727227"/>
    <w:rsid w:val="007302B8"/>
    <w:rsid w:val="00731473"/>
    <w:rsid w:val="007316C1"/>
    <w:rsid w:val="00731A40"/>
    <w:rsid w:val="00731BC7"/>
    <w:rsid w:val="00732D5F"/>
    <w:rsid w:val="00733E65"/>
    <w:rsid w:val="00734CE1"/>
    <w:rsid w:val="00735627"/>
    <w:rsid w:val="00735691"/>
    <w:rsid w:val="00736797"/>
    <w:rsid w:val="00736811"/>
    <w:rsid w:val="0073698C"/>
    <w:rsid w:val="0073720E"/>
    <w:rsid w:val="00737245"/>
    <w:rsid w:val="007414E0"/>
    <w:rsid w:val="00744A24"/>
    <w:rsid w:val="00744F24"/>
    <w:rsid w:val="0074505B"/>
    <w:rsid w:val="007454DC"/>
    <w:rsid w:val="00745734"/>
    <w:rsid w:val="0074591D"/>
    <w:rsid w:val="00745B68"/>
    <w:rsid w:val="007460E9"/>
    <w:rsid w:val="007462A4"/>
    <w:rsid w:val="007465AD"/>
    <w:rsid w:val="0075123C"/>
    <w:rsid w:val="00752214"/>
    <w:rsid w:val="00753076"/>
    <w:rsid w:val="007538DC"/>
    <w:rsid w:val="007542E2"/>
    <w:rsid w:val="007549DA"/>
    <w:rsid w:val="0075531B"/>
    <w:rsid w:val="00756622"/>
    <w:rsid w:val="007579BD"/>
    <w:rsid w:val="00757A95"/>
    <w:rsid w:val="00762AF0"/>
    <w:rsid w:val="00763B2A"/>
    <w:rsid w:val="00767C72"/>
    <w:rsid w:val="00770673"/>
    <w:rsid w:val="00772954"/>
    <w:rsid w:val="0077365F"/>
    <w:rsid w:val="0077372E"/>
    <w:rsid w:val="00776084"/>
    <w:rsid w:val="007777A2"/>
    <w:rsid w:val="00777B7F"/>
    <w:rsid w:val="0078082B"/>
    <w:rsid w:val="00780AFA"/>
    <w:rsid w:val="00780E78"/>
    <w:rsid w:val="00786FFC"/>
    <w:rsid w:val="00787856"/>
    <w:rsid w:val="00787E58"/>
    <w:rsid w:val="007914A5"/>
    <w:rsid w:val="00791583"/>
    <w:rsid w:val="007933D3"/>
    <w:rsid w:val="00793720"/>
    <w:rsid w:val="0079493D"/>
    <w:rsid w:val="00794C7F"/>
    <w:rsid w:val="00795881"/>
    <w:rsid w:val="00797BB5"/>
    <w:rsid w:val="00797BC0"/>
    <w:rsid w:val="00797EFB"/>
    <w:rsid w:val="007A0160"/>
    <w:rsid w:val="007A0BF6"/>
    <w:rsid w:val="007A112F"/>
    <w:rsid w:val="007A1C4F"/>
    <w:rsid w:val="007A2E46"/>
    <w:rsid w:val="007A41E0"/>
    <w:rsid w:val="007A5718"/>
    <w:rsid w:val="007A594D"/>
    <w:rsid w:val="007A615A"/>
    <w:rsid w:val="007A645E"/>
    <w:rsid w:val="007A6522"/>
    <w:rsid w:val="007A7D4E"/>
    <w:rsid w:val="007B00DC"/>
    <w:rsid w:val="007B0774"/>
    <w:rsid w:val="007B13B5"/>
    <w:rsid w:val="007B1CFB"/>
    <w:rsid w:val="007B1F85"/>
    <w:rsid w:val="007B2DDC"/>
    <w:rsid w:val="007B2E60"/>
    <w:rsid w:val="007B3733"/>
    <w:rsid w:val="007B63F3"/>
    <w:rsid w:val="007B65CF"/>
    <w:rsid w:val="007B7293"/>
    <w:rsid w:val="007B7A46"/>
    <w:rsid w:val="007C0B67"/>
    <w:rsid w:val="007C0C18"/>
    <w:rsid w:val="007C1D47"/>
    <w:rsid w:val="007C434F"/>
    <w:rsid w:val="007C4AE5"/>
    <w:rsid w:val="007C5EDC"/>
    <w:rsid w:val="007C61E5"/>
    <w:rsid w:val="007C7E9F"/>
    <w:rsid w:val="007D06BB"/>
    <w:rsid w:val="007D09D3"/>
    <w:rsid w:val="007D0BB4"/>
    <w:rsid w:val="007D10E7"/>
    <w:rsid w:val="007D19DC"/>
    <w:rsid w:val="007D60EA"/>
    <w:rsid w:val="007D653E"/>
    <w:rsid w:val="007D739E"/>
    <w:rsid w:val="007E00C9"/>
    <w:rsid w:val="007E0269"/>
    <w:rsid w:val="007E08ED"/>
    <w:rsid w:val="007E0BE0"/>
    <w:rsid w:val="007E12A7"/>
    <w:rsid w:val="007E2686"/>
    <w:rsid w:val="007E6001"/>
    <w:rsid w:val="007E670D"/>
    <w:rsid w:val="007E7047"/>
    <w:rsid w:val="007E71B2"/>
    <w:rsid w:val="007E79A5"/>
    <w:rsid w:val="007E7E8A"/>
    <w:rsid w:val="007F0004"/>
    <w:rsid w:val="007F08B8"/>
    <w:rsid w:val="007F14ED"/>
    <w:rsid w:val="007F1C42"/>
    <w:rsid w:val="007F1D5B"/>
    <w:rsid w:val="007F30F6"/>
    <w:rsid w:val="007F3282"/>
    <w:rsid w:val="007F35A6"/>
    <w:rsid w:val="007F5A91"/>
    <w:rsid w:val="007F5B50"/>
    <w:rsid w:val="007F714F"/>
    <w:rsid w:val="007F72AC"/>
    <w:rsid w:val="007F78F9"/>
    <w:rsid w:val="0080200A"/>
    <w:rsid w:val="008028EA"/>
    <w:rsid w:val="00803292"/>
    <w:rsid w:val="008036B3"/>
    <w:rsid w:val="00804623"/>
    <w:rsid w:val="0080641F"/>
    <w:rsid w:val="00807009"/>
    <w:rsid w:val="00810548"/>
    <w:rsid w:val="008124D3"/>
    <w:rsid w:val="00813A45"/>
    <w:rsid w:val="00814D0F"/>
    <w:rsid w:val="008162B0"/>
    <w:rsid w:val="00817D35"/>
    <w:rsid w:val="00821A17"/>
    <w:rsid w:val="008231BA"/>
    <w:rsid w:val="0082370B"/>
    <w:rsid w:val="00824E68"/>
    <w:rsid w:val="00825783"/>
    <w:rsid w:val="008257E0"/>
    <w:rsid w:val="0082635D"/>
    <w:rsid w:val="0083074D"/>
    <w:rsid w:val="00831149"/>
    <w:rsid w:val="00831593"/>
    <w:rsid w:val="00831D07"/>
    <w:rsid w:val="008320E5"/>
    <w:rsid w:val="0083308F"/>
    <w:rsid w:val="008337C3"/>
    <w:rsid w:val="00833EAE"/>
    <w:rsid w:val="00835617"/>
    <w:rsid w:val="008357B8"/>
    <w:rsid w:val="008365B2"/>
    <w:rsid w:val="00836D00"/>
    <w:rsid w:val="00840861"/>
    <w:rsid w:val="00840A22"/>
    <w:rsid w:val="00841E6C"/>
    <w:rsid w:val="00841F8D"/>
    <w:rsid w:val="008430BA"/>
    <w:rsid w:val="008437C0"/>
    <w:rsid w:val="00844135"/>
    <w:rsid w:val="00844289"/>
    <w:rsid w:val="00844684"/>
    <w:rsid w:val="00845ADB"/>
    <w:rsid w:val="00846DA1"/>
    <w:rsid w:val="00847E24"/>
    <w:rsid w:val="00850CD8"/>
    <w:rsid w:val="008511A7"/>
    <w:rsid w:val="00851F14"/>
    <w:rsid w:val="00853B5C"/>
    <w:rsid w:val="00853F51"/>
    <w:rsid w:val="00854AAE"/>
    <w:rsid w:val="00855369"/>
    <w:rsid w:val="008561F1"/>
    <w:rsid w:val="0085621B"/>
    <w:rsid w:val="0085707E"/>
    <w:rsid w:val="00857872"/>
    <w:rsid w:val="00857DC9"/>
    <w:rsid w:val="00861C46"/>
    <w:rsid w:val="00862D55"/>
    <w:rsid w:val="008650EC"/>
    <w:rsid w:val="00865179"/>
    <w:rsid w:val="00865206"/>
    <w:rsid w:val="00865672"/>
    <w:rsid w:val="0087096C"/>
    <w:rsid w:val="008714D8"/>
    <w:rsid w:val="0087182B"/>
    <w:rsid w:val="0087233D"/>
    <w:rsid w:val="00872C7E"/>
    <w:rsid w:val="00873178"/>
    <w:rsid w:val="00873593"/>
    <w:rsid w:val="008743BE"/>
    <w:rsid w:val="008761F2"/>
    <w:rsid w:val="008765CB"/>
    <w:rsid w:val="0087704B"/>
    <w:rsid w:val="00877209"/>
    <w:rsid w:val="00877D05"/>
    <w:rsid w:val="00880F47"/>
    <w:rsid w:val="00882948"/>
    <w:rsid w:val="00882E2E"/>
    <w:rsid w:val="00883172"/>
    <w:rsid w:val="008833EF"/>
    <w:rsid w:val="0088584C"/>
    <w:rsid w:val="00885B34"/>
    <w:rsid w:val="00885CA9"/>
    <w:rsid w:val="00886651"/>
    <w:rsid w:val="00886E66"/>
    <w:rsid w:val="00887D35"/>
    <w:rsid w:val="00891313"/>
    <w:rsid w:val="00891C3C"/>
    <w:rsid w:val="008921C4"/>
    <w:rsid w:val="008928F8"/>
    <w:rsid w:val="008930B4"/>
    <w:rsid w:val="00893245"/>
    <w:rsid w:val="008967C7"/>
    <w:rsid w:val="008A1494"/>
    <w:rsid w:val="008A1EF3"/>
    <w:rsid w:val="008A3128"/>
    <w:rsid w:val="008A38DE"/>
    <w:rsid w:val="008A4D9F"/>
    <w:rsid w:val="008A5E3D"/>
    <w:rsid w:val="008A5F2D"/>
    <w:rsid w:val="008A7346"/>
    <w:rsid w:val="008B103A"/>
    <w:rsid w:val="008B142A"/>
    <w:rsid w:val="008B1AD6"/>
    <w:rsid w:val="008B225A"/>
    <w:rsid w:val="008B2762"/>
    <w:rsid w:val="008B2F9C"/>
    <w:rsid w:val="008B3D45"/>
    <w:rsid w:val="008B3D96"/>
    <w:rsid w:val="008B4114"/>
    <w:rsid w:val="008B75C9"/>
    <w:rsid w:val="008C17D3"/>
    <w:rsid w:val="008C2A1C"/>
    <w:rsid w:val="008C31FE"/>
    <w:rsid w:val="008C455E"/>
    <w:rsid w:val="008C5955"/>
    <w:rsid w:val="008C610C"/>
    <w:rsid w:val="008C67E9"/>
    <w:rsid w:val="008C67F4"/>
    <w:rsid w:val="008C7C1B"/>
    <w:rsid w:val="008C7CBE"/>
    <w:rsid w:val="008D1899"/>
    <w:rsid w:val="008D2465"/>
    <w:rsid w:val="008D2715"/>
    <w:rsid w:val="008D3A18"/>
    <w:rsid w:val="008D4C5A"/>
    <w:rsid w:val="008D4E5B"/>
    <w:rsid w:val="008D4E72"/>
    <w:rsid w:val="008D6279"/>
    <w:rsid w:val="008D69C1"/>
    <w:rsid w:val="008D7EF0"/>
    <w:rsid w:val="008E021C"/>
    <w:rsid w:val="008E2F43"/>
    <w:rsid w:val="008E322C"/>
    <w:rsid w:val="008E3519"/>
    <w:rsid w:val="008E4512"/>
    <w:rsid w:val="008E5D36"/>
    <w:rsid w:val="008E5ECC"/>
    <w:rsid w:val="008E5F43"/>
    <w:rsid w:val="008E7948"/>
    <w:rsid w:val="008F1A88"/>
    <w:rsid w:val="008F20D1"/>
    <w:rsid w:val="008F21C2"/>
    <w:rsid w:val="008F237D"/>
    <w:rsid w:val="008F2BCE"/>
    <w:rsid w:val="008F2D55"/>
    <w:rsid w:val="008F3352"/>
    <w:rsid w:val="008F499A"/>
    <w:rsid w:val="008F7C33"/>
    <w:rsid w:val="0090094A"/>
    <w:rsid w:val="00901522"/>
    <w:rsid w:val="00901ED2"/>
    <w:rsid w:val="00902AB1"/>
    <w:rsid w:val="0090410A"/>
    <w:rsid w:val="00904E3B"/>
    <w:rsid w:val="00907625"/>
    <w:rsid w:val="00907EB6"/>
    <w:rsid w:val="0091025D"/>
    <w:rsid w:val="009112C5"/>
    <w:rsid w:val="009118DF"/>
    <w:rsid w:val="00912510"/>
    <w:rsid w:val="0091257D"/>
    <w:rsid w:val="0091274E"/>
    <w:rsid w:val="00913BBC"/>
    <w:rsid w:val="00914979"/>
    <w:rsid w:val="009159B6"/>
    <w:rsid w:val="009171B1"/>
    <w:rsid w:val="0091740E"/>
    <w:rsid w:val="00917A08"/>
    <w:rsid w:val="00920980"/>
    <w:rsid w:val="009249A9"/>
    <w:rsid w:val="00924F47"/>
    <w:rsid w:val="00925FCC"/>
    <w:rsid w:val="00926F3B"/>
    <w:rsid w:val="00927220"/>
    <w:rsid w:val="009325BF"/>
    <w:rsid w:val="00932C1D"/>
    <w:rsid w:val="0093348F"/>
    <w:rsid w:val="00933790"/>
    <w:rsid w:val="00933891"/>
    <w:rsid w:val="00934C91"/>
    <w:rsid w:val="00934CC6"/>
    <w:rsid w:val="00937CA9"/>
    <w:rsid w:val="00940098"/>
    <w:rsid w:val="009404DB"/>
    <w:rsid w:val="00940554"/>
    <w:rsid w:val="009410B9"/>
    <w:rsid w:val="00941B49"/>
    <w:rsid w:val="00942F6E"/>
    <w:rsid w:val="0094452E"/>
    <w:rsid w:val="00944639"/>
    <w:rsid w:val="00945BF3"/>
    <w:rsid w:val="00947216"/>
    <w:rsid w:val="0095029E"/>
    <w:rsid w:val="0095047A"/>
    <w:rsid w:val="009539C5"/>
    <w:rsid w:val="00953E2B"/>
    <w:rsid w:val="00953FC1"/>
    <w:rsid w:val="00954EDC"/>
    <w:rsid w:val="009556D2"/>
    <w:rsid w:val="00956780"/>
    <w:rsid w:val="00956CD7"/>
    <w:rsid w:val="00957315"/>
    <w:rsid w:val="00957B2B"/>
    <w:rsid w:val="009607B1"/>
    <w:rsid w:val="00962A06"/>
    <w:rsid w:val="00963310"/>
    <w:rsid w:val="00963F27"/>
    <w:rsid w:val="00966A3F"/>
    <w:rsid w:val="00966CD6"/>
    <w:rsid w:val="00967539"/>
    <w:rsid w:val="0097254F"/>
    <w:rsid w:val="00972B4D"/>
    <w:rsid w:val="009730AE"/>
    <w:rsid w:val="0097335B"/>
    <w:rsid w:val="00976A78"/>
    <w:rsid w:val="00976E70"/>
    <w:rsid w:val="009804AB"/>
    <w:rsid w:val="00980C73"/>
    <w:rsid w:val="00981292"/>
    <w:rsid w:val="00982D6B"/>
    <w:rsid w:val="00983B51"/>
    <w:rsid w:val="00983F18"/>
    <w:rsid w:val="0098705E"/>
    <w:rsid w:val="00987E30"/>
    <w:rsid w:val="009903DA"/>
    <w:rsid w:val="00990A91"/>
    <w:rsid w:val="00991E59"/>
    <w:rsid w:val="00991F96"/>
    <w:rsid w:val="00992691"/>
    <w:rsid w:val="00992FD3"/>
    <w:rsid w:val="00993174"/>
    <w:rsid w:val="00994A4E"/>
    <w:rsid w:val="0099540B"/>
    <w:rsid w:val="0099564E"/>
    <w:rsid w:val="009957A7"/>
    <w:rsid w:val="0099593D"/>
    <w:rsid w:val="0099596D"/>
    <w:rsid w:val="009960AB"/>
    <w:rsid w:val="00996762"/>
    <w:rsid w:val="0099734B"/>
    <w:rsid w:val="00997703"/>
    <w:rsid w:val="00997FC2"/>
    <w:rsid w:val="009A0107"/>
    <w:rsid w:val="009A0BED"/>
    <w:rsid w:val="009A2379"/>
    <w:rsid w:val="009A259D"/>
    <w:rsid w:val="009A2DDE"/>
    <w:rsid w:val="009A3111"/>
    <w:rsid w:val="009A625B"/>
    <w:rsid w:val="009B0033"/>
    <w:rsid w:val="009B102B"/>
    <w:rsid w:val="009B289E"/>
    <w:rsid w:val="009B2D43"/>
    <w:rsid w:val="009B2E94"/>
    <w:rsid w:val="009B4EAE"/>
    <w:rsid w:val="009B6FB3"/>
    <w:rsid w:val="009B7206"/>
    <w:rsid w:val="009C08DD"/>
    <w:rsid w:val="009C45AE"/>
    <w:rsid w:val="009C6A5A"/>
    <w:rsid w:val="009D00E1"/>
    <w:rsid w:val="009D2FA5"/>
    <w:rsid w:val="009D63B4"/>
    <w:rsid w:val="009D6687"/>
    <w:rsid w:val="009D75A7"/>
    <w:rsid w:val="009D75AF"/>
    <w:rsid w:val="009D7997"/>
    <w:rsid w:val="009D7E3D"/>
    <w:rsid w:val="009E2434"/>
    <w:rsid w:val="009E4BB3"/>
    <w:rsid w:val="009E5DF3"/>
    <w:rsid w:val="009E78BD"/>
    <w:rsid w:val="009F04C9"/>
    <w:rsid w:val="009F3899"/>
    <w:rsid w:val="009F4395"/>
    <w:rsid w:val="009F5CDE"/>
    <w:rsid w:val="009F6893"/>
    <w:rsid w:val="009F6905"/>
    <w:rsid w:val="009F6FDA"/>
    <w:rsid w:val="009F7626"/>
    <w:rsid w:val="009F7A97"/>
    <w:rsid w:val="009F7EFC"/>
    <w:rsid w:val="00A009E1"/>
    <w:rsid w:val="00A00C92"/>
    <w:rsid w:val="00A00CF9"/>
    <w:rsid w:val="00A0122D"/>
    <w:rsid w:val="00A01B63"/>
    <w:rsid w:val="00A02B7F"/>
    <w:rsid w:val="00A032D1"/>
    <w:rsid w:val="00A03F50"/>
    <w:rsid w:val="00A04A7F"/>
    <w:rsid w:val="00A05554"/>
    <w:rsid w:val="00A05CB6"/>
    <w:rsid w:val="00A06260"/>
    <w:rsid w:val="00A069E7"/>
    <w:rsid w:val="00A06D53"/>
    <w:rsid w:val="00A07429"/>
    <w:rsid w:val="00A076B1"/>
    <w:rsid w:val="00A077F1"/>
    <w:rsid w:val="00A07F0A"/>
    <w:rsid w:val="00A104F5"/>
    <w:rsid w:val="00A10D7F"/>
    <w:rsid w:val="00A14219"/>
    <w:rsid w:val="00A14490"/>
    <w:rsid w:val="00A14F68"/>
    <w:rsid w:val="00A15619"/>
    <w:rsid w:val="00A1652E"/>
    <w:rsid w:val="00A16840"/>
    <w:rsid w:val="00A17B9C"/>
    <w:rsid w:val="00A20955"/>
    <w:rsid w:val="00A21262"/>
    <w:rsid w:val="00A21977"/>
    <w:rsid w:val="00A242DA"/>
    <w:rsid w:val="00A24F94"/>
    <w:rsid w:val="00A25378"/>
    <w:rsid w:val="00A25F2C"/>
    <w:rsid w:val="00A30672"/>
    <w:rsid w:val="00A31146"/>
    <w:rsid w:val="00A318FD"/>
    <w:rsid w:val="00A31EAB"/>
    <w:rsid w:val="00A330B1"/>
    <w:rsid w:val="00A33F67"/>
    <w:rsid w:val="00A34936"/>
    <w:rsid w:val="00A35427"/>
    <w:rsid w:val="00A35720"/>
    <w:rsid w:val="00A35E64"/>
    <w:rsid w:val="00A36A55"/>
    <w:rsid w:val="00A37C55"/>
    <w:rsid w:val="00A404C8"/>
    <w:rsid w:val="00A411E1"/>
    <w:rsid w:val="00A411E9"/>
    <w:rsid w:val="00A41B9D"/>
    <w:rsid w:val="00A42401"/>
    <w:rsid w:val="00A42A4E"/>
    <w:rsid w:val="00A42DA3"/>
    <w:rsid w:val="00A44328"/>
    <w:rsid w:val="00A4457D"/>
    <w:rsid w:val="00A45D51"/>
    <w:rsid w:val="00A46267"/>
    <w:rsid w:val="00A4768F"/>
    <w:rsid w:val="00A476D2"/>
    <w:rsid w:val="00A5099F"/>
    <w:rsid w:val="00A50DF1"/>
    <w:rsid w:val="00A517A1"/>
    <w:rsid w:val="00A518DA"/>
    <w:rsid w:val="00A5190A"/>
    <w:rsid w:val="00A51F18"/>
    <w:rsid w:val="00A52A29"/>
    <w:rsid w:val="00A532F3"/>
    <w:rsid w:val="00A539ED"/>
    <w:rsid w:val="00A55061"/>
    <w:rsid w:val="00A573CB"/>
    <w:rsid w:val="00A575C6"/>
    <w:rsid w:val="00A57A0F"/>
    <w:rsid w:val="00A57B2A"/>
    <w:rsid w:val="00A60DA0"/>
    <w:rsid w:val="00A61C34"/>
    <w:rsid w:val="00A62762"/>
    <w:rsid w:val="00A6515C"/>
    <w:rsid w:val="00A65F1B"/>
    <w:rsid w:val="00A66789"/>
    <w:rsid w:val="00A6698D"/>
    <w:rsid w:val="00A66BEE"/>
    <w:rsid w:val="00A67073"/>
    <w:rsid w:val="00A6773C"/>
    <w:rsid w:val="00A6781B"/>
    <w:rsid w:val="00A703D4"/>
    <w:rsid w:val="00A70785"/>
    <w:rsid w:val="00A7198C"/>
    <w:rsid w:val="00A71B57"/>
    <w:rsid w:val="00A71E5D"/>
    <w:rsid w:val="00A727A5"/>
    <w:rsid w:val="00A739B6"/>
    <w:rsid w:val="00A73FCE"/>
    <w:rsid w:val="00A745D1"/>
    <w:rsid w:val="00A7487E"/>
    <w:rsid w:val="00A74A40"/>
    <w:rsid w:val="00A74DB4"/>
    <w:rsid w:val="00A7503A"/>
    <w:rsid w:val="00A7680B"/>
    <w:rsid w:val="00A76D4A"/>
    <w:rsid w:val="00A7789F"/>
    <w:rsid w:val="00A80DF4"/>
    <w:rsid w:val="00A81B6A"/>
    <w:rsid w:val="00A829DC"/>
    <w:rsid w:val="00A8509E"/>
    <w:rsid w:val="00A85795"/>
    <w:rsid w:val="00A863C5"/>
    <w:rsid w:val="00A8691F"/>
    <w:rsid w:val="00A87109"/>
    <w:rsid w:val="00A87672"/>
    <w:rsid w:val="00A87A0D"/>
    <w:rsid w:val="00A91537"/>
    <w:rsid w:val="00A920FE"/>
    <w:rsid w:val="00A93661"/>
    <w:rsid w:val="00A952D0"/>
    <w:rsid w:val="00A952ED"/>
    <w:rsid w:val="00A9539A"/>
    <w:rsid w:val="00A95E77"/>
    <w:rsid w:val="00A9627A"/>
    <w:rsid w:val="00AA011D"/>
    <w:rsid w:val="00AA0C69"/>
    <w:rsid w:val="00AA1016"/>
    <w:rsid w:val="00AA24E6"/>
    <w:rsid w:val="00AA3D01"/>
    <w:rsid w:val="00AA414F"/>
    <w:rsid w:val="00AA68E5"/>
    <w:rsid w:val="00AB0420"/>
    <w:rsid w:val="00AB0595"/>
    <w:rsid w:val="00AB0945"/>
    <w:rsid w:val="00AB10E3"/>
    <w:rsid w:val="00AB1F47"/>
    <w:rsid w:val="00AB2301"/>
    <w:rsid w:val="00AB25C2"/>
    <w:rsid w:val="00AB2ED0"/>
    <w:rsid w:val="00AB3AAF"/>
    <w:rsid w:val="00AB54C4"/>
    <w:rsid w:val="00AB6A64"/>
    <w:rsid w:val="00AB6EC0"/>
    <w:rsid w:val="00AB7445"/>
    <w:rsid w:val="00AB78F6"/>
    <w:rsid w:val="00AC0269"/>
    <w:rsid w:val="00AC1013"/>
    <w:rsid w:val="00AC27AE"/>
    <w:rsid w:val="00AC3BC2"/>
    <w:rsid w:val="00AC57C5"/>
    <w:rsid w:val="00AC6175"/>
    <w:rsid w:val="00AC653C"/>
    <w:rsid w:val="00AD0DE4"/>
    <w:rsid w:val="00AD1D20"/>
    <w:rsid w:val="00AD2F9F"/>
    <w:rsid w:val="00AD3082"/>
    <w:rsid w:val="00AD398B"/>
    <w:rsid w:val="00AD605F"/>
    <w:rsid w:val="00AD765D"/>
    <w:rsid w:val="00AD782A"/>
    <w:rsid w:val="00AE000F"/>
    <w:rsid w:val="00AE02BA"/>
    <w:rsid w:val="00AE056E"/>
    <w:rsid w:val="00AE16FD"/>
    <w:rsid w:val="00AE25EB"/>
    <w:rsid w:val="00AE39F2"/>
    <w:rsid w:val="00AE4013"/>
    <w:rsid w:val="00AE51F8"/>
    <w:rsid w:val="00AE5317"/>
    <w:rsid w:val="00AE62E7"/>
    <w:rsid w:val="00AF04B9"/>
    <w:rsid w:val="00AF04C4"/>
    <w:rsid w:val="00AF07CE"/>
    <w:rsid w:val="00AF18B8"/>
    <w:rsid w:val="00AF59DC"/>
    <w:rsid w:val="00AF6C1E"/>
    <w:rsid w:val="00AF6F3E"/>
    <w:rsid w:val="00B000F8"/>
    <w:rsid w:val="00B00D1F"/>
    <w:rsid w:val="00B02176"/>
    <w:rsid w:val="00B023FA"/>
    <w:rsid w:val="00B025A3"/>
    <w:rsid w:val="00B04E1B"/>
    <w:rsid w:val="00B06805"/>
    <w:rsid w:val="00B06880"/>
    <w:rsid w:val="00B06E81"/>
    <w:rsid w:val="00B078C8"/>
    <w:rsid w:val="00B07A71"/>
    <w:rsid w:val="00B07DD0"/>
    <w:rsid w:val="00B12F86"/>
    <w:rsid w:val="00B14AAA"/>
    <w:rsid w:val="00B15CCD"/>
    <w:rsid w:val="00B17079"/>
    <w:rsid w:val="00B1792A"/>
    <w:rsid w:val="00B17CEE"/>
    <w:rsid w:val="00B20DCA"/>
    <w:rsid w:val="00B21942"/>
    <w:rsid w:val="00B219E6"/>
    <w:rsid w:val="00B21AAB"/>
    <w:rsid w:val="00B21CC2"/>
    <w:rsid w:val="00B232D9"/>
    <w:rsid w:val="00B2359D"/>
    <w:rsid w:val="00B24B49"/>
    <w:rsid w:val="00B25D13"/>
    <w:rsid w:val="00B26B78"/>
    <w:rsid w:val="00B3168B"/>
    <w:rsid w:val="00B32384"/>
    <w:rsid w:val="00B344B7"/>
    <w:rsid w:val="00B34909"/>
    <w:rsid w:val="00B34A50"/>
    <w:rsid w:val="00B34E3A"/>
    <w:rsid w:val="00B34E40"/>
    <w:rsid w:val="00B36B6A"/>
    <w:rsid w:val="00B37E19"/>
    <w:rsid w:val="00B4182F"/>
    <w:rsid w:val="00B41C44"/>
    <w:rsid w:val="00B41E25"/>
    <w:rsid w:val="00B44734"/>
    <w:rsid w:val="00B47435"/>
    <w:rsid w:val="00B477F9"/>
    <w:rsid w:val="00B5089D"/>
    <w:rsid w:val="00B5164C"/>
    <w:rsid w:val="00B51806"/>
    <w:rsid w:val="00B51E51"/>
    <w:rsid w:val="00B52725"/>
    <w:rsid w:val="00B548AD"/>
    <w:rsid w:val="00B55987"/>
    <w:rsid w:val="00B563F9"/>
    <w:rsid w:val="00B57F11"/>
    <w:rsid w:val="00B6025C"/>
    <w:rsid w:val="00B624B7"/>
    <w:rsid w:val="00B62B5F"/>
    <w:rsid w:val="00B63626"/>
    <w:rsid w:val="00B66C23"/>
    <w:rsid w:val="00B66C69"/>
    <w:rsid w:val="00B70275"/>
    <w:rsid w:val="00B70AD5"/>
    <w:rsid w:val="00B70E0A"/>
    <w:rsid w:val="00B70EBC"/>
    <w:rsid w:val="00B711EC"/>
    <w:rsid w:val="00B72CEF"/>
    <w:rsid w:val="00B730B8"/>
    <w:rsid w:val="00B74FE0"/>
    <w:rsid w:val="00B75AE1"/>
    <w:rsid w:val="00B76C34"/>
    <w:rsid w:val="00B76E71"/>
    <w:rsid w:val="00B802C4"/>
    <w:rsid w:val="00B808D8"/>
    <w:rsid w:val="00B80BC4"/>
    <w:rsid w:val="00B8170E"/>
    <w:rsid w:val="00B82DCA"/>
    <w:rsid w:val="00B83FED"/>
    <w:rsid w:val="00B84034"/>
    <w:rsid w:val="00B84632"/>
    <w:rsid w:val="00B85303"/>
    <w:rsid w:val="00B857EF"/>
    <w:rsid w:val="00B85834"/>
    <w:rsid w:val="00B933E6"/>
    <w:rsid w:val="00B9357F"/>
    <w:rsid w:val="00B9392A"/>
    <w:rsid w:val="00B94850"/>
    <w:rsid w:val="00B958A6"/>
    <w:rsid w:val="00B967D2"/>
    <w:rsid w:val="00B96819"/>
    <w:rsid w:val="00B97C30"/>
    <w:rsid w:val="00BA15FD"/>
    <w:rsid w:val="00BA17B5"/>
    <w:rsid w:val="00BA1E3A"/>
    <w:rsid w:val="00BA5906"/>
    <w:rsid w:val="00BA68F7"/>
    <w:rsid w:val="00BA6ADD"/>
    <w:rsid w:val="00BA6DF9"/>
    <w:rsid w:val="00BA7CFE"/>
    <w:rsid w:val="00BB2477"/>
    <w:rsid w:val="00BB2DE2"/>
    <w:rsid w:val="00BB3473"/>
    <w:rsid w:val="00BB3F0A"/>
    <w:rsid w:val="00BB43AE"/>
    <w:rsid w:val="00BB56C9"/>
    <w:rsid w:val="00BB5B6F"/>
    <w:rsid w:val="00BB60DE"/>
    <w:rsid w:val="00BB73E1"/>
    <w:rsid w:val="00BC07B3"/>
    <w:rsid w:val="00BC09DC"/>
    <w:rsid w:val="00BC2844"/>
    <w:rsid w:val="00BC2FE2"/>
    <w:rsid w:val="00BC34AF"/>
    <w:rsid w:val="00BC5CBC"/>
    <w:rsid w:val="00BC633E"/>
    <w:rsid w:val="00BC7A18"/>
    <w:rsid w:val="00BD0687"/>
    <w:rsid w:val="00BD0714"/>
    <w:rsid w:val="00BD0762"/>
    <w:rsid w:val="00BD07BA"/>
    <w:rsid w:val="00BD2580"/>
    <w:rsid w:val="00BD294C"/>
    <w:rsid w:val="00BD4913"/>
    <w:rsid w:val="00BD51ED"/>
    <w:rsid w:val="00BD6AA5"/>
    <w:rsid w:val="00BD6C31"/>
    <w:rsid w:val="00BE2405"/>
    <w:rsid w:val="00BE2A7F"/>
    <w:rsid w:val="00BE321A"/>
    <w:rsid w:val="00BE321C"/>
    <w:rsid w:val="00BE3F05"/>
    <w:rsid w:val="00BE55F6"/>
    <w:rsid w:val="00BE5D75"/>
    <w:rsid w:val="00BE7826"/>
    <w:rsid w:val="00BF0859"/>
    <w:rsid w:val="00BF1564"/>
    <w:rsid w:val="00BF26FB"/>
    <w:rsid w:val="00BF29F7"/>
    <w:rsid w:val="00BF3197"/>
    <w:rsid w:val="00BF4DDD"/>
    <w:rsid w:val="00BF6611"/>
    <w:rsid w:val="00BF6EB1"/>
    <w:rsid w:val="00BF7F3A"/>
    <w:rsid w:val="00C005DB"/>
    <w:rsid w:val="00C0062D"/>
    <w:rsid w:val="00C01264"/>
    <w:rsid w:val="00C02A8F"/>
    <w:rsid w:val="00C02C94"/>
    <w:rsid w:val="00C02DD6"/>
    <w:rsid w:val="00C02EA0"/>
    <w:rsid w:val="00C040E0"/>
    <w:rsid w:val="00C05ADD"/>
    <w:rsid w:val="00C078D2"/>
    <w:rsid w:val="00C10CA8"/>
    <w:rsid w:val="00C11CE9"/>
    <w:rsid w:val="00C12B6F"/>
    <w:rsid w:val="00C130A0"/>
    <w:rsid w:val="00C1379A"/>
    <w:rsid w:val="00C14656"/>
    <w:rsid w:val="00C15961"/>
    <w:rsid w:val="00C17F29"/>
    <w:rsid w:val="00C213AA"/>
    <w:rsid w:val="00C229B7"/>
    <w:rsid w:val="00C24A47"/>
    <w:rsid w:val="00C2511C"/>
    <w:rsid w:val="00C30BA9"/>
    <w:rsid w:val="00C30BE0"/>
    <w:rsid w:val="00C312CE"/>
    <w:rsid w:val="00C33F41"/>
    <w:rsid w:val="00C34200"/>
    <w:rsid w:val="00C366C7"/>
    <w:rsid w:val="00C36C59"/>
    <w:rsid w:val="00C40569"/>
    <w:rsid w:val="00C41F19"/>
    <w:rsid w:val="00C420D4"/>
    <w:rsid w:val="00C42970"/>
    <w:rsid w:val="00C42D48"/>
    <w:rsid w:val="00C435CD"/>
    <w:rsid w:val="00C43990"/>
    <w:rsid w:val="00C442C2"/>
    <w:rsid w:val="00C5045D"/>
    <w:rsid w:val="00C50DDD"/>
    <w:rsid w:val="00C51F5A"/>
    <w:rsid w:val="00C5285D"/>
    <w:rsid w:val="00C5296D"/>
    <w:rsid w:val="00C54516"/>
    <w:rsid w:val="00C551C2"/>
    <w:rsid w:val="00C553AD"/>
    <w:rsid w:val="00C556F2"/>
    <w:rsid w:val="00C55D52"/>
    <w:rsid w:val="00C5674B"/>
    <w:rsid w:val="00C56DEC"/>
    <w:rsid w:val="00C576D8"/>
    <w:rsid w:val="00C6169E"/>
    <w:rsid w:val="00C61A02"/>
    <w:rsid w:val="00C621B6"/>
    <w:rsid w:val="00C62347"/>
    <w:rsid w:val="00C62E74"/>
    <w:rsid w:val="00C63C6E"/>
    <w:rsid w:val="00C642D2"/>
    <w:rsid w:val="00C64482"/>
    <w:rsid w:val="00C6448C"/>
    <w:rsid w:val="00C645B0"/>
    <w:rsid w:val="00C6566C"/>
    <w:rsid w:val="00C7223C"/>
    <w:rsid w:val="00C73BCA"/>
    <w:rsid w:val="00C741E8"/>
    <w:rsid w:val="00C745BC"/>
    <w:rsid w:val="00C74DC3"/>
    <w:rsid w:val="00C75410"/>
    <w:rsid w:val="00C75448"/>
    <w:rsid w:val="00C75986"/>
    <w:rsid w:val="00C76E30"/>
    <w:rsid w:val="00C770DD"/>
    <w:rsid w:val="00C77F59"/>
    <w:rsid w:val="00C802F8"/>
    <w:rsid w:val="00C8033C"/>
    <w:rsid w:val="00C8185F"/>
    <w:rsid w:val="00C81E6C"/>
    <w:rsid w:val="00C81EE3"/>
    <w:rsid w:val="00C83B22"/>
    <w:rsid w:val="00C86509"/>
    <w:rsid w:val="00C87568"/>
    <w:rsid w:val="00C8767B"/>
    <w:rsid w:val="00C87F33"/>
    <w:rsid w:val="00C90450"/>
    <w:rsid w:val="00C90EDF"/>
    <w:rsid w:val="00C910C5"/>
    <w:rsid w:val="00C912A4"/>
    <w:rsid w:val="00C923AC"/>
    <w:rsid w:val="00C92F71"/>
    <w:rsid w:val="00C93042"/>
    <w:rsid w:val="00C95265"/>
    <w:rsid w:val="00C9649B"/>
    <w:rsid w:val="00C96DB0"/>
    <w:rsid w:val="00C9749F"/>
    <w:rsid w:val="00C97AFD"/>
    <w:rsid w:val="00CA1009"/>
    <w:rsid w:val="00CA2929"/>
    <w:rsid w:val="00CA3866"/>
    <w:rsid w:val="00CA3CED"/>
    <w:rsid w:val="00CA5AFF"/>
    <w:rsid w:val="00CA60BA"/>
    <w:rsid w:val="00CA7635"/>
    <w:rsid w:val="00CA7DA8"/>
    <w:rsid w:val="00CB0100"/>
    <w:rsid w:val="00CB2477"/>
    <w:rsid w:val="00CB26B5"/>
    <w:rsid w:val="00CB2E6B"/>
    <w:rsid w:val="00CB329A"/>
    <w:rsid w:val="00CB32B2"/>
    <w:rsid w:val="00CB35A7"/>
    <w:rsid w:val="00CB3AE9"/>
    <w:rsid w:val="00CB4DAC"/>
    <w:rsid w:val="00CB7648"/>
    <w:rsid w:val="00CC0646"/>
    <w:rsid w:val="00CC0EA5"/>
    <w:rsid w:val="00CC1358"/>
    <w:rsid w:val="00CC1EFD"/>
    <w:rsid w:val="00CC29C0"/>
    <w:rsid w:val="00CC31B1"/>
    <w:rsid w:val="00CC47E0"/>
    <w:rsid w:val="00CC6231"/>
    <w:rsid w:val="00CC63C7"/>
    <w:rsid w:val="00CD0E7D"/>
    <w:rsid w:val="00CD1A1E"/>
    <w:rsid w:val="00CD3840"/>
    <w:rsid w:val="00CD6468"/>
    <w:rsid w:val="00CD6C5E"/>
    <w:rsid w:val="00CD7F9B"/>
    <w:rsid w:val="00CE042C"/>
    <w:rsid w:val="00CE0954"/>
    <w:rsid w:val="00CE24FE"/>
    <w:rsid w:val="00CE3CF6"/>
    <w:rsid w:val="00CE590B"/>
    <w:rsid w:val="00CE67C3"/>
    <w:rsid w:val="00CE6921"/>
    <w:rsid w:val="00CF26EF"/>
    <w:rsid w:val="00CF4486"/>
    <w:rsid w:val="00CF4917"/>
    <w:rsid w:val="00D02676"/>
    <w:rsid w:val="00D03331"/>
    <w:rsid w:val="00D0622C"/>
    <w:rsid w:val="00D06C12"/>
    <w:rsid w:val="00D0714A"/>
    <w:rsid w:val="00D107BD"/>
    <w:rsid w:val="00D10B77"/>
    <w:rsid w:val="00D10DA8"/>
    <w:rsid w:val="00D11AC4"/>
    <w:rsid w:val="00D13B7C"/>
    <w:rsid w:val="00D14BC9"/>
    <w:rsid w:val="00D14D5E"/>
    <w:rsid w:val="00D14FDB"/>
    <w:rsid w:val="00D166F1"/>
    <w:rsid w:val="00D16BFE"/>
    <w:rsid w:val="00D21F54"/>
    <w:rsid w:val="00D23AB5"/>
    <w:rsid w:val="00D24801"/>
    <w:rsid w:val="00D263B3"/>
    <w:rsid w:val="00D26783"/>
    <w:rsid w:val="00D30BC7"/>
    <w:rsid w:val="00D30BEE"/>
    <w:rsid w:val="00D31265"/>
    <w:rsid w:val="00D31BDF"/>
    <w:rsid w:val="00D33476"/>
    <w:rsid w:val="00D3395C"/>
    <w:rsid w:val="00D34640"/>
    <w:rsid w:val="00D348FD"/>
    <w:rsid w:val="00D35C0F"/>
    <w:rsid w:val="00D376BC"/>
    <w:rsid w:val="00D400EA"/>
    <w:rsid w:val="00D438D6"/>
    <w:rsid w:val="00D43CF8"/>
    <w:rsid w:val="00D43F07"/>
    <w:rsid w:val="00D446EB"/>
    <w:rsid w:val="00D449C8"/>
    <w:rsid w:val="00D463BB"/>
    <w:rsid w:val="00D47777"/>
    <w:rsid w:val="00D47E4C"/>
    <w:rsid w:val="00D502C4"/>
    <w:rsid w:val="00D503CB"/>
    <w:rsid w:val="00D507E2"/>
    <w:rsid w:val="00D50FF7"/>
    <w:rsid w:val="00D520D1"/>
    <w:rsid w:val="00D52E6D"/>
    <w:rsid w:val="00D5391F"/>
    <w:rsid w:val="00D558B1"/>
    <w:rsid w:val="00D560C3"/>
    <w:rsid w:val="00D570E4"/>
    <w:rsid w:val="00D57644"/>
    <w:rsid w:val="00D57760"/>
    <w:rsid w:val="00D578FD"/>
    <w:rsid w:val="00D5797F"/>
    <w:rsid w:val="00D600EC"/>
    <w:rsid w:val="00D6026D"/>
    <w:rsid w:val="00D607CD"/>
    <w:rsid w:val="00D60CCA"/>
    <w:rsid w:val="00D61776"/>
    <w:rsid w:val="00D61D31"/>
    <w:rsid w:val="00D61DA5"/>
    <w:rsid w:val="00D63AC7"/>
    <w:rsid w:val="00D64AC7"/>
    <w:rsid w:val="00D64D68"/>
    <w:rsid w:val="00D70024"/>
    <w:rsid w:val="00D725A1"/>
    <w:rsid w:val="00D7293B"/>
    <w:rsid w:val="00D75408"/>
    <w:rsid w:val="00D76FEC"/>
    <w:rsid w:val="00D7795E"/>
    <w:rsid w:val="00D803AF"/>
    <w:rsid w:val="00D82A3D"/>
    <w:rsid w:val="00D83B4A"/>
    <w:rsid w:val="00D8446D"/>
    <w:rsid w:val="00D84CAC"/>
    <w:rsid w:val="00D84F00"/>
    <w:rsid w:val="00D85AAA"/>
    <w:rsid w:val="00D86D20"/>
    <w:rsid w:val="00D90818"/>
    <w:rsid w:val="00D911D2"/>
    <w:rsid w:val="00D91831"/>
    <w:rsid w:val="00D946E8"/>
    <w:rsid w:val="00D968A1"/>
    <w:rsid w:val="00D96A14"/>
    <w:rsid w:val="00D97492"/>
    <w:rsid w:val="00DA1F31"/>
    <w:rsid w:val="00DA2CD1"/>
    <w:rsid w:val="00DA4427"/>
    <w:rsid w:val="00DA671B"/>
    <w:rsid w:val="00DA70F2"/>
    <w:rsid w:val="00DA730B"/>
    <w:rsid w:val="00DA7F99"/>
    <w:rsid w:val="00DB02D7"/>
    <w:rsid w:val="00DB0746"/>
    <w:rsid w:val="00DB0CD5"/>
    <w:rsid w:val="00DB194A"/>
    <w:rsid w:val="00DB2155"/>
    <w:rsid w:val="00DB223E"/>
    <w:rsid w:val="00DB224D"/>
    <w:rsid w:val="00DB2B96"/>
    <w:rsid w:val="00DB43B6"/>
    <w:rsid w:val="00DB4E8D"/>
    <w:rsid w:val="00DB504F"/>
    <w:rsid w:val="00DB6DD8"/>
    <w:rsid w:val="00DC00C8"/>
    <w:rsid w:val="00DC119B"/>
    <w:rsid w:val="00DC1B90"/>
    <w:rsid w:val="00DC27CE"/>
    <w:rsid w:val="00DC2844"/>
    <w:rsid w:val="00DC48B7"/>
    <w:rsid w:val="00DC553A"/>
    <w:rsid w:val="00DC7458"/>
    <w:rsid w:val="00DD054F"/>
    <w:rsid w:val="00DD0B16"/>
    <w:rsid w:val="00DD0E68"/>
    <w:rsid w:val="00DD1006"/>
    <w:rsid w:val="00DD1C5E"/>
    <w:rsid w:val="00DD319C"/>
    <w:rsid w:val="00DD3CD6"/>
    <w:rsid w:val="00DD40B0"/>
    <w:rsid w:val="00DD45E2"/>
    <w:rsid w:val="00DD4D9F"/>
    <w:rsid w:val="00DD51AD"/>
    <w:rsid w:val="00DD539F"/>
    <w:rsid w:val="00DD63F4"/>
    <w:rsid w:val="00DD6CCE"/>
    <w:rsid w:val="00DD73E1"/>
    <w:rsid w:val="00DE0809"/>
    <w:rsid w:val="00DE0A5F"/>
    <w:rsid w:val="00DE1532"/>
    <w:rsid w:val="00DE1EBF"/>
    <w:rsid w:val="00DE2395"/>
    <w:rsid w:val="00DE26D4"/>
    <w:rsid w:val="00DE447B"/>
    <w:rsid w:val="00DE4889"/>
    <w:rsid w:val="00DE4DD3"/>
    <w:rsid w:val="00DE50A1"/>
    <w:rsid w:val="00DE5FCD"/>
    <w:rsid w:val="00DF01D6"/>
    <w:rsid w:val="00DF0775"/>
    <w:rsid w:val="00DF0B18"/>
    <w:rsid w:val="00DF3C74"/>
    <w:rsid w:val="00DF3D3C"/>
    <w:rsid w:val="00DF3F5A"/>
    <w:rsid w:val="00DF4D87"/>
    <w:rsid w:val="00E01AD2"/>
    <w:rsid w:val="00E024D8"/>
    <w:rsid w:val="00E0364B"/>
    <w:rsid w:val="00E042F8"/>
    <w:rsid w:val="00E049DD"/>
    <w:rsid w:val="00E0721E"/>
    <w:rsid w:val="00E07DA7"/>
    <w:rsid w:val="00E10324"/>
    <w:rsid w:val="00E116E8"/>
    <w:rsid w:val="00E11AE2"/>
    <w:rsid w:val="00E11CB6"/>
    <w:rsid w:val="00E11F06"/>
    <w:rsid w:val="00E1290C"/>
    <w:rsid w:val="00E14CB1"/>
    <w:rsid w:val="00E15632"/>
    <w:rsid w:val="00E160F9"/>
    <w:rsid w:val="00E16ACD"/>
    <w:rsid w:val="00E17A8E"/>
    <w:rsid w:val="00E2098A"/>
    <w:rsid w:val="00E2230C"/>
    <w:rsid w:val="00E235BF"/>
    <w:rsid w:val="00E2361E"/>
    <w:rsid w:val="00E23C7E"/>
    <w:rsid w:val="00E24DBD"/>
    <w:rsid w:val="00E25648"/>
    <w:rsid w:val="00E2570F"/>
    <w:rsid w:val="00E26010"/>
    <w:rsid w:val="00E26D54"/>
    <w:rsid w:val="00E26E29"/>
    <w:rsid w:val="00E30040"/>
    <w:rsid w:val="00E30B2F"/>
    <w:rsid w:val="00E30ECF"/>
    <w:rsid w:val="00E31AC5"/>
    <w:rsid w:val="00E32669"/>
    <w:rsid w:val="00E3311B"/>
    <w:rsid w:val="00E3320B"/>
    <w:rsid w:val="00E33838"/>
    <w:rsid w:val="00E356E0"/>
    <w:rsid w:val="00E359F2"/>
    <w:rsid w:val="00E36097"/>
    <w:rsid w:val="00E36858"/>
    <w:rsid w:val="00E36954"/>
    <w:rsid w:val="00E36B79"/>
    <w:rsid w:val="00E37080"/>
    <w:rsid w:val="00E42228"/>
    <w:rsid w:val="00E42B82"/>
    <w:rsid w:val="00E43100"/>
    <w:rsid w:val="00E43BA2"/>
    <w:rsid w:val="00E451F2"/>
    <w:rsid w:val="00E50164"/>
    <w:rsid w:val="00E50798"/>
    <w:rsid w:val="00E50F65"/>
    <w:rsid w:val="00E512A3"/>
    <w:rsid w:val="00E515FD"/>
    <w:rsid w:val="00E524AB"/>
    <w:rsid w:val="00E52911"/>
    <w:rsid w:val="00E54BA6"/>
    <w:rsid w:val="00E563E2"/>
    <w:rsid w:val="00E564B0"/>
    <w:rsid w:val="00E568B2"/>
    <w:rsid w:val="00E568C6"/>
    <w:rsid w:val="00E578C6"/>
    <w:rsid w:val="00E579F8"/>
    <w:rsid w:val="00E57C78"/>
    <w:rsid w:val="00E60437"/>
    <w:rsid w:val="00E60BE2"/>
    <w:rsid w:val="00E610C0"/>
    <w:rsid w:val="00E62565"/>
    <w:rsid w:val="00E6317C"/>
    <w:rsid w:val="00E6356F"/>
    <w:rsid w:val="00E63D3C"/>
    <w:rsid w:val="00E668ED"/>
    <w:rsid w:val="00E672B2"/>
    <w:rsid w:val="00E707F5"/>
    <w:rsid w:val="00E70CDC"/>
    <w:rsid w:val="00E70D58"/>
    <w:rsid w:val="00E74D2F"/>
    <w:rsid w:val="00E75979"/>
    <w:rsid w:val="00E770A6"/>
    <w:rsid w:val="00E77637"/>
    <w:rsid w:val="00E81DB8"/>
    <w:rsid w:val="00E84301"/>
    <w:rsid w:val="00E84B49"/>
    <w:rsid w:val="00E84CA7"/>
    <w:rsid w:val="00E87622"/>
    <w:rsid w:val="00E87F3C"/>
    <w:rsid w:val="00E918D3"/>
    <w:rsid w:val="00E92805"/>
    <w:rsid w:val="00E9433B"/>
    <w:rsid w:val="00E957A4"/>
    <w:rsid w:val="00E971A5"/>
    <w:rsid w:val="00E97AB3"/>
    <w:rsid w:val="00E97C84"/>
    <w:rsid w:val="00EA0A25"/>
    <w:rsid w:val="00EA1BCF"/>
    <w:rsid w:val="00EA1F0B"/>
    <w:rsid w:val="00EA3E03"/>
    <w:rsid w:val="00EA41A3"/>
    <w:rsid w:val="00EA4889"/>
    <w:rsid w:val="00EB0208"/>
    <w:rsid w:val="00EB13EF"/>
    <w:rsid w:val="00EB15A0"/>
    <w:rsid w:val="00EB3576"/>
    <w:rsid w:val="00EB4A3D"/>
    <w:rsid w:val="00EB4E66"/>
    <w:rsid w:val="00EB5822"/>
    <w:rsid w:val="00EB5ECA"/>
    <w:rsid w:val="00EC0C5D"/>
    <w:rsid w:val="00EC14A4"/>
    <w:rsid w:val="00EC4073"/>
    <w:rsid w:val="00EC4A38"/>
    <w:rsid w:val="00EC4B7F"/>
    <w:rsid w:val="00EC6743"/>
    <w:rsid w:val="00EC710A"/>
    <w:rsid w:val="00EC7DE2"/>
    <w:rsid w:val="00EC7F03"/>
    <w:rsid w:val="00ED0A65"/>
    <w:rsid w:val="00ED0D7F"/>
    <w:rsid w:val="00ED1B1C"/>
    <w:rsid w:val="00ED1BFB"/>
    <w:rsid w:val="00ED1F6C"/>
    <w:rsid w:val="00ED2A8F"/>
    <w:rsid w:val="00ED391D"/>
    <w:rsid w:val="00ED3B9F"/>
    <w:rsid w:val="00ED40D3"/>
    <w:rsid w:val="00ED59D7"/>
    <w:rsid w:val="00ED6518"/>
    <w:rsid w:val="00ED6DFE"/>
    <w:rsid w:val="00ED7203"/>
    <w:rsid w:val="00EE1257"/>
    <w:rsid w:val="00EE251E"/>
    <w:rsid w:val="00EE28AB"/>
    <w:rsid w:val="00EE3283"/>
    <w:rsid w:val="00EE332E"/>
    <w:rsid w:val="00EE37B5"/>
    <w:rsid w:val="00EE3BF3"/>
    <w:rsid w:val="00EE3E23"/>
    <w:rsid w:val="00EE404E"/>
    <w:rsid w:val="00EE5B1C"/>
    <w:rsid w:val="00EE5B8A"/>
    <w:rsid w:val="00EE66B5"/>
    <w:rsid w:val="00EE799C"/>
    <w:rsid w:val="00EE7D26"/>
    <w:rsid w:val="00EF0B34"/>
    <w:rsid w:val="00EF1089"/>
    <w:rsid w:val="00EF1AE7"/>
    <w:rsid w:val="00EF2A43"/>
    <w:rsid w:val="00EF31FD"/>
    <w:rsid w:val="00EF3C0E"/>
    <w:rsid w:val="00EF6FC5"/>
    <w:rsid w:val="00EF7793"/>
    <w:rsid w:val="00EF7FA3"/>
    <w:rsid w:val="00F008F8"/>
    <w:rsid w:val="00F0191F"/>
    <w:rsid w:val="00F01AE3"/>
    <w:rsid w:val="00F01DFE"/>
    <w:rsid w:val="00F01E0E"/>
    <w:rsid w:val="00F02B30"/>
    <w:rsid w:val="00F0355A"/>
    <w:rsid w:val="00F03B7C"/>
    <w:rsid w:val="00F0419B"/>
    <w:rsid w:val="00F04714"/>
    <w:rsid w:val="00F05109"/>
    <w:rsid w:val="00F06F86"/>
    <w:rsid w:val="00F076EB"/>
    <w:rsid w:val="00F10406"/>
    <w:rsid w:val="00F10B3B"/>
    <w:rsid w:val="00F11F7F"/>
    <w:rsid w:val="00F12D6C"/>
    <w:rsid w:val="00F12F6F"/>
    <w:rsid w:val="00F13856"/>
    <w:rsid w:val="00F15D6E"/>
    <w:rsid w:val="00F15DA3"/>
    <w:rsid w:val="00F1628A"/>
    <w:rsid w:val="00F1631B"/>
    <w:rsid w:val="00F16F2A"/>
    <w:rsid w:val="00F176B7"/>
    <w:rsid w:val="00F209B7"/>
    <w:rsid w:val="00F21A63"/>
    <w:rsid w:val="00F21CCA"/>
    <w:rsid w:val="00F24ADB"/>
    <w:rsid w:val="00F24F88"/>
    <w:rsid w:val="00F254B1"/>
    <w:rsid w:val="00F259D0"/>
    <w:rsid w:val="00F27456"/>
    <w:rsid w:val="00F300E2"/>
    <w:rsid w:val="00F30328"/>
    <w:rsid w:val="00F30E65"/>
    <w:rsid w:val="00F3164E"/>
    <w:rsid w:val="00F33DAE"/>
    <w:rsid w:val="00F3472E"/>
    <w:rsid w:val="00F347A7"/>
    <w:rsid w:val="00F34A9E"/>
    <w:rsid w:val="00F34C17"/>
    <w:rsid w:val="00F368C7"/>
    <w:rsid w:val="00F36B24"/>
    <w:rsid w:val="00F419D3"/>
    <w:rsid w:val="00F4243D"/>
    <w:rsid w:val="00F4410F"/>
    <w:rsid w:val="00F44839"/>
    <w:rsid w:val="00F44F70"/>
    <w:rsid w:val="00F5056B"/>
    <w:rsid w:val="00F51922"/>
    <w:rsid w:val="00F52B93"/>
    <w:rsid w:val="00F53EA3"/>
    <w:rsid w:val="00F54089"/>
    <w:rsid w:val="00F54EF7"/>
    <w:rsid w:val="00F55A40"/>
    <w:rsid w:val="00F56478"/>
    <w:rsid w:val="00F60662"/>
    <w:rsid w:val="00F61B02"/>
    <w:rsid w:val="00F6352D"/>
    <w:rsid w:val="00F63D41"/>
    <w:rsid w:val="00F63D96"/>
    <w:rsid w:val="00F644C3"/>
    <w:rsid w:val="00F65BDC"/>
    <w:rsid w:val="00F65E24"/>
    <w:rsid w:val="00F707D5"/>
    <w:rsid w:val="00F70FD4"/>
    <w:rsid w:val="00F727D3"/>
    <w:rsid w:val="00F7557E"/>
    <w:rsid w:val="00F75FEF"/>
    <w:rsid w:val="00F7704B"/>
    <w:rsid w:val="00F77364"/>
    <w:rsid w:val="00F77A5E"/>
    <w:rsid w:val="00F807B6"/>
    <w:rsid w:val="00F807E6"/>
    <w:rsid w:val="00F8126B"/>
    <w:rsid w:val="00F8307C"/>
    <w:rsid w:val="00F8478A"/>
    <w:rsid w:val="00F8483B"/>
    <w:rsid w:val="00F84904"/>
    <w:rsid w:val="00F85D86"/>
    <w:rsid w:val="00F860FD"/>
    <w:rsid w:val="00F86893"/>
    <w:rsid w:val="00F901EB"/>
    <w:rsid w:val="00F903E2"/>
    <w:rsid w:val="00F90C79"/>
    <w:rsid w:val="00F91204"/>
    <w:rsid w:val="00F921F8"/>
    <w:rsid w:val="00F922B6"/>
    <w:rsid w:val="00F958E5"/>
    <w:rsid w:val="00F95A43"/>
    <w:rsid w:val="00F95C77"/>
    <w:rsid w:val="00F95F12"/>
    <w:rsid w:val="00F9633B"/>
    <w:rsid w:val="00F964CC"/>
    <w:rsid w:val="00F9726F"/>
    <w:rsid w:val="00F9739E"/>
    <w:rsid w:val="00F974D4"/>
    <w:rsid w:val="00F97875"/>
    <w:rsid w:val="00FA0C02"/>
    <w:rsid w:val="00FA303D"/>
    <w:rsid w:val="00FA3618"/>
    <w:rsid w:val="00FA4FE0"/>
    <w:rsid w:val="00FA57EA"/>
    <w:rsid w:val="00FB0D54"/>
    <w:rsid w:val="00FB12A6"/>
    <w:rsid w:val="00FB1D37"/>
    <w:rsid w:val="00FB1F77"/>
    <w:rsid w:val="00FB264B"/>
    <w:rsid w:val="00FB283A"/>
    <w:rsid w:val="00FB2BA8"/>
    <w:rsid w:val="00FB4019"/>
    <w:rsid w:val="00FB4327"/>
    <w:rsid w:val="00FB5574"/>
    <w:rsid w:val="00FB6471"/>
    <w:rsid w:val="00FB7E28"/>
    <w:rsid w:val="00FC2011"/>
    <w:rsid w:val="00FC40EB"/>
    <w:rsid w:val="00FC4C33"/>
    <w:rsid w:val="00FC4D5C"/>
    <w:rsid w:val="00FC5A55"/>
    <w:rsid w:val="00FC60C3"/>
    <w:rsid w:val="00FC6B35"/>
    <w:rsid w:val="00FC72B2"/>
    <w:rsid w:val="00FC72F6"/>
    <w:rsid w:val="00FC743C"/>
    <w:rsid w:val="00FC75E1"/>
    <w:rsid w:val="00FC7C23"/>
    <w:rsid w:val="00FD124A"/>
    <w:rsid w:val="00FD130E"/>
    <w:rsid w:val="00FD1456"/>
    <w:rsid w:val="00FD2463"/>
    <w:rsid w:val="00FD29D6"/>
    <w:rsid w:val="00FD368E"/>
    <w:rsid w:val="00FD49FB"/>
    <w:rsid w:val="00FD4DBF"/>
    <w:rsid w:val="00FD5B92"/>
    <w:rsid w:val="00FD5E72"/>
    <w:rsid w:val="00FD71DC"/>
    <w:rsid w:val="00FE134D"/>
    <w:rsid w:val="00FE244A"/>
    <w:rsid w:val="00FE390E"/>
    <w:rsid w:val="00FE5F32"/>
    <w:rsid w:val="00FE63BB"/>
    <w:rsid w:val="00FE657C"/>
    <w:rsid w:val="00FE6776"/>
    <w:rsid w:val="00FE7383"/>
    <w:rsid w:val="00FE74CC"/>
    <w:rsid w:val="00FE75DE"/>
    <w:rsid w:val="00FF074A"/>
    <w:rsid w:val="00FF2106"/>
    <w:rsid w:val="00FF216F"/>
    <w:rsid w:val="00FF2B2D"/>
    <w:rsid w:val="00FF329C"/>
    <w:rsid w:val="00FF42BC"/>
    <w:rsid w:val="00FF6FB0"/>
    <w:rsid w:val="00FF71EC"/>
    <w:rsid w:val="00FF72A7"/>
    <w:rsid w:val="00FF7354"/>
  </w:rsids>
  <m:mathPr>
    <m:mathFont m:val="Cambria Math"/>
    <m:brkBin m:val="before"/>
    <m:brkBinSub m:val="--"/>
    <m:smallFrac m:val="0"/>
    <m:dispDef/>
    <m:lMargin m:val="0"/>
    <m:rMargin m:val="0"/>
    <m:defJc m:val="centerGroup"/>
    <m:wrapIndent m:val="1440"/>
    <m:intLim m:val="subSup"/>
    <m:naryLim m:val="undOvr"/>
  </m:mathPr>
  <w:themeFontLang w:val="en-U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CB14"/>
  <w15:docId w15:val="{E5F80634-C342-4672-AA1B-AD0FFE63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6C69"/>
    <w:pPr>
      <w:keepNext/>
      <w:keepLines/>
      <w:spacing w:line="288" w:lineRule="auto"/>
      <w:outlineLvl w:val="1"/>
    </w:pPr>
    <w:rPr>
      <w:rFonts w:ascii="Calibri Light" w:eastAsia="Times New Roman" w:hAnsi="Calibri Light" w:cs="Times New Roman"/>
      <w:bCs/>
      <w:color w:val="44546A"/>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2106"/>
    <w:pPr>
      <w:spacing w:after="0" w:line="276" w:lineRule="auto"/>
    </w:pPr>
    <w:rPr>
      <w:rFonts w:ascii="Bookman Old Style" w:eastAsia="Times New Roman" w:hAnsi="Bookman Old Style" w:cs="Times New Roman"/>
      <w:color w:val="000000"/>
      <w:kern w:val="28"/>
      <w:sz w:val="24"/>
      <w:szCs w:val="24"/>
      <w:lang w:eastAsia="fr-FR"/>
      <w14:ligatures w14:val="standard"/>
      <w14:cntxtAlts/>
    </w:rPr>
  </w:style>
  <w:style w:type="paragraph" w:styleId="Header">
    <w:name w:val="header"/>
    <w:basedOn w:val="Normal"/>
    <w:link w:val="HeaderChar"/>
    <w:uiPriority w:val="99"/>
    <w:unhideWhenUsed/>
    <w:rsid w:val="00652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356"/>
  </w:style>
  <w:style w:type="paragraph" w:styleId="Footer">
    <w:name w:val="footer"/>
    <w:basedOn w:val="Normal"/>
    <w:link w:val="FooterChar"/>
    <w:uiPriority w:val="99"/>
    <w:unhideWhenUsed/>
    <w:rsid w:val="00652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356"/>
  </w:style>
  <w:style w:type="character" w:styleId="Hyperlink">
    <w:name w:val="Hyperlink"/>
    <w:basedOn w:val="DefaultParagraphFont"/>
    <w:uiPriority w:val="99"/>
    <w:unhideWhenUsed/>
    <w:rsid w:val="004F4CC3"/>
    <w:rPr>
      <w:color w:val="0563C1" w:themeColor="hyperlink"/>
      <w:u w:val="single"/>
    </w:rPr>
  </w:style>
  <w:style w:type="character" w:customStyle="1" w:styleId="UnresolvedMention1">
    <w:name w:val="Unresolved Mention1"/>
    <w:basedOn w:val="DefaultParagraphFont"/>
    <w:uiPriority w:val="99"/>
    <w:semiHidden/>
    <w:unhideWhenUsed/>
    <w:rsid w:val="004F4CC3"/>
    <w:rPr>
      <w:color w:val="605E5C"/>
      <w:shd w:val="clear" w:color="auto" w:fill="E1DFDD"/>
    </w:rPr>
  </w:style>
  <w:style w:type="paragraph" w:styleId="BalloonText">
    <w:name w:val="Balloon Text"/>
    <w:basedOn w:val="Normal"/>
    <w:link w:val="BalloonTextChar"/>
    <w:uiPriority w:val="99"/>
    <w:semiHidden/>
    <w:unhideWhenUsed/>
    <w:rsid w:val="00452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3A"/>
    <w:rPr>
      <w:rFonts w:ascii="Tahoma" w:hAnsi="Tahoma" w:cs="Tahoma"/>
      <w:sz w:val="16"/>
      <w:szCs w:val="16"/>
    </w:rPr>
  </w:style>
  <w:style w:type="paragraph" w:styleId="ListParagraph">
    <w:name w:val="List Paragraph"/>
    <w:aliases w:val="normal,List Paragraph1,Premier,Paragraphe de liste1,Normal1,Normal2,Normal3,Normal4,Normal5,Normal6,Normal7,paragraph,Bullets,List Paragraph11,List Paragraph (numbered (a)),Lapis Bulleted List,Dot pt,F5 List Paragraph,No Spacing1,列出段落"/>
    <w:basedOn w:val="Normal"/>
    <w:link w:val="ListParagraphChar"/>
    <w:uiPriority w:val="34"/>
    <w:qFormat/>
    <w:rsid w:val="00FE6776"/>
    <w:pPr>
      <w:ind w:left="720"/>
      <w:contextualSpacing/>
    </w:pPr>
  </w:style>
  <w:style w:type="character" w:styleId="CommentReference">
    <w:name w:val="annotation reference"/>
    <w:basedOn w:val="DefaultParagraphFont"/>
    <w:uiPriority w:val="99"/>
    <w:semiHidden/>
    <w:unhideWhenUsed/>
    <w:rsid w:val="007A1C4F"/>
    <w:rPr>
      <w:sz w:val="16"/>
      <w:szCs w:val="16"/>
    </w:rPr>
  </w:style>
  <w:style w:type="paragraph" w:styleId="CommentText">
    <w:name w:val="annotation text"/>
    <w:basedOn w:val="Normal"/>
    <w:link w:val="CommentTextChar"/>
    <w:uiPriority w:val="99"/>
    <w:unhideWhenUsed/>
    <w:rsid w:val="007A1C4F"/>
    <w:pPr>
      <w:spacing w:line="240" w:lineRule="auto"/>
    </w:pPr>
    <w:rPr>
      <w:sz w:val="20"/>
      <w:szCs w:val="20"/>
    </w:rPr>
  </w:style>
  <w:style w:type="character" w:customStyle="1" w:styleId="CommentTextChar">
    <w:name w:val="Comment Text Char"/>
    <w:basedOn w:val="DefaultParagraphFont"/>
    <w:link w:val="CommentText"/>
    <w:uiPriority w:val="99"/>
    <w:rsid w:val="007A1C4F"/>
    <w:rPr>
      <w:sz w:val="20"/>
      <w:szCs w:val="20"/>
    </w:rPr>
  </w:style>
  <w:style w:type="paragraph" w:styleId="CommentSubject">
    <w:name w:val="annotation subject"/>
    <w:basedOn w:val="CommentText"/>
    <w:next w:val="CommentText"/>
    <w:link w:val="CommentSubjectChar"/>
    <w:uiPriority w:val="99"/>
    <w:semiHidden/>
    <w:unhideWhenUsed/>
    <w:rsid w:val="007A1C4F"/>
    <w:rPr>
      <w:b/>
      <w:bCs/>
    </w:rPr>
  </w:style>
  <w:style w:type="character" w:customStyle="1" w:styleId="CommentSubjectChar">
    <w:name w:val="Comment Subject Char"/>
    <w:basedOn w:val="CommentTextChar"/>
    <w:link w:val="CommentSubject"/>
    <w:uiPriority w:val="99"/>
    <w:semiHidden/>
    <w:rsid w:val="007A1C4F"/>
    <w:rPr>
      <w:b/>
      <w:bCs/>
      <w:sz w:val="20"/>
      <w:szCs w:val="20"/>
    </w:rPr>
  </w:style>
  <w:style w:type="character" w:customStyle="1" w:styleId="UnresolvedMention2">
    <w:name w:val="Unresolved Mention2"/>
    <w:basedOn w:val="DefaultParagraphFont"/>
    <w:uiPriority w:val="99"/>
    <w:semiHidden/>
    <w:unhideWhenUsed/>
    <w:rsid w:val="00645A66"/>
    <w:rPr>
      <w:color w:val="605E5C"/>
      <w:shd w:val="clear" w:color="auto" w:fill="E1DFDD"/>
    </w:rPr>
  </w:style>
  <w:style w:type="paragraph" w:styleId="Caption">
    <w:name w:val="caption"/>
    <w:basedOn w:val="Normal"/>
    <w:next w:val="Normal"/>
    <w:uiPriority w:val="35"/>
    <w:unhideWhenUsed/>
    <w:qFormat/>
    <w:rsid w:val="00DB223E"/>
    <w:pPr>
      <w:spacing w:after="200" w:line="240" w:lineRule="auto"/>
    </w:pPr>
    <w:rPr>
      <w:i/>
      <w:iCs/>
      <w:color w:val="44546A" w:themeColor="text2"/>
      <w:sz w:val="18"/>
      <w:szCs w:val="18"/>
    </w:rPr>
  </w:style>
  <w:style w:type="character" w:customStyle="1" w:styleId="UnresolvedMention3">
    <w:name w:val="Unresolved Mention3"/>
    <w:basedOn w:val="DefaultParagraphFont"/>
    <w:uiPriority w:val="99"/>
    <w:semiHidden/>
    <w:unhideWhenUsed/>
    <w:rsid w:val="00FC6B35"/>
    <w:rPr>
      <w:color w:val="605E5C"/>
      <w:shd w:val="clear" w:color="auto" w:fill="E1DFDD"/>
    </w:rPr>
  </w:style>
  <w:style w:type="character" w:customStyle="1" w:styleId="ListParagraphChar">
    <w:name w:val="List Paragraph Char"/>
    <w:aliases w:val="normal Char,List Paragraph1 Char,Premier Char,Paragraphe de liste1 Char,Normal1 Char,Normal2 Char,Normal3 Char,Normal4 Char,Normal5 Char,Normal6 Char,Normal7 Char,paragraph Char,Bullets Char,List Paragraph11 Char,Dot pt Char"/>
    <w:link w:val="ListParagraph"/>
    <w:uiPriority w:val="34"/>
    <w:qFormat/>
    <w:rsid w:val="003A0444"/>
  </w:style>
  <w:style w:type="paragraph" w:styleId="NormalWeb">
    <w:name w:val="Normal (Web)"/>
    <w:basedOn w:val="Normal"/>
    <w:uiPriority w:val="99"/>
    <w:unhideWhenUsed/>
    <w:rsid w:val="00CD1A1E"/>
    <w:pPr>
      <w:spacing w:after="120" w:line="285" w:lineRule="auto"/>
    </w:pPr>
    <w:rPr>
      <w:rFonts w:ascii="Times New Roman" w:eastAsia="Times New Roman" w:hAnsi="Times New Roman" w:cs="Times New Roman"/>
      <w:color w:val="000000"/>
      <w:kern w:val="28"/>
      <w:sz w:val="24"/>
      <w:szCs w:val="24"/>
      <w:lang w:val="en-GB" w:eastAsia="en-GB"/>
      <w14:ligatures w14:val="standard"/>
      <w14:cntxtAlts/>
    </w:rPr>
  </w:style>
  <w:style w:type="table" w:customStyle="1" w:styleId="Grilledutableau1">
    <w:name w:val="Grille du tableau1"/>
    <w:basedOn w:val="TableNormal"/>
    <w:next w:val="TableGrid"/>
    <w:uiPriority w:val="39"/>
    <w:rsid w:val="00B3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2EBC"/>
    <w:pPr>
      <w:spacing w:after="0" w:line="240" w:lineRule="auto"/>
    </w:pPr>
  </w:style>
  <w:style w:type="paragraph" w:customStyle="1" w:styleId="xgmail-msolistparagraph">
    <w:name w:val="x_gmail-msolistparagraph"/>
    <w:basedOn w:val="Normal"/>
    <w:rsid w:val="001832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List-Bullets">
    <w:name w:val="List-Bullets"/>
    <w:uiPriority w:val="99"/>
    <w:rsid w:val="00BC2844"/>
    <w:pPr>
      <w:numPr>
        <w:numId w:val="2"/>
      </w:numPr>
    </w:pPr>
  </w:style>
  <w:style w:type="character" w:customStyle="1" w:styleId="Heading2Char">
    <w:name w:val="Heading 2 Char"/>
    <w:basedOn w:val="DefaultParagraphFont"/>
    <w:link w:val="Heading2"/>
    <w:uiPriority w:val="9"/>
    <w:rsid w:val="00B66C69"/>
    <w:rPr>
      <w:rFonts w:ascii="Calibri Light" w:eastAsia="Times New Roman" w:hAnsi="Calibri Light" w:cs="Times New Roman"/>
      <w:bCs/>
      <w:color w:val="44546A"/>
      <w:sz w:val="36"/>
      <w:szCs w:val="36"/>
      <w:lang w:val="fr-CH"/>
    </w:rPr>
  </w:style>
  <w:style w:type="paragraph" w:customStyle="1" w:styleId="Texte">
    <w:name w:val="Texte"/>
    <w:rsid w:val="00197729"/>
    <w:pPr>
      <w:tabs>
        <w:tab w:val="left" w:pos="284"/>
      </w:tabs>
      <w:spacing w:before="120" w:after="0" w:line="360" w:lineRule="exact"/>
      <w:ind w:firstLine="284"/>
      <w:jc w:val="both"/>
    </w:pPr>
    <w:rPr>
      <w:rFonts w:ascii="Garamond" w:eastAsia="Times New Roman" w:hAnsi="Garamond" w:cs="Times New Roman"/>
      <w:sz w:val="24"/>
      <w:szCs w:val="24"/>
      <w:lang w:eastAsia="fr-FR"/>
    </w:rPr>
  </w:style>
  <w:style w:type="paragraph" w:customStyle="1" w:styleId="Pa0">
    <w:name w:val="Pa0"/>
    <w:basedOn w:val="Normal"/>
    <w:next w:val="Normal"/>
    <w:uiPriority w:val="99"/>
    <w:rsid w:val="00404D4C"/>
    <w:pPr>
      <w:autoSpaceDE w:val="0"/>
      <w:autoSpaceDN w:val="0"/>
      <w:adjustRightInd w:val="0"/>
      <w:spacing w:line="161" w:lineRule="atLeast"/>
    </w:pPr>
    <w:rPr>
      <w:rFonts w:ascii="Zwo Light" w:eastAsia="Times New Roman" w:hAnsi="Zwo Light" w:cs="Arial"/>
      <w:sz w:val="24"/>
      <w:szCs w:val="24"/>
    </w:rPr>
  </w:style>
  <w:style w:type="character" w:styleId="UnresolvedMention">
    <w:name w:val="Unresolved Mention"/>
    <w:basedOn w:val="DefaultParagraphFont"/>
    <w:uiPriority w:val="99"/>
    <w:semiHidden/>
    <w:unhideWhenUsed/>
    <w:rsid w:val="00D5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5908">
      <w:bodyDiv w:val="1"/>
      <w:marLeft w:val="0"/>
      <w:marRight w:val="0"/>
      <w:marTop w:val="0"/>
      <w:marBottom w:val="0"/>
      <w:divBdr>
        <w:top w:val="none" w:sz="0" w:space="0" w:color="auto"/>
        <w:left w:val="none" w:sz="0" w:space="0" w:color="auto"/>
        <w:bottom w:val="none" w:sz="0" w:space="0" w:color="auto"/>
        <w:right w:val="none" w:sz="0" w:space="0" w:color="auto"/>
      </w:divBdr>
    </w:div>
    <w:div w:id="293144863">
      <w:bodyDiv w:val="1"/>
      <w:marLeft w:val="0"/>
      <w:marRight w:val="0"/>
      <w:marTop w:val="0"/>
      <w:marBottom w:val="0"/>
      <w:divBdr>
        <w:top w:val="none" w:sz="0" w:space="0" w:color="auto"/>
        <w:left w:val="none" w:sz="0" w:space="0" w:color="auto"/>
        <w:bottom w:val="none" w:sz="0" w:space="0" w:color="auto"/>
        <w:right w:val="none" w:sz="0" w:space="0" w:color="auto"/>
      </w:divBdr>
    </w:div>
    <w:div w:id="315257874">
      <w:bodyDiv w:val="1"/>
      <w:marLeft w:val="0"/>
      <w:marRight w:val="0"/>
      <w:marTop w:val="0"/>
      <w:marBottom w:val="0"/>
      <w:divBdr>
        <w:top w:val="none" w:sz="0" w:space="0" w:color="auto"/>
        <w:left w:val="none" w:sz="0" w:space="0" w:color="auto"/>
        <w:bottom w:val="none" w:sz="0" w:space="0" w:color="auto"/>
        <w:right w:val="none" w:sz="0" w:space="0" w:color="auto"/>
      </w:divBdr>
    </w:div>
    <w:div w:id="396051480">
      <w:bodyDiv w:val="1"/>
      <w:marLeft w:val="0"/>
      <w:marRight w:val="0"/>
      <w:marTop w:val="0"/>
      <w:marBottom w:val="0"/>
      <w:divBdr>
        <w:top w:val="none" w:sz="0" w:space="0" w:color="auto"/>
        <w:left w:val="none" w:sz="0" w:space="0" w:color="auto"/>
        <w:bottom w:val="none" w:sz="0" w:space="0" w:color="auto"/>
        <w:right w:val="none" w:sz="0" w:space="0" w:color="auto"/>
      </w:divBdr>
    </w:div>
    <w:div w:id="404957909">
      <w:bodyDiv w:val="1"/>
      <w:marLeft w:val="0"/>
      <w:marRight w:val="0"/>
      <w:marTop w:val="0"/>
      <w:marBottom w:val="0"/>
      <w:divBdr>
        <w:top w:val="none" w:sz="0" w:space="0" w:color="auto"/>
        <w:left w:val="none" w:sz="0" w:space="0" w:color="auto"/>
        <w:bottom w:val="none" w:sz="0" w:space="0" w:color="auto"/>
        <w:right w:val="none" w:sz="0" w:space="0" w:color="auto"/>
      </w:divBdr>
    </w:div>
    <w:div w:id="427122057">
      <w:bodyDiv w:val="1"/>
      <w:marLeft w:val="0"/>
      <w:marRight w:val="0"/>
      <w:marTop w:val="0"/>
      <w:marBottom w:val="0"/>
      <w:divBdr>
        <w:top w:val="none" w:sz="0" w:space="0" w:color="auto"/>
        <w:left w:val="none" w:sz="0" w:space="0" w:color="auto"/>
        <w:bottom w:val="none" w:sz="0" w:space="0" w:color="auto"/>
        <w:right w:val="none" w:sz="0" w:space="0" w:color="auto"/>
      </w:divBdr>
    </w:div>
    <w:div w:id="612134421">
      <w:bodyDiv w:val="1"/>
      <w:marLeft w:val="0"/>
      <w:marRight w:val="0"/>
      <w:marTop w:val="0"/>
      <w:marBottom w:val="0"/>
      <w:divBdr>
        <w:top w:val="none" w:sz="0" w:space="0" w:color="auto"/>
        <w:left w:val="none" w:sz="0" w:space="0" w:color="auto"/>
        <w:bottom w:val="none" w:sz="0" w:space="0" w:color="auto"/>
        <w:right w:val="none" w:sz="0" w:space="0" w:color="auto"/>
      </w:divBdr>
    </w:div>
    <w:div w:id="687485166">
      <w:bodyDiv w:val="1"/>
      <w:marLeft w:val="0"/>
      <w:marRight w:val="0"/>
      <w:marTop w:val="0"/>
      <w:marBottom w:val="0"/>
      <w:divBdr>
        <w:top w:val="none" w:sz="0" w:space="0" w:color="auto"/>
        <w:left w:val="none" w:sz="0" w:space="0" w:color="auto"/>
        <w:bottom w:val="none" w:sz="0" w:space="0" w:color="auto"/>
        <w:right w:val="none" w:sz="0" w:space="0" w:color="auto"/>
      </w:divBdr>
    </w:div>
    <w:div w:id="782578930">
      <w:bodyDiv w:val="1"/>
      <w:marLeft w:val="0"/>
      <w:marRight w:val="0"/>
      <w:marTop w:val="0"/>
      <w:marBottom w:val="0"/>
      <w:divBdr>
        <w:top w:val="none" w:sz="0" w:space="0" w:color="auto"/>
        <w:left w:val="none" w:sz="0" w:space="0" w:color="auto"/>
        <w:bottom w:val="none" w:sz="0" w:space="0" w:color="auto"/>
        <w:right w:val="none" w:sz="0" w:space="0" w:color="auto"/>
      </w:divBdr>
    </w:div>
    <w:div w:id="813106736">
      <w:bodyDiv w:val="1"/>
      <w:marLeft w:val="0"/>
      <w:marRight w:val="0"/>
      <w:marTop w:val="0"/>
      <w:marBottom w:val="0"/>
      <w:divBdr>
        <w:top w:val="none" w:sz="0" w:space="0" w:color="auto"/>
        <w:left w:val="none" w:sz="0" w:space="0" w:color="auto"/>
        <w:bottom w:val="none" w:sz="0" w:space="0" w:color="auto"/>
        <w:right w:val="none" w:sz="0" w:space="0" w:color="auto"/>
      </w:divBdr>
    </w:div>
    <w:div w:id="1066489909">
      <w:bodyDiv w:val="1"/>
      <w:marLeft w:val="0"/>
      <w:marRight w:val="0"/>
      <w:marTop w:val="0"/>
      <w:marBottom w:val="0"/>
      <w:divBdr>
        <w:top w:val="none" w:sz="0" w:space="0" w:color="auto"/>
        <w:left w:val="none" w:sz="0" w:space="0" w:color="auto"/>
        <w:bottom w:val="none" w:sz="0" w:space="0" w:color="auto"/>
        <w:right w:val="none" w:sz="0" w:space="0" w:color="auto"/>
      </w:divBdr>
    </w:div>
    <w:div w:id="1141074840">
      <w:bodyDiv w:val="1"/>
      <w:marLeft w:val="0"/>
      <w:marRight w:val="0"/>
      <w:marTop w:val="0"/>
      <w:marBottom w:val="0"/>
      <w:divBdr>
        <w:top w:val="none" w:sz="0" w:space="0" w:color="auto"/>
        <w:left w:val="none" w:sz="0" w:space="0" w:color="auto"/>
        <w:bottom w:val="none" w:sz="0" w:space="0" w:color="auto"/>
        <w:right w:val="none" w:sz="0" w:space="0" w:color="auto"/>
      </w:divBdr>
    </w:div>
    <w:div w:id="1204753216">
      <w:bodyDiv w:val="1"/>
      <w:marLeft w:val="0"/>
      <w:marRight w:val="0"/>
      <w:marTop w:val="0"/>
      <w:marBottom w:val="0"/>
      <w:divBdr>
        <w:top w:val="none" w:sz="0" w:space="0" w:color="auto"/>
        <w:left w:val="none" w:sz="0" w:space="0" w:color="auto"/>
        <w:bottom w:val="none" w:sz="0" w:space="0" w:color="auto"/>
        <w:right w:val="none" w:sz="0" w:space="0" w:color="auto"/>
      </w:divBdr>
    </w:div>
    <w:div w:id="1289891111">
      <w:bodyDiv w:val="1"/>
      <w:marLeft w:val="0"/>
      <w:marRight w:val="0"/>
      <w:marTop w:val="0"/>
      <w:marBottom w:val="0"/>
      <w:divBdr>
        <w:top w:val="none" w:sz="0" w:space="0" w:color="auto"/>
        <w:left w:val="none" w:sz="0" w:space="0" w:color="auto"/>
        <w:bottom w:val="none" w:sz="0" w:space="0" w:color="auto"/>
        <w:right w:val="none" w:sz="0" w:space="0" w:color="auto"/>
      </w:divBdr>
    </w:div>
    <w:div w:id="1311639557">
      <w:bodyDiv w:val="1"/>
      <w:marLeft w:val="0"/>
      <w:marRight w:val="0"/>
      <w:marTop w:val="0"/>
      <w:marBottom w:val="0"/>
      <w:divBdr>
        <w:top w:val="none" w:sz="0" w:space="0" w:color="auto"/>
        <w:left w:val="none" w:sz="0" w:space="0" w:color="auto"/>
        <w:bottom w:val="none" w:sz="0" w:space="0" w:color="auto"/>
        <w:right w:val="none" w:sz="0" w:space="0" w:color="auto"/>
      </w:divBdr>
    </w:div>
    <w:div w:id="1313023303">
      <w:bodyDiv w:val="1"/>
      <w:marLeft w:val="0"/>
      <w:marRight w:val="0"/>
      <w:marTop w:val="0"/>
      <w:marBottom w:val="0"/>
      <w:divBdr>
        <w:top w:val="none" w:sz="0" w:space="0" w:color="auto"/>
        <w:left w:val="none" w:sz="0" w:space="0" w:color="auto"/>
        <w:bottom w:val="none" w:sz="0" w:space="0" w:color="auto"/>
        <w:right w:val="none" w:sz="0" w:space="0" w:color="auto"/>
      </w:divBdr>
    </w:div>
    <w:div w:id="1430538638">
      <w:bodyDiv w:val="1"/>
      <w:marLeft w:val="0"/>
      <w:marRight w:val="0"/>
      <w:marTop w:val="0"/>
      <w:marBottom w:val="0"/>
      <w:divBdr>
        <w:top w:val="none" w:sz="0" w:space="0" w:color="auto"/>
        <w:left w:val="none" w:sz="0" w:space="0" w:color="auto"/>
        <w:bottom w:val="none" w:sz="0" w:space="0" w:color="auto"/>
        <w:right w:val="none" w:sz="0" w:space="0" w:color="auto"/>
      </w:divBdr>
    </w:div>
    <w:div w:id="1545823450">
      <w:bodyDiv w:val="1"/>
      <w:marLeft w:val="0"/>
      <w:marRight w:val="0"/>
      <w:marTop w:val="0"/>
      <w:marBottom w:val="0"/>
      <w:divBdr>
        <w:top w:val="none" w:sz="0" w:space="0" w:color="auto"/>
        <w:left w:val="none" w:sz="0" w:space="0" w:color="auto"/>
        <w:bottom w:val="none" w:sz="0" w:space="0" w:color="auto"/>
        <w:right w:val="none" w:sz="0" w:space="0" w:color="auto"/>
      </w:divBdr>
    </w:div>
    <w:div w:id="1573202917">
      <w:bodyDiv w:val="1"/>
      <w:marLeft w:val="0"/>
      <w:marRight w:val="0"/>
      <w:marTop w:val="0"/>
      <w:marBottom w:val="0"/>
      <w:divBdr>
        <w:top w:val="none" w:sz="0" w:space="0" w:color="auto"/>
        <w:left w:val="none" w:sz="0" w:space="0" w:color="auto"/>
        <w:bottom w:val="none" w:sz="0" w:space="0" w:color="auto"/>
        <w:right w:val="none" w:sz="0" w:space="0" w:color="auto"/>
      </w:divBdr>
    </w:div>
    <w:div w:id="1595628527">
      <w:bodyDiv w:val="1"/>
      <w:marLeft w:val="0"/>
      <w:marRight w:val="0"/>
      <w:marTop w:val="0"/>
      <w:marBottom w:val="0"/>
      <w:divBdr>
        <w:top w:val="none" w:sz="0" w:space="0" w:color="auto"/>
        <w:left w:val="none" w:sz="0" w:space="0" w:color="auto"/>
        <w:bottom w:val="none" w:sz="0" w:space="0" w:color="auto"/>
        <w:right w:val="none" w:sz="0" w:space="0" w:color="auto"/>
      </w:divBdr>
    </w:div>
    <w:div w:id="1624113749">
      <w:bodyDiv w:val="1"/>
      <w:marLeft w:val="0"/>
      <w:marRight w:val="0"/>
      <w:marTop w:val="0"/>
      <w:marBottom w:val="0"/>
      <w:divBdr>
        <w:top w:val="none" w:sz="0" w:space="0" w:color="auto"/>
        <w:left w:val="none" w:sz="0" w:space="0" w:color="auto"/>
        <w:bottom w:val="none" w:sz="0" w:space="0" w:color="auto"/>
        <w:right w:val="none" w:sz="0" w:space="0" w:color="auto"/>
      </w:divBdr>
    </w:div>
    <w:div w:id="1734160242">
      <w:bodyDiv w:val="1"/>
      <w:marLeft w:val="0"/>
      <w:marRight w:val="0"/>
      <w:marTop w:val="0"/>
      <w:marBottom w:val="0"/>
      <w:divBdr>
        <w:top w:val="none" w:sz="0" w:space="0" w:color="auto"/>
        <w:left w:val="none" w:sz="0" w:space="0" w:color="auto"/>
        <w:bottom w:val="none" w:sz="0" w:space="0" w:color="auto"/>
        <w:right w:val="none" w:sz="0" w:space="0" w:color="auto"/>
      </w:divBdr>
    </w:div>
    <w:div w:id="1808086961">
      <w:bodyDiv w:val="1"/>
      <w:marLeft w:val="0"/>
      <w:marRight w:val="0"/>
      <w:marTop w:val="0"/>
      <w:marBottom w:val="0"/>
      <w:divBdr>
        <w:top w:val="none" w:sz="0" w:space="0" w:color="auto"/>
        <w:left w:val="none" w:sz="0" w:space="0" w:color="auto"/>
        <w:bottom w:val="none" w:sz="0" w:space="0" w:color="auto"/>
        <w:right w:val="none" w:sz="0" w:space="0" w:color="auto"/>
      </w:divBdr>
    </w:div>
    <w:div w:id="1833597864">
      <w:bodyDiv w:val="1"/>
      <w:marLeft w:val="0"/>
      <w:marRight w:val="0"/>
      <w:marTop w:val="0"/>
      <w:marBottom w:val="0"/>
      <w:divBdr>
        <w:top w:val="none" w:sz="0" w:space="0" w:color="auto"/>
        <w:left w:val="none" w:sz="0" w:space="0" w:color="auto"/>
        <w:bottom w:val="none" w:sz="0" w:space="0" w:color="auto"/>
        <w:right w:val="none" w:sz="0" w:space="0" w:color="auto"/>
      </w:divBdr>
    </w:div>
    <w:div w:id="1882791005">
      <w:bodyDiv w:val="1"/>
      <w:marLeft w:val="0"/>
      <w:marRight w:val="0"/>
      <w:marTop w:val="0"/>
      <w:marBottom w:val="0"/>
      <w:divBdr>
        <w:top w:val="none" w:sz="0" w:space="0" w:color="auto"/>
        <w:left w:val="none" w:sz="0" w:space="0" w:color="auto"/>
        <w:bottom w:val="none" w:sz="0" w:space="0" w:color="auto"/>
        <w:right w:val="none" w:sz="0" w:space="0" w:color="auto"/>
      </w:divBdr>
    </w:div>
    <w:div w:id="1962221601">
      <w:bodyDiv w:val="1"/>
      <w:marLeft w:val="0"/>
      <w:marRight w:val="0"/>
      <w:marTop w:val="0"/>
      <w:marBottom w:val="0"/>
      <w:divBdr>
        <w:top w:val="none" w:sz="0" w:space="0" w:color="auto"/>
        <w:left w:val="none" w:sz="0" w:space="0" w:color="auto"/>
        <w:bottom w:val="none" w:sz="0" w:space="0" w:color="auto"/>
        <w:right w:val="none" w:sz="0" w:space="0" w:color="auto"/>
      </w:divBdr>
    </w:div>
    <w:div w:id="20199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hyperlink" Target="mailto:yao@unhcr.org"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chart" Target="charts/chart8.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chart" Target="charts/chart7.xml"/><Relationship Id="rId38"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svg"/><Relationship Id="rId29" Type="http://schemas.openxmlformats.org/officeDocument/2006/relationships/chart" Target="charts/chart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4.svg"/><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hyperlink" Target="mailto:azonnank@unhcr.org"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2.svg"/><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Sheet1!$C$7:$C$13</c:f>
              <c:strCache>
                <c:ptCount val="7"/>
                <c:pt idx="0">
                  <c:v>Jul 19</c:v>
                </c:pt>
                <c:pt idx="1">
                  <c:v>Aou 19</c:v>
                </c:pt>
                <c:pt idx="2">
                  <c:v>Sep 19</c:v>
                </c:pt>
                <c:pt idx="3">
                  <c:v>Oct 19</c:v>
                </c:pt>
                <c:pt idx="4">
                  <c:v>Nov 19</c:v>
                </c:pt>
                <c:pt idx="5">
                  <c:v>Dec 19</c:v>
                </c:pt>
                <c:pt idx="6">
                  <c:v>Jan 20</c:v>
                </c:pt>
              </c:strCache>
            </c:strRef>
          </c:cat>
          <c:val>
            <c:numRef>
              <c:f>Sheet1!$D$7:$D$13</c:f>
              <c:numCache>
                <c:formatCode>General</c:formatCode>
                <c:ptCount val="7"/>
                <c:pt idx="0">
                  <c:v>54</c:v>
                </c:pt>
                <c:pt idx="1">
                  <c:v>115</c:v>
                </c:pt>
                <c:pt idx="2">
                  <c:v>50</c:v>
                </c:pt>
                <c:pt idx="3">
                  <c:v>57</c:v>
                </c:pt>
                <c:pt idx="4">
                  <c:v>29</c:v>
                </c:pt>
                <c:pt idx="5">
                  <c:v>58</c:v>
                </c:pt>
                <c:pt idx="6">
                  <c:v>51</c:v>
                </c:pt>
              </c:numCache>
            </c:numRef>
          </c:val>
          <c:smooth val="0"/>
          <c:extLst>
            <c:ext xmlns:c16="http://schemas.microsoft.com/office/drawing/2014/chart" uri="{C3380CC4-5D6E-409C-BE32-E72D297353CC}">
              <c16:uniqueId val="{00000000-3C6B-4CEB-BA4C-1FDC79E7D88F}"/>
            </c:ext>
          </c:extLst>
        </c:ser>
        <c:dLbls>
          <c:dLblPos val="t"/>
          <c:showLegendKey val="0"/>
          <c:showVal val="1"/>
          <c:showCatName val="0"/>
          <c:showSerName val="0"/>
          <c:showPercent val="0"/>
          <c:showBubbleSize val="0"/>
        </c:dLbls>
        <c:marker val="1"/>
        <c:smooth val="0"/>
        <c:axId val="519364192"/>
        <c:axId val="519363864"/>
      </c:lineChart>
      <c:catAx>
        <c:axId val="5193641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fr-FR"/>
          </a:p>
        </c:txPr>
        <c:crossAx val="519363864"/>
        <c:crosses val="autoZero"/>
        <c:auto val="1"/>
        <c:lblAlgn val="ctr"/>
        <c:lblOffset val="100"/>
        <c:noMultiLvlLbl val="0"/>
      </c:catAx>
      <c:valAx>
        <c:axId val="519363864"/>
        <c:scaling>
          <c:orientation val="minMax"/>
        </c:scaling>
        <c:delete val="1"/>
        <c:axPos val="l"/>
        <c:numFmt formatCode="General" sourceLinked="1"/>
        <c:majorTickMark val="none"/>
        <c:minorTickMark val="none"/>
        <c:tickLblPos val="nextTo"/>
        <c:crossAx val="519364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5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1" u="none" strike="noStrike" kern="1200" spc="0" baseline="0">
                <a:solidFill>
                  <a:sysClr val="windowText" lastClr="000000"/>
                </a:solidFill>
                <a:latin typeface="+mn-lt"/>
                <a:ea typeface="+mn-ea"/>
                <a:cs typeface="+mn-cs"/>
              </a:defRPr>
            </a:pPr>
            <a:r>
              <a:rPr lang="fr-FR" sz="700" i="1"/>
              <a:t>Auteurs des incidents en Janvier 2020</a:t>
            </a:r>
          </a:p>
        </c:rich>
      </c:tx>
      <c:overlay val="0"/>
      <c:spPr>
        <a:noFill/>
        <a:ln>
          <a:noFill/>
        </a:ln>
        <a:effectLst/>
      </c:spPr>
      <c:txPr>
        <a:bodyPr rot="0" spcFirstLastPara="1" vertOverflow="ellipsis" vert="horz" wrap="square" anchor="ctr" anchorCtr="1"/>
        <a:lstStyle/>
        <a:p>
          <a:pPr>
            <a:defRPr sz="700" b="0" i="1"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Sheet1!$B$106:$B$109</c:f>
              <c:strCache>
                <c:ptCount val="4"/>
                <c:pt idx="0">
                  <c:v>Civils</c:v>
                </c:pt>
                <c:pt idx="1">
                  <c:v>GANE</c:v>
                </c:pt>
                <c:pt idx="2">
                  <c:v>Autres</c:v>
                </c:pt>
                <c:pt idx="3">
                  <c:v>FDS</c:v>
                </c:pt>
              </c:strCache>
            </c:strRef>
          </c:cat>
          <c:val>
            <c:numRef>
              <c:f>Sheet1!$C$106:$C$109</c:f>
              <c:numCache>
                <c:formatCode>General</c:formatCode>
                <c:ptCount val="4"/>
                <c:pt idx="0">
                  <c:v>22</c:v>
                </c:pt>
                <c:pt idx="1">
                  <c:v>20</c:v>
                </c:pt>
                <c:pt idx="2">
                  <c:v>5</c:v>
                </c:pt>
                <c:pt idx="3">
                  <c:v>4</c:v>
                </c:pt>
              </c:numCache>
            </c:numRef>
          </c:val>
          <c:extLst>
            <c:ext xmlns:c16="http://schemas.microsoft.com/office/drawing/2014/chart" uri="{C3380CC4-5D6E-409C-BE32-E72D297353CC}">
              <c16:uniqueId val="{00000000-C117-45A4-9A32-1ADE6D06D178}"/>
            </c:ext>
          </c:extLst>
        </c:ser>
        <c:dLbls>
          <c:dLblPos val="outEnd"/>
          <c:showLegendKey val="0"/>
          <c:showVal val="1"/>
          <c:showCatName val="0"/>
          <c:showSerName val="0"/>
          <c:showPercent val="0"/>
          <c:showBubbleSize val="0"/>
        </c:dLbls>
        <c:gapWidth val="219"/>
        <c:overlap val="-27"/>
        <c:axId val="761061648"/>
        <c:axId val="761051480"/>
      </c:barChart>
      <c:catAx>
        <c:axId val="76106164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crossAx val="761051480"/>
        <c:crosses val="autoZero"/>
        <c:auto val="1"/>
        <c:lblAlgn val="ctr"/>
        <c:lblOffset val="100"/>
        <c:noMultiLvlLbl val="0"/>
      </c:catAx>
      <c:valAx>
        <c:axId val="761051480"/>
        <c:scaling>
          <c:orientation val="minMax"/>
        </c:scaling>
        <c:delete val="1"/>
        <c:axPos val="l"/>
        <c:numFmt formatCode="General" sourceLinked="1"/>
        <c:majorTickMark val="none"/>
        <c:minorTickMark val="none"/>
        <c:tickLblPos val="nextTo"/>
        <c:crossAx val="7610616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r>
              <a:rPr lang="fr-FR" sz="900" i="1"/>
              <a:t>Genre</a:t>
            </a:r>
          </a:p>
        </c:rich>
      </c:tx>
      <c:overlay val="0"/>
      <c:spPr>
        <a:noFill/>
        <a:ln>
          <a:noFill/>
        </a:ln>
        <a:effectLst/>
      </c:spPr>
      <c:txPr>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B2-41AF-91C6-986E45FAFF28}"/>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ABB2-41AF-91C6-986E45FAFF28}"/>
              </c:ext>
            </c:extLst>
          </c:dPt>
          <c:dLbls>
            <c:dLbl>
              <c:idx val="0"/>
              <c:layout>
                <c:manualLayout>
                  <c:x val="-0.24565431780043889"/>
                  <c:y val="-2.49066619481553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BB2-41AF-91C6-986E45FAFF28}"/>
                </c:ext>
              </c:extLst>
            </c:dLbl>
            <c:dLbl>
              <c:idx val="1"/>
              <c:layout>
                <c:manualLayout>
                  <c:x val="0.24401084290693167"/>
                  <c:y val="-2.4798726001946385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BB2-41AF-91C6-986E45FAFF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Sheet1!$D$125:$D$126</c:f>
              <c:strCache>
                <c:ptCount val="2"/>
                <c:pt idx="0">
                  <c:v>Hommes</c:v>
                </c:pt>
                <c:pt idx="1">
                  <c:v>Femme</c:v>
                </c:pt>
              </c:strCache>
            </c:strRef>
          </c:cat>
          <c:val>
            <c:numRef>
              <c:f>Sheet1!$E$125:$E$126</c:f>
              <c:numCache>
                <c:formatCode>General</c:formatCode>
                <c:ptCount val="2"/>
                <c:pt idx="0">
                  <c:v>53</c:v>
                </c:pt>
                <c:pt idx="1">
                  <c:v>47</c:v>
                </c:pt>
              </c:numCache>
            </c:numRef>
          </c:val>
          <c:extLst>
            <c:ext xmlns:c16="http://schemas.microsoft.com/office/drawing/2014/chart" uri="{C3380CC4-5D6E-409C-BE32-E72D297353CC}">
              <c16:uniqueId val="{00000004-ABB2-41AF-91C6-986E45FAFF2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solidFill>
            <a:sysClr val="windowText" lastClr="000000"/>
          </a:solidFill>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r>
              <a:rPr lang="fr-FR" sz="900" i="1"/>
              <a:t>Age</a:t>
            </a:r>
          </a:p>
        </c:rich>
      </c:tx>
      <c:overlay val="0"/>
      <c:spPr>
        <a:noFill/>
        <a:ln>
          <a:noFill/>
        </a:ln>
        <a:effectLst/>
      </c:spPr>
      <c:txPr>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F6-4B67-BBCE-DCDDA27BA0CB}"/>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7EF6-4B67-BBCE-DCDDA27BA0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Sheet1!$D$128:$D$129</c:f>
              <c:strCache>
                <c:ptCount val="2"/>
                <c:pt idx="0">
                  <c:v>Adulte</c:v>
                </c:pt>
                <c:pt idx="1">
                  <c:v>Mineur</c:v>
                </c:pt>
              </c:strCache>
            </c:strRef>
          </c:cat>
          <c:val>
            <c:numRef>
              <c:f>Sheet1!$E$128:$E$129</c:f>
              <c:numCache>
                <c:formatCode>General</c:formatCode>
                <c:ptCount val="2"/>
                <c:pt idx="0">
                  <c:v>79</c:v>
                </c:pt>
                <c:pt idx="1">
                  <c:v>21</c:v>
                </c:pt>
              </c:numCache>
            </c:numRef>
          </c:val>
          <c:extLst>
            <c:ext xmlns:c16="http://schemas.microsoft.com/office/drawing/2014/chart" uri="{C3380CC4-5D6E-409C-BE32-E72D297353CC}">
              <c16:uniqueId val="{00000004-7EF6-4B67-BBCE-DCDDA27BA0C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Sheet1!$B$54:$B$64</c:f>
              <c:strCache>
                <c:ptCount val="11"/>
                <c:pt idx="0">
                  <c:v>Homicides</c:v>
                </c:pt>
                <c:pt idx="1">
                  <c:v>Sexe de survie</c:v>
                </c:pt>
                <c:pt idx="2">
                  <c:v>Mariage forcé</c:v>
                </c:pt>
                <c:pt idx="3">
                  <c:v>Déni de ressources</c:v>
                </c:pt>
                <c:pt idx="4">
                  <c:v>Arrestations arbitraires</c:v>
                </c:pt>
                <c:pt idx="5">
                  <c:v>Viol</c:v>
                </c:pt>
                <c:pt idx="6">
                  <c:v>Incendies</c:v>
                </c:pt>
                <c:pt idx="7">
                  <c:v>Coups blessures</c:v>
                </c:pt>
                <c:pt idx="8">
                  <c:v>Extorsion de biens</c:v>
                </c:pt>
                <c:pt idx="9">
                  <c:v>Enlèvements</c:v>
                </c:pt>
                <c:pt idx="10">
                  <c:v>Violences conjugales</c:v>
                </c:pt>
              </c:strCache>
            </c:strRef>
          </c:cat>
          <c:val>
            <c:numRef>
              <c:f>Sheet1!$C$54:$C$64</c:f>
              <c:numCache>
                <c:formatCode>General</c:formatCode>
                <c:ptCount val="11"/>
                <c:pt idx="0">
                  <c:v>1</c:v>
                </c:pt>
                <c:pt idx="1">
                  <c:v>1</c:v>
                </c:pt>
                <c:pt idx="2">
                  <c:v>1</c:v>
                </c:pt>
                <c:pt idx="3">
                  <c:v>2</c:v>
                </c:pt>
                <c:pt idx="4">
                  <c:v>3</c:v>
                </c:pt>
                <c:pt idx="5">
                  <c:v>3</c:v>
                </c:pt>
                <c:pt idx="6">
                  <c:v>4</c:v>
                </c:pt>
                <c:pt idx="7">
                  <c:v>4</c:v>
                </c:pt>
                <c:pt idx="8">
                  <c:v>5</c:v>
                </c:pt>
                <c:pt idx="9">
                  <c:v>12</c:v>
                </c:pt>
                <c:pt idx="10">
                  <c:v>15</c:v>
                </c:pt>
              </c:numCache>
            </c:numRef>
          </c:val>
          <c:extLst>
            <c:ext xmlns:c16="http://schemas.microsoft.com/office/drawing/2014/chart" uri="{C3380CC4-5D6E-409C-BE32-E72D297353CC}">
              <c16:uniqueId val="{00000000-9AF9-4F31-831B-8B3729B82CEC}"/>
            </c:ext>
          </c:extLst>
        </c:ser>
        <c:dLbls>
          <c:dLblPos val="outEnd"/>
          <c:showLegendKey val="0"/>
          <c:showVal val="1"/>
          <c:showCatName val="0"/>
          <c:showSerName val="0"/>
          <c:showPercent val="0"/>
          <c:showBubbleSize val="0"/>
        </c:dLbls>
        <c:gapWidth val="62"/>
        <c:axId val="517457208"/>
        <c:axId val="517457536"/>
      </c:barChart>
      <c:catAx>
        <c:axId val="517457208"/>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crossAx val="517457536"/>
        <c:crosses val="autoZero"/>
        <c:auto val="1"/>
        <c:lblAlgn val="ctr"/>
        <c:lblOffset val="100"/>
        <c:noMultiLvlLbl val="0"/>
      </c:catAx>
      <c:valAx>
        <c:axId val="517457536"/>
        <c:scaling>
          <c:orientation val="minMax"/>
        </c:scaling>
        <c:delete val="1"/>
        <c:axPos val="b"/>
        <c:numFmt formatCode="General" sourceLinked="1"/>
        <c:majorTickMark val="none"/>
        <c:minorTickMark val="none"/>
        <c:tickLblPos val="nextTo"/>
        <c:crossAx val="5174572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Sheet1!$G$55</c:f>
              <c:strCache>
                <c:ptCount val="1"/>
                <c:pt idx="0">
                  <c:v>tot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Sheet1!$F$56:$F$59</c:f>
              <c:strCache>
                <c:ptCount val="4"/>
                <c:pt idx="0">
                  <c:v>N’Guigmi</c:v>
                </c:pt>
                <c:pt idx="1">
                  <c:v>Gueskerou</c:v>
                </c:pt>
                <c:pt idx="2">
                  <c:v>Toumour</c:v>
                </c:pt>
                <c:pt idx="3">
                  <c:v>Bosso</c:v>
                </c:pt>
              </c:strCache>
            </c:strRef>
          </c:cat>
          <c:val>
            <c:numRef>
              <c:f>Sheet1!$G$56:$G$59</c:f>
              <c:numCache>
                <c:formatCode>General</c:formatCode>
                <c:ptCount val="4"/>
                <c:pt idx="0">
                  <c:v>35</c:v>
                </c:pt>
                <c:pt idx="1">
                  <c:v>10</c:v>
                </c:pt>
                <c:pt idx="2">
                  <c:v>5</c:v>
                </c:pt>
                <c:pt idx="3">
                  <c:v>1</c:v>
                </c:pt>
              </c:numCache>
            </c:numRef>
          </c:val>
          <c:extLst>
            <c:ext xmlns:c16="http://schemas.microsoft.com/office/drawing/2014/chart" uri="{C3380CC4-5D6E-409C-BE32-E72D297353CC}">
              <c16:uniqueId val="{00000000-2B1F-4497-80F0-BEF10E87755D}"/>
            </c:ext>
          </c:extLst>
        </c:ser>
        <c:dLbls>
          <c:dLblPos val="outEnd"/>
          <c:showLegendKey val="0"/>
          <c:showVal val="1"/>
          <c:showCatName val="0"/>
          <c:showSerName val="0"/>
          <c:showPercent val="0"/>
          <c:showBubbleSize val="0"/>
        </c:dLbls>
        <c:gapWidth val="149"/>
        <c:overlap val="-27"/>
        <c:axId val="751733328"/>
        <c:axId val="751730048"/>
      </c:barChart>
      <c:catAx>
        <c:axId val="7517333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crossAx val="751730048"/>
        <c:crosses val="autoZero"/>
        <c:auto val="1"/>
        <c:lblAlgn val="ctr"/>
        <c:lblOffset val="100"/>
        <c:noMultiLvlLbl val="0"/>
      </c:catAx>
      <c:valAx>
        <c:axId val="751730048"/>
        <c:scaling>
          <c:orientation val="minMax"/>
        </c:scaling>
        <c:delete val="1"/>
        <c:axPos val="l"/>
        <c:numFmt formatCode="General" sourceLinked="1"/>
        <c:majorTickMark val="none"/>
        <c:minorTickMark val="none"/>
        <c:tickLblPos val="nextTo"/>
        <c:crossAx val="75173332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1" u="none" strike="noStrike" kern="1200" spc="0" baseline="0">
                <a:solidFill>
                  <a:sysClr val="windowText" lastClr="000000"/>
                </a:solidFill>
                <a:latin typeface="+mn-lt"/>
                <a:ea typeface="+mn-ea"/>
                <a:cs typeface="+mn-cs"/>
              </a:defRPr>
            </a:pPr>
            <a:r>
              <a:rPr lang="fr-FR" sz="700" i="1"/>
              <a:t>Auteurs des incidents en Janvier 2020</a:t>
            </a:r>
          </a:p>
        </c:rich>
      </c:tx>
      <c:overlay val="0"/>
      <c:spPr>
        <a:noFill/>
        <a:ln>
          <a:noFill/>
        </a:ln>
        <a:effectLst/>
      </c:spPr>
      <c:txPr>
        <a:bodyPr rot="0" spcFirstLastPara="1" vertOverflow="ellipsis" vert="horz" wrap="square" anchor="ctr" anchorCtr="1"/>
        <a:lstStyle/>
        <a:p>
          <a:pPr>
            <a:defRPr sz="700" b="0" i="1"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Sheet1!$B$106:$B$109</c:f>
              <c:strCache>
                <c:ptCount val="4"/>
                <c:pt idx="0">
                  <c:v>Civils</c:v>
                </c:pt>
                <c:pt idx="1">
                  <c:v>GANE</c:v>
                </c:pt>
                <c:pt idx="2">
                  <c:v>Autres</c:v>
                </c:pt>
                <c:pt idx="3">
                  <c:v>FDS</c:v>
                </c:pt>
              </c:strCache>
            </c:strRef>
          </c:cat>
          <c:val>
            <c:numRef>
              <c:f>Sheet1!$C$106:$C$109</c:f>
              <c:numCache>
                <c:formatCode>General</c:formatCode>
                <c:ptCount val="4"/>
                <c:pt idx="0">
                  <c:v>22</c:v>
                </c:pt>
                <c:pt idx="1">
                  <c:v>20</c:v>
                </c:pt>
                <c:pt idx="2">
                  <c:v>5</c:v>
                </c:pt>
                <c:pt idx="3">
                  <c:v>4</c:v>
                </c:pt>
              </c:numCache>
            </c:numRef>
          </c:val>
          <c:extLst>
            <c:ext xmlns:c16="http://schemas.microsoft.com/office/drawing/2014/chart" uri="{C3380CC4-5D6E-409C-BE32-E72D297353CC}">
              <c16:uniqueId val="{00000000-ACCA-4BCA-B4B0-9DE47D7FF3EF}"/>
            </c:ext>
          </c:extLst>
        </c:ser>
        <c:dLbls>
          <c:dLblPos val="outEnd"/>
          <c:showLegendKey val="0"/>
          <c:showVal val="1"/>
          <c:showCatName val="0"/>
          <c:showSerName val="0"/>
          <c:showPercent val="0"/>
          <c:showBubbleSize val="0"/>
        </c:dLbls>
        <c:gapWidth val="219"/>
        <c:overlap val="-27"/>
        <c:axId val="761061648"/>
        <c:axId val="761051480"/>
      </c:barChart>
      <c:catAx>
        <c:axId val="76106164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crossAx val="761051480"/>
        <c:crosses val="autoZero"/>
        <c:auto val="1"/>
        <c:lblAlgn val="ctr"/>
        <c:lblOffset val="100"/>
        <c:noMultiLvlLbl val="0"/>
      </c:catAx>
      <c:valAx>
        <c:axId val="761051480"/>
        <c:scaling>
          <c:orientation val="minMax"/>
        </c:scaling>
        <c:delete val="1"/>
        <c:axPos val="l"/>
        <c:numFmt formatCode="General" sourceLinked="1"/>
        <c:majorTickMark val="none"/>
        <c:minorTickMark val="none"/>
        <c:tickLblPos val="nextTo"/>
        <c:crossAx val="7610616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1" u="none" strike="noStrike" kern="1200" spc="0" baseline="0">
                <a:solidFill>
                  <a:sysClr val="windowText" lastClr="000000"/>
                </a:solidFill>
                <a:latin typeface="+mn-lt"/>
                <a:ea typeface="+mn-ea"/>
                <a:cs typeface="+mn-cs"/>
              </a:defRPr>
            </a:pPr>
            <a:r>
              <a:rPr lang="fr-FR" sz="700" i="1"/>
              <a:t>Victimes des incidents en Janvier 2020</a:t>
            </a:r>
          </a:p>
        </c:rich>
      </c:tx>
      <c:overlay val="0"/>
      <c:spPr>
        <a:noFill/>
        <a:ln>
          <a:noFill/>
        </a:ln>
        <a:effectLst/>
      </c:spPr>
      <c:txPr>
        <a:bodyPr rot="0" spcFirstLastPara="1" vertOverflow="ellipsis" vert="horz" wrap="square" anchor="ctr" anchorCtr="1"/>
        <a:lstStyle/>
        <a:p>
          <a:pPr>
            <a:defRPr sz="700" b="0" i="1"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solidFill>
                <a:schemeClr val="accent5">
                  <a:lumMod val="75000"/>
                </a:schemeClr>
              </a:solid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Sheet1!$B$91:$B$94</c:f>
              <c:strCache>
                <c:ptCount val="4"/>
                <c:pt idx="0">
                  <c:v>Autochtones</c:v>
                </c:pt>
                <c:pt idx="1">
                  <c:v>IDPs</c:v>
                </c:pt>
                <c:pt idx="2">
                  <c:v>Retounres</c:v>
                </c:pt>
                <c:pt idx="3">
                  <c:v>Refugies</c:v>
                </c:pt>
              </c:strCache>
            </c:strRef>
          </c:cat>
          <c:val>
            <c:numRef>
              <c:f>Sheet1!$C$91:$C$94</c:f>
              <c:numCache>
                <c:formatCode>General</c:formatCode>
                <c:ptCount val="4"/>
                <c:pt idx="0">
                  <c:v>46</c:v>
                </c:pt>
                <c:pt idx="1">
                  <c:v>43</c:v>
                </c:pt>
                <c:pt idx="2">
                  <c:v>24</c:v>
                </c:pt>
                <c:pt idx="3">
                  <c:v>21</c:v>
                </c:pt>
              </c:numCache>
            </c:numRef>
          </c:val>
          <c:extLst>
            <c:ext xmlns:c16="http://schemas.microsoft.com/office/drawing/2014/chart" uri="{C3380CC4-5D6E-409C-BE32-E72D297353CC}">
              <c16:uniqueId val="{00000000-7EA0-4CD7-9D90-1E6540155900}"/>
            </c:ext>
          </c:extLst>
        </c:ser>
        <c:dLbls>
          <c:dLblPos val="outEnd"/>
          <c:showLegendKey val="0"/>
          <c:showVal val="1"/>
          <c:showCatName val="0"/>
          <c:showSerName val="0"/>
          <c:showPercent val="0"/>
          <c:showBubbleSize val="0"/>
        </c:dLbls>
        <c:gapWidth val="219"/>
        <c:overlap val="-27"/>
        <c:axId val="751753992"/>
        <c:axId val="751754320"/>
      </c:barChart>
      <c:catAx>
        <c:axId val="7517539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fr-FR"/>
          </a:p>
        </c:txPr>
        <c:crossAx val="751754320"/>
        <c:crosses val="autoZero"/>
        <c:auto val="1"/>
        <c:lblAlgn val="ctr"/>
        <c:lblOffset val="100"/>
        <c:noMultiLvlLbl val="0"/>
      </c:catAx>
      <c:valAx>
        <c:axId val="751754320"/>
        <c:scaling>
          <c:orientation val="minMax"/>
        </c:scaling>
        <c:delete val="1"/>
        <c:axPos val="l"/>
        <c:numFmt formatCode="General" sourceLinked="1"/>
        <c:majorTickMark val="none"/>
        <c:minorTickMark val="none"/>
        <c:tickLblPos val="nextTo"/>
        <c:crossAx val="751753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solidFill>
            <a:sysClr val="windowText" lastClr="000000"/>
          </a:solidFill>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1" u="none" strike="noStrike" kern="1200" spc="0" baseline="0">
                <a:solidFill>
                  <a:sysClr val="windowText" lastClr="000000"/>
                </a:solidFill>
                <a:latin typeface="+mn-lt"/>
                <a:ea typeface="+mn-ea"/>
                <a:cs typeface="+mn-cs"/>
              </a:defRPr>
            </a:pPr>
            <a:r>
              <a:rPr lang="fr-FR" i="1"/>
              <a:t>Incidents par mois de Juillet 2019 à Janvier 2020</a:t>
            </a:r>
          </a:p>
        </c:rich>
      </c:tx>
      <c:overlay val="0"/>
      <c:spPr>
        <a:noFill/>
        <a:ln>
          <a:noFill/>
        </a:ln>
        <a:effectLst/>
      </c:spPr>
      <c:txPr>
        <a:bodyPr rot="0" spcFirstLastPara="1" vertOverflow="ellipsis" vert="horz" wrap="square" anchor="ctr" anchorCtr="1"/>
        <a:lstStyle/>
        <a:p>
          <a:pPr>
            <a:defRPr sz="840" b="0" i="1" u="none" strike="noStrike" kern="1200" spc="0" baseline="0">
              <a:solidFill>
                <a:sysClr val="windowText" lastClr="000000"/>
              </a:solidFill>
              <a:latin typeface="+mn-lt"/>
              <a:ea typeface="+mn-ea"/>
              <a:cs typeface="+mn-cs"/>
            </a:defRPr>
          </a:pPr>
          <a:endParaRPr lang="fr-F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Sheet1!$C$7:$C$13</c:f>
              <c:strCache>
                <c:ptCount val="7"/>
                <c:pt idx="0">
                  <c:v>Jul 19</c:v>
                </c:pt>
                <c:pt idx="1">
                  <c:v>Aou 19</c:v>
                </c:pt>
                <c:pt idx="2">
                  <c:v>Sep 19</c:v>
                </c:pt>
                <c:pt idx="3">
                  <c:v>Oct 19</c:v>
                </c:pt>
                <c:pt idx="4">
                  <c:v>Nov 19</c:v>
                </c:pt>
                <c:pt idx="5">
                  <c:v>Dec 19</c:v>
                </c:pt>
                <c:pt idx="6">
                  <c:v>Jan 20</c:v>
                </c:pt>
              </c:strCache>
            </c:strRef>
          </c:cat>
          <c:val>
            <c:numRef>
              <c:f>Sheet1!$D$7:$D$13</c:f>
              <c:numCache>
                <c:formatCode>General</c:formatCode>
                <c:ptCount val="7"/>
                <c:pt idx="0">
                  <c:v>54</c:v>
                </c:pt>
                <c:pt idx="1">
                  <c:v>115</c:v>
                </c:pt>
                <c:pt idx="2">
                  <c:v>50</c:v>
                </c:pt>
                <c:pt idx="3">
                  <c:v>57</c:v>
                </c:pt>
                <c:pt idx="4">
                  <c:v>29</c:v>
                </c:pt>
                <c:pt idx="5">
                  <c:v>58</c:v>
                </c:pt>
                <c:pt idx="6">
                  <c:v>51</c:v>
                </c:pt>
              </c:numCache>
            </c:numRef>
          </c:val>
          <c:smooth val="0"/>
          <c:extLst>
            <c:ext xmlns:c16="http://schemas.microsoft.com/office/drawing/2014/chart" uri="{C3380CC4-5D6E-409C-BE32-E72D297353CC}">
              <c16:uniqueId val="{00000000-9B49-464E-8BD0-B55C4670D1DD}"/>
            </c:ext>
          </c:extLst>
        </c:ser>
        <c:dLbls>
          <c:dLblPos val="t"/>
          <c:showLegendKey val="0"/>
          <c:showVal val="1"/>
          <c:showCatName val="0"/>
          <c:showSerName val="0"/>
          <c:showPercent val="0"/>
          <c:showBubbleSize val="0"/>
        </c:dLbls>
        <c:marker val="1"/>
        <c:smooth val="0"/>
        <c:axId val="519364192"/>
        <c:axId val="519363864"/>
      </c:lineChart>
      <c:catAx>
        <c:axId val="5193641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crossAx val="519363864"/>
        <c:crosses val="autoZero"/>
        <c:auto val="1"/>
        <c:lblAlgn val="ctr"/>
        <c:lblOffset val="100"/>
        <c:noMultiLvlLbl val="0"/>
      </c:catAx>
      <c:valAx>
        <c:axId val="519363864"/>
        <c:scaling>
          <c:orientation val="minMax"/>
        </c:scaling>
        <c:delete val="1"/>
        <c:axPos val="l"/>
        <c:numFmt formatCode="General" sourceLinked="1"/>
        <c:majorTickMark val="none"/>
        <c:minorTickMark val="none"/>
        <c:tickLblPos val="nextTo"/>
        <c:crossAx val="519364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r>
              <a:rPr lang="fr-FR" sz="900" i="1"/>
              <a:t>Incidents enregistr</a:t>
            </a:r>
            <a:r>
              <a:rPr lang="fr-FR" sz="900" b="0" i="1" u="none" strike="noStrike" baseline="0">
                <a:effectLst/>
              </a:rPr>
              <a:t>é</a:t>
            </a:r>
            <a:r>
              <a:rPr lang="fr-FR" sz="900" i="1"/>
              <a:t>s en Janvier 2020</a:t>
            </a:r>
            <a:r>
              <a:rPr lang="fr-FR" sz="900" i="1" baseline="0"/>
              <a:t> </a:t>
            </a:r>
            <a:endParaRPr lang="fr-FR" sz="900" i="1"/>
          </a:p>
        </c:rich>
      </c:tx>
      <c:overlay val="0"/>
      <c:spPr>
        <a:noFill/>
        <a:ln>
          <a:noFill/>
        </a:ln>
        <a:effectLst/>
      </c:spPr>
      <c:txPr>
        <a:bodyPr rot="0" spcFirstLastPara="1" vertOverflow="ellipsis" vert="horz" wrap="square" anchor="ctr" anchorCtr="1"/>
        <a:lstStyle/>
        <a:p>
          <a:pPr>
            <a:defRPr sz="900" b="0" i="1" u="none" strike="noStrike" kern="1200" spc="0" baseline="0">
              <a:solidFill>
                <a:sysClr val="windowText" lastClr="000000"/>
              </a:solidFill>
              <a:latin typeface="+mn-lt"/>
              <a:ea typeface="+mn-ea"/>
              <a:cs typeface="+mn-cs"/>
            </a:defRPr>
          </a:pPr>
          <a:endParaRPr lang="fr-FR"/>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Sheet1!$B$54:$B$64</c:f>
              <c:strCache>
                <c:ptCount val="11"/>
                <c:pt idx="0">
                  <c:v>Homicides</c:v>
                </c:pt>
                <c:pt idx="1">
                  <c:v>Sexe de survie</c:v>
                </c:pt>
                <c:pt idx="2">
                  <c:v>Mariage forcé</c:v>
                </c:pt>
                <c:pt idx="3">
                  <c:v>Déni de ressources</c:v>
                </c:pt>
                <c:pt idx="4">
                  <c:v>Arrestations arbitraires</c:v>
                </c:pt>
                <c:pt idx="5">
                  <c:v>Viol</c:v>
                </c:pt>
                <c:pt idx="6">
                  <c:v>Incendies</c:v>
                </c:pt>
                <c:pt idx="7">
                  <c:v>Coups blessures</c:v>
                </c:pt>
                <c:pt idx="8">
                  <c:v>Extorsion de biens</c:v>
                </c:pt>
                <c:pt idx="9">
                  <c:v>Enlèvements</c:v>
                </c:pt>
                <c:pt idx="10">
                  <c:v>Violences conjugales</c:v>
                </c:pt>
              </c:strCache>
            </c:strRef>
          </c:cat>
          <c:val>
            <c:numRef>
              <c:f>Sheet1!$C$54:$C$64</c:f>
              <c:numCache>
                <c:formatCode>General</c:formatCode>
                <c:ptCount val="11"/>
                <c:pt idx="0">
                  <c:v>1</c:v>
                </c:pt>
                <c:pt idx="1">
                  <c:v>1</c:v>
                </c:pt>
                <c:pt idx="2">
                  <c:v>1</c:v>
                </c:pt>
                <c:pt idx="3">
                  <c:v>2</c:v>
                </c:pt>
                <c:pt idx="4">
                  <c:v>3</c:v>
                </c:pt>
                <c:pt idx="5">
                  <c:v>3</c:v>
                </c:pt>
                <c:pt idx="6">
                  <c:v>4</c:v>
                </c:pt>
                <c:pt idx="7">
                  <c:v>4</c:v>
                </c:pt>
                <c:pt idx="8">
                  <c:v>5</c:v>
                </c:pt>
                <c:pt idx="9">
                  <c:v>12</c:v>
                </c:pt>
                <c:pt idx="10">
                  <c:v>15</c:v>
                </c:pt>
              </c:numCache>
            </c:numRef>
          </c:val>
          <c:extLst>
            <c:ext xmlns:c16="http://schemas.microsoft.com/office/drawing/2014/chart" uri="{C3380CC4-5D6E-409C-BE32-E72D297353CC}">
              <c16:uniqueId val="{00000000-AFA1-4606-ADF5-A51661DA7DA9}"/>
            </c:ext>
          </c:extLst>
        </c:ser>
        <c:dLbls>
          <c:dLblPos val="outEnd"/>
          <c:showLegendKey val="0"/>
          <c:showVal val="1"/>
          <c:showCatName val="0"/>
          <c:showSerName val="0"/>
          <c:showPercent val="0"/>
          <c:showBubbleSize val="0"/>
        </c:dLbls>
        <c:gapWidth val="87"/>
        <c:axId val="517457208"/>
        <c:axId val="517457536"/>
      </c:barChart>
      <c:catAx>
        <c:axId val="517457208"/>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517457536"/>
        <c:crosses val="autoZero"/>
        <c:auto val="1"/>
        <c:lblAlgn val="ctr"/>
        <c:lblOffset val="100"/>
        <c:noMultiLvlLbl val="0"/>
      </c:catAx>
      <c:valAx>
        <c:axId val="517457536"/>
        <c:scaling>
          <c:orientation val="minMax"/>
        </c:scaling>
        <c:delete val="1"/>
        <c:axPos val="b"/>
        <c:numFmt formatCode="General" sourceLinked="1"/>
        <c:majorTickMark val="none"/>
        <c:minorTickMark val="none"/>
        <c:tickLblPos val="nextTo"/>
        <c:crossAx val="5174572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1" u="none" strike="noStrike" kern="1200" spc="0" baseline="0">
                <a:solidFill>
                  <a:sysClr val="windowText" lastClr="000000"/>
                </a:solidFill>
                <a:latin typeface="+mn-lt"/>
                <a:ea typeface="+mn-ea"/>
                <a:cs typeface="+mn-cs"/>
              </a:defRPr>
            </a:pPr>
            <a:r>
              <a:rPr lang="fr-FR" sz="800" i="1"/>
              <a:t>Incidents par communes en Janvier 2020</a:t>
            </a:r>
          </a:p>
        </c:rich>
      </c:tx>
      <c:overlay val="0"/>
      <c:spPr>
        <a:noFill/>
        <a:ln>
          <a:noFill/>
        </a:ln>
        <a:effectLst/>
      </c:spPr>
      <c:txPr>
        <a:bodyPr rot="0" spcFirstLastPara="1" vertOverflow="ellipsis" vert="horz" wrap="square" anchor="ctr" anchorCtr="1"/>
        <a:lstStyle/>
        <a:p>
          <a:pPr>
            <a:defRPr sz="800" b="0" i="1"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tx>
            <c:strRef>
              <c:f>Sheet1!$G$55</c:f>
              <c:strCache>
                <c:ptCount val="1"/>
                <c:pt idx="0">
                  <c:v>tot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Sheet1!$F$56:$F$62</c:f>
              <c:strCache>
                <c:ptCount val="7"/>
                <c:pt idx="0">
                  <c:v>N’Guigmi</c:v>
                </c:pt>
                <c:pt idx="1">
                  <c:v>Gueskerou</c:v>
                </c:pt>
                <c:pt idx="2">
                  <c:v>Toumour</c:v>
                </c:pt>
                <c:pt idx="3">
                  <c:v>Bosso</c:v>
                </c:pt>
                <c:pt idx="4">
                  <c:v>Diffa</c:v>
                </c:pt>
                <c:pt idx="5">
                  <c:v>Chétimari</c:v>
                </c:pt>
                <c:pt idx="6">
                  <c:v>Mainé-Soroa</c:v>
                </c:pt>
              </c:strCache>
            </c:strRef>
          </c:cat>
          <c:val>
            <c:numRef>
              <c:f>Sheet1!$G$56:$G$62</c:f>
              <c:numCache>
                <c:formatCode>General</c:formatCode>
                <c:ptCount val="7"/>
                <c:pt idx="0">
                  <c:v>35</c:v>
                </c:pt>
                <c:pt idx="1">
                  <c:v>10</c:v>
                </c:pt>
                <c:pt idx="2">
                  <c:v>5</c:v>
                </c:pt>
                <c:pt idx="3">
                  <c:v>1</c:v>
                </c:pt>
                <c:pt idx="4">
                  <c:v>0</c:v>
                </c:pt>
                <c:pt idx="5">
                  <c:v>0</c:v>
                </c:pt>
                <c:pt idx="6">
                  <c:v>0</c:v>
                </c:pt>
              </c:numCache>
            </c:numRef>
          </c:val>
          <c:extLst>
            <c:ext xmlns:c16="http://schemas.microsoft.com/office/drawing/2014/chart" uri="{C3380CC4-5D6E-409C-BE32-E72D297353CC}">
              <c16:uniqueId val="{00000000-D552-43D0-B1BC-EE214A43B142}"/>
            </c:ext>
          </c:extLst>
        </c:ser>
        <c:dLbls>
          <c:dLblPos val="outEnd"/>
          <c:showLegendKey val="0"/>
          <c:showVal val="1"/>
          <c:showCatName val="0"/>
          <c:showSerName val="0"/>
          <c:showPercent val="0"/>
          <c:showBubbleSize val="0"/>
        </c:dLbls>
        <c:gapWidth val="149"/>
        <c:overlap val="-27"/>
        <c:axId val="751733328"/>
        <c:axId val="751730048"/>
      </c:barChart>
      <c:catAx>
        <c:axId val="7517333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crossAx val="751730048"/>
        <c:crosses val="autoZero"/>
        <c:auto val="1"/>
        <c:lblAlgn val="ctr"/>
        <c:lblOffset val="100"/>
        <c:noMultiLvlLbl val="0"/>
      </c:catAx>
      <c:valAx>
        <c:axId val="751730048"/>
        <c:scaling>
          <c:orientation val="minMax"/>
        </c:scaling>
        <c:delete val="1"/>
        <c:axPos val="l"/>
        <c:numFmt formatCode="General" sourceLinked="1"/>
        <c:majorTickMark val="none"/>
        <c:minorTickMark val="none"/>
        <c:tickLblPos val="nextTo"/>
        <c:crossAx val="75173332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1" u="none" strike="noStrike" kern="1200" spc="0" baseline="0">
                <a:solidFill>
                  <a:sysClr val="windowText" lastClr="000000"/>
                </a:solidFill>
                <a:latin typeface="+mn-lt"/>
                <a:ea typeface="+mn-ea"/>
                <a:cs typeface="+mn-cs"/>
              </a:defRPr>
            </a:pPr>
            <a:r>
              <a:rPr lang="fr-FR" sz="700" i="1"/>
              <a:t>Victimes des incidents en Janvier 2020</a:t>
            </a:r>
          </a:p>
        </c:rich>
      </c:tx>
      <c:overlay val="0"/>
      <c:spPr>
        <a:noFill/>
        <a:ln>
          <a:noFill/>
        </a:ln>
        <a:effectLst/>
      </c:spPr>
      <c:txPr>
        <a:bodyPr rot="0" spcFirstLastPara="1" vertOverflow="ellipsis" vert="horz" wrap="square" anchor="ctr" anchorCtr="1"/>
        <a:lstStyle/>
        <a:p>
          <a:pPr>
            <a:defRPr sz="700" b="0" i="1"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solidFill>
                <a:schemeClr val="accent5">
                  <a:lumMod val="75000"/>
                </a:schemeClr>
              </a:solid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Sheet1!$B$91:$B$94</c:f>
              <c:strCache>
                <c:ptCount val="4"/>
                <c:pt idx="0">
                  <c:v>Autochtones</c:v>
                </c:pt>
                <c:pt idx="1">
                  <c:v>IDPs</c:v>
                </c:pt>
                <c:pt idx="2">
                  <c:v>Retounres</c:v>
                </c:pt>
                <c:pt idx="3">
                  <c:v>Refugies</c:v>
                </c:pt>
              </c:strCache>
            </c:strRef>
          </c:cat>
          <c:val>
            <c:numRef>
              <c:f>Sheet1!$C$91:$C$94</c:f>
              <c:numCache>
                <c:formatCode>General</c:formatCode>
                <c:ptCount val="4"/>
                <c:pt idx="0">
                  <c:v>46</c:v>
                </c:pt>
                <c:pt idx="1">
                  <c:v>43</c:v>
                </c:pt>
                <c:pt idx="2">
                  <c:v>24</c:v>
                </c:pt>
                <c:pt idx="3">
                  <c:v>21</c:v>
                </c:pt>
              </c:numCache>
            </c:numRef>
          </c:val>
          <c:extLst>
            <c:ext xmlns:c16="http://schemas.microsoft.com/office/drawing/2014/chart" uri="{C3380CC4-5D6E-409C-BE32-E72D297353CC}">
              <c16:uniqueId val="{00000000-642B-4901-A593-F44F145D3C9C}"/>
            </c:ext>
          </c:extLst>
        </c:ser>
        <c:dLbls>
          <c:dLblPos val="outEnd"/>
          <c:showLegendKey val="0"/>
          <c:showVal val="1"/>
          <c:showCatName val="0"/>
          <c:showSerName val="0"/>
          <c:showPercent val="0"/>
          <c:showBubbleSize val="0"/>
        </c:dLbls>
        <c:gapWidth val="219"/>
        <c:overlap val="-27"/>
        <c:axId val="751753992"/>
        <c:axId val="751754320"/>
      </c:barChart>
      <c:catAx>
        <c:axId val="7517539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fr-FR"/>
          </a:p>
        </c:txPr>
        <c:crossAx val="751754320"/>
        <c:crosses val="autoZero"/>
        <c:auto val="1"/>
        <c:lblAlgn val="ctr"/>
        <c:lblOffset val="100"/>
        <c:noMultiLvlLbl val="0"/>
      </c:catAx>
      <c:valAx>
        <c:axId val="751754320"/>
        <c:scaling>
          <c:orientation val="minMax"/>
        </c:scaling>
        <c:delete val="1"/>
        <c:axPos val="l"/>
        <c:numFmt formatCode="General" sourceLinked="1"/>
        <c:majorTickMark val="none"/>
        <c:minorTickMark val="none"/>
        <c:tickLblPos val="nextTo"/>
        <c:crossAx val="751753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solidFill>
            <a:sysClr val="windowText" lastClr="000000"/>
          </a:solidFill>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0" ma:contentTypeDescription="Create a new document." ma:contentTypeScope="" ma:versionID="7c793e10f9f30cfba778b94aa13b83dc">
  <xsd:schema xmlns:xsd="http://www.w3.org/2001/XMLSchema" xmlns:xs="http://www.w3.org/2001/XMLSchema" xmlns:p="http://schemas.microsoft.com/office/2006/metadata/properties" xmlns:ns3="6df68d03-0d94-44b1-a9a2-765e7690f201" targetNamespace="http://schemas.microsoft.com/office/2006/metadata/properties" ma:root="true" ma:fieldsID="7ef6425ea3ca25b7d66faf2f371aa398"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E784-EEF0-4317-9EBB-0609E99CD6CF}">
  <ds:schemaRefs>
    <ds:schemaRef ds:uri="6df68d03-0d94-44b1-a9a2-765e7690f20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A843B2E-E907-408A-B34D-C2A97199CB9F}">
  <ds:schemaRefs>
    <ds:schemaRef ds:uri="http://schemas.microsoft.com/sharepoint/v3/contenttype/forms"/>
  </ds:schemaRefs>
</ds:datastoreItem>
</file>

<file path=customXml/itemProps3.xml><?xml version="1.0" encoding="utf-8"?>
<ds:datastoreItem xmlns:ds="http://schemas.openxmlformats.org/officeDocument/2006/customXml" ds:itemID="{47049B55-7E42-4602-B34F-69AC3A0C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4C693-9183-4D6B-B3EE-A2F24547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10</Pages>
  <Words>2912</Words>
  <Characters>16018</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UNHCRuser</dc:creator>
  <cp:lastModifiedBy>Cyrille Ble</cp:lastModifiedBy>
  <cp:revision>307</cp:revision>
  <cp:lastPrinted>2018-12-18T14:39:00Z</cp:lastPrinted>
  <dcterms:created xsi:type="dcterms:W3CDTF">2020-01-29T14:58:00Z</dcterms:created>
  <dcterms:modified xsi:type="dcterms:W3CDTF">2020-02-18T11:23:00Z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