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5" w:rsidRDefault="008D50D9">
      <w:pPr>
        <w:rPr>
          <w:b/>
          <w:bCs/>
          <w:color w:val="2E74B5" w:themeColor="accent1" w:themeShade="BF"/>
          <w:sz w:val="28"/>
          <w:szCs w:val="28"/>
          <w:lang w:val="en-US"/>
        </w:rPr>
      </w:pPr>
      <w:r>
        <w:rPr>
          <w:noProof/>
          <w:color w:val="1F497D"/>
          <w:lang w:eastAsia="en-GB"/>
        </w:rPr>
        <w:drawing>
          <wp:anchor distT="0" distB="0" distL="114300" distR="114300" simplePos="0" relativeHeight="251658240" behindDoc="1" locked="0" layoutInCell="1" allowOverlap="1">
            <wp:simplePos x="0" y="0"/>
            <wp:positionH relativeFrom="column">
              <wp:posOffset>4381181</wp:posOffset>
            </wp:positionH>
            <wp:positionV relativeFrom="paragraph">
              <wp:posOffset>-117654</wp:posOffset>
            </wp:positionV>
            <wp:extent cx="1744345" cy="398145"/>
            <wp:effectExtent l="0" t="0" r="8255" b="1905"/>
            <wp:wrapNone/>
            <wp:docPr id="1" name="Picture 1" descr="cid:image001.jpg@01D3B59C.6FD3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B59C.6FD371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44345" cy="398145"/>
                    </a:xfrm>
                    <a:prstGeom prst="rect">
                      <a:avLst/>
                    </a:prstGeom>
                    <a:noFill/>
                    <a:ln>
                      <a:noFill/>
                    </a:ln>
                  </pic:spPr>
                </pic:pic>
              </a:graphicData>
            </a:graphic>
          </wp:anchor>
        </w:drawing>
      </w:r>
      <w:r w:rsidRPr="008D50D9">
        <w:rPr>
          <w:b/>
          <w:bCs/>
          <w:color w:val="2E74B5" w:themeColor="accent1" w:themeShade="BF"/>
          <w:sz w:val="28"/>
          <w:szCs w:val="28"/>
          <w:lang w:val="en-US"/>
        </w:rPr>
        <w:t>Intersector</w:t>
      </w:r>
      <w:r>
        <w:rPr>
          <w:b/>
          <w:bCs/>
          <w:color w:val="2E74B5" w:themeColor="accent1" w:themeShade="BF"/>
          <w:sz w:val="28"/>
          <w:szCs w:val="28"/>
          <w:lang w:val="en-US"/>
        </w:rPr>
        <w:t xml:space="preserve"> Working </w:t>
      </w:r>
      <w:r w:rsidR="00DF7F1A">
        <w:rPr>
          <w:b/>
          <w:bCs/>
          <w:color w:val="2E74B5" w:themeColor="accent1" w:themeShade="BF"/>
          <w:sz w:val="28"/>
          <w:szCs w:val="28"/>
          <w:lang w:val="en-US"/>
        </w:rPr>
        <w:t xml:space="preserve">Group </w:t>
      </w:r>
      <w:r w:rsidR="00DF7F1A" w:rsidRPr="008D50D9">
        <w:rPr>
          <w:b/>
          <w:bCs/>
          <w:color w:val="2E74B5" w:themeColor="accent1" w:themeShade="BF"/>
          <w:sz w:val="28"/>
          <w:szCs w:val="28"/>
          <w:lang w:val="en-US"/>
        </w:rPr>
        <w:t>Bekaa</w:t>
      </w:r>
      <w:r w:rsidRPr="008D50D9">
        <w:rPr>
          <w:b/>
          <w:bCs/>
          <w:color w:val="2E74B5" w:themeColor="accent1" w:themeShade="BF"/>
          <w:sz w:val="28"/>
          <w:szCs w:val="28"/>
          <w:lang w:val="en-US"/>
        </w:rPr>
        <w:t xml:space="preserve"> – Terms of Reference</w:t>
      </w:r>
    </w:p>
    <w:p w:rsidR="008D50D9" w:rsidRPr="008D50D9" w:rsidRDefault="008D50D9" w:rsidP="008D50D9">
      <w:pPr>
        <w:pBdr>
          <w:bottom w:val="single" w:sz="4" w:space="1" w:color="auto"/>
        </w:pBdr>
        <w:rPr>
          <w:b/>
          <w:bCs/>
          <w:color w:val="2E74B5" w:themeColor="accent1" w:themeShade="BF"/>
          <w:sz w:val="28"/>
          <w:szCs w:val="28"/>
          <w:u w:val="single"/>
          <w:lang w:val="en-US"/>
        </w:rPr>
      </w:pPr>
    </w:p>
    <w:p w:rsidR="008D50D9" w:rsidRDefault="008D50D9">
      <w:pPr>
        <w:rPr>
          <w:b/>
          <w:bCs/>
          <w:color w:val="2E74B5" w:themeColor="accent1" w:themeShade="BF"/>
          <w:sz w:val="28"/>
          <w:szCs w:val="28"/>
          <w:lang w:val="en-US"/>
        </w:rPr>
      </w:pPr>
    </w:p>
    <w:p w:rsidR="008D50D9" w:rsidRPr="008D50D9" w:rsidRDefault="008D50D9">
      <w:pPr>
        <w:rPr>
          <w:b/>
          <w:bCs/>
          <w:color w:val="2E74B5" w:themeColor="accent1" w:themeShade="BF"/>
          <w:lang w:val="en-US"/>
        </w:rPr>
      </w:pPr>
      <w:r>
        <w:rPr>
          <w:b/>
          <w:bCs/>
          <w:color w:val="2E74B5" w:themeColor="accent1" w:themeShade="BF"/>
          <w:lang w:val="en-US"/>
        </w:rPr>
        <w:t>Objectives and p</w:t>
      </w:r>
      <w:r w:rsidRPr="008D50D9">
        <w:rPr>
          <w:b/>
          <w:bCs/>
          <w:color w:val="2E74B5" w:themeColor="accent1" w:themeShade="BF"/>
          <w:lang w:val="en-US"/>
        </w:rPr>
        <w:t>rinciples</w:t>
      </w:r>
    </w:p>
    <w:p w:rsidR="000B0B65" w:rsidRDefault="000B0B65" w:rsidP="000B0B65">
      <w:pPr>
        <w:numPr>
          <w:ilvl w:val="0"/>
          <w:numId w:val="5"/>
        </w:numPr>
        <w:spacing w:after="0" w:line="240" w:lineRule="auto"/>
        <w:jc w:val="both"/>
        <w:rPr>
          <w:color w:val="000000" w:themeColor="text1"/>
          <w:sz w:val="20"/>
          <w:szCs w:val="20"/>
          <w:lang w:val="en-US"/>
        </w:rPr>
      </w:pPr>
      <w:r w:rsidRPr="000B0B65">
        <w:rPr>
          <w:color w:val="000000" w:themeColor="text1"/>
          <w:sz w:val="20"/>
          <w:szCs w:val="20"/>
          <w:lang w:val="en-US"/>
        </w:rPr>
        <w:t>The ISWGB ensures that there is a clearly articulated Bekaa-level humanitarian operational response based on the identification of needs and response plans of individual sectors, and that areas of intervention are coordinated, gaps identified and overall operational response is prioritized across sectors.</w:t>
      </w:r>
    </w:p>
    <w:p w:rsidR="000B0B65" w:rsidRDefault="000B0B65" w:rsidP="000B0B65">
      <w:pPr>
        <w:numPr>
          <w:ilvl w:val="0"/>
          <w:numId w:val="5"/>
        </w:numPr>
        <w:spacing w:after="0" w:line="240" w:lineRule="auto"/>
        <w:jc w:val="both"/>
        <w:rPr>
          <w:color w:val="000000" w:themeColor="text1"/>
          <w:sz w:val="20"/>
          <w:szCs w:val="20"/>
          <w:lang w:val="en-US"/>
        </w:rPr>
      </w:pPr>
      <w:r>
        <w:rPr>
          <w:color w:val="000000" w:themeColor="text1"/>
          <w:sz w:val="20"/>
          <w:szCs w:val="20"/>
          <w:lang w:val="en-US"/>
        </w:rPr>
        <w:t>The ISWGB ensures that humanitarian principles and a protection focus are retained as a basis of all humanitarian operations in the Bekaa, and that advocacy is agreed upon and carried out when necessary to uphold the above.</w:t>
      </w:r>
    </w:p>
    <w:p w:rsidR="00FA2C28" w:rsidRPr="000B0B65" w:rsidRDefault="00FA2C28" w:rsidP="000B0B65">
      <w:pPr>
        <w:numPr>
          <w:ilvl w:val="0"/>
          <w:numId w:val="5"/>
        </w:numPr>
        <w:spacing w:after="0" w:line="240" w:lineRule="auto"/>
        <w:jc w:val="both"/>
        <w:rPr>
          <w:color w:val="000000" w:themeColor="text1"/>
          <w:sz w:val="20"/>
          <w:szCs w:val="20"/>
          <w:lang w:val="en-US"/>
        </w:rPr>
      </w:pPr>
      <w:r>
        <w:rPr>
          <w:color w:val="000000" w:themeColor="text1"/>
          <w:sz w:val="20"/>
          <w:szCs w:val="20"/>
          <w:lang w:val="en-US"/>
        </w:rPr>
        <w:t>The ISWGB provides information, analysis and inputs to the ISWG to allow for national planning, and adapts and implements coordination approaches and tools developed by the ISWG.</w:t>
      </w:r>
    </w:p>
    <w:p w:rsidR="005D4FDC" w:rsidRDefault="000B0B65" w:rsidP="005D4FDC">
      <w:pPr>
        <w:numPr>
          <w:ilvl w:val="0"/>
          <w:numId w:val="5"/>
        </w:numPr>
        <w:spacing w:after="0" w:line="240" w:lineRule="auto"/>
        <w:jc w:val="both"/>
        <w:rPr>
          <w:color w:val="000000" w:themeColor="text1"/>
          <w:sz w:val="20"/>
          <w:szCs w:val="20"/>
          <w:lang w:val="en-US"/>
        </w:rPr>
      </w:pPr>
      <w:r w:rsidRPr="000B0B65">
        <w:rPr>
          <w:color w:val="000000" w:themeColor="text1"/>
          <w:sz w:val="20"/>
          <w:szCs w:val="20"/>
          <w:lang w:val="en-US"/>
        </w:rPr>
        <w:t>The ISWG</w:t>
      </w:r>
      <w:r>
        <w:rPr>
          <w:color w:val="000000" w:themeColor="text1"/>
          <w:sz w:val="20"/>
          <w:szCs w:val="20"/>
          <w:lang w:val="en-US"/>
        </w:rPr>
        <w:t>B</w:t>
      </w:r>
      <w:r w:rsidRPr="000B0B65">
        <w:rPr>
          <w:color w:val="000000" w:themeColor="text1"/>
          <w:sz w:val="20"/>
          <w:szCs w:val="20"/>
          <w:lang w:val="en-US"/>
        </w:rPr>
        <w:t xml:space="preserve"> will ensure that cross-cutting issues (refugees, human rights, gender equality, civil society participation, environment, disaster risk management, youth, </w:t>
      </w:r>
      <w:proofErr w:type="gramStart"/>
      <w:r w:rsidRPr="000B0B65">
        <w:rPr>
          <w:color w:val="000000" w:themeColor="text1"/>
          <w:sz w:val="20"/>
          <w:szCs w:val="20"/>
          <w:lang w:val="en-US"/>
        </w:rPr>
        <w:t>social</w:t>
      </w:r>
      <w:proofErr w:type="gramEnd"/>
      <w:r w:rsidRPr="000B0B65">
        <w:rPr>
          <w:color w:val="000000" w:themeColor="text1"/>
          <w:sz w:val="20"/>
          <w:szCs w:val="20"/>
          <w:lang w:val="en-US"/>
        </w:rPr>
        <w:t xml:space="preserve"> stability) are adequately addressed and mainstreamed by sector coordinators.</w:t>
      </w:r>
    </w:p>
    <w:p w:rsidR="005D4FDC" w:rsidRPr="005D4FDC" w:rsidRDefault="005D4FDC" w:rsidP="005D4FDC">
      <w:pPr>
        <w:numPr>
          <w:ilvl w:val="0"/>
          <w:numId w:val="5"/>
        </w:numPr>
        <w:spacing w:after="0" w:line="240" w:lineRule="auto"/>
        <w:jc w:val="both"/>
        <w:rPr>
          <w:color w:val="000000" w:themeColor="text1"/>
          <w:sz w:val="20"/>
          <w:szCs w:val="20"/>
          <w:lang w:val="en-US"/>
        </w:rPr>
      </w:pPr>
      <w:r>
        <w:rPr>
          <w:color w:val="000000" w:themeColor="text1"/>
          <w:sz w:val="20"/>
          <w:szCs w:val="20"/>
          <w:lang w:val="en-US"/>
        </w:rPr>
        <w:t>The ISWGB will respond to emergencies in a coordinated manner and taking into account the above mentioned principles.</w:t>
      </w:r>
    </w:p>
    <w:p w:rsidR="008D50D9" w:rsidRDefault="008D50D9">
      <w:pPr>
        <w:rPr>
          <w:b/>
          <w:bCs/>
          <w:color w:val="000000" w:themeColor="text1"/>
          <w:sz w:val="20"/>
          <w:szCs w:val="20"/>
          <w:lang w:val="en-US"/>
        </w:rPr>
      </w:pPr>
    </w:p>
    <w:p w:rsidR="008D50D9" w:rsidRPr="008D50D9" w:rsidRDefault="008D50D9">
      <w:pPr>
        <w:rPr>
          <w:b/>
          <w:bCs/>
          <w:color w:val="2E74B5" w:themeColor="accent1" w:themeShade="BF"/>
          <w:lang w:val="en-US"/>
        </w:rPr>
      </w:pPr>
      <w:r>
        <w:rPr>
          <w:b/>
          <w:bCs/>
          <w:color w:val="2E74B5" w:themeColor="accent1" w:themeShade="BF"/>
          <w:lang w:val="en-US"/>
        </w:rPr>
        <w:t>Composition of the ISWGB</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The ISWGB is led by MOSA with support from UNHCR and UNDP inter-sector coordinators.</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Sector leads and coordinators, as well as co-leads and co-coordinators, attend the ISWGB on behalf of their sectors.</w:t>
      </w:r>
    </w:p>
    <w:p w:rsidR="00002DF8" w:rsidRDefault="00002DF8" w:rsidP="008D50D9">
      <w:pPr>
        <w:pStyle w:val="ListParagraph"/>
        <w:numPr>
          <w:ilvl w:val="0"/>
          <w:numId w:val="2"/>
        </w:numPr>
        <w:rPr>
          <w:color w:val="000000" w:themeColor="text1"/>
          <w:sz w:val="20"/>
          <w:szCs w:val="20"/>
          <w:lang w:val="en-US"/>
        </w:rPr>
      </w:pPr>
      <w:r>
        <w:rPr>
          <w:color w:val="000000" w:themeColor="text1"/>
          <w:sz w:val="20"/>
          <w:szCs w:val="20"/>
          <w:lang w:val="en-US"/>
        </w:rPr>
        <w:t xml:space="preserve">UN heads of office </w:t>
      </w:r>
      <w:r w:rsidR="005D4FDC">
        <w:rPr>
          <w:color w:val="000000" w:themeColor="text1"/>
          <w:sz w:val="20"/>
          <w:szCs w:val="20"/>
          <w:lang w:val="en-US"/>
        </w:rPr>
        <w:t xml:space="preserve">or their delegates </w:t>
      </w:r>
      <w:r>
        <w:rPr>
          <w:color w:val="000000" w:themeColor="text1"/>
          <w:sz w:val="20"/>
          <w:szCs w:val="20"/>
          <w:lang w:val="en-US"/>
        </w:rPr>
        <w:t>also attend the ISWGB.</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NNGOs can delegate two chosen members to the ISWGB in representation of their NGO community.</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INGOs can delegate two chosen members to the ISWGB in representation of their NGO community.</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When appropriate, whether on an ad-hoc or regular basis, the ISWGB can invite members of Government, donors, NGO representatives or other key players.</w:t>
      </w:r>
    </w:p>
    <w:p w:rsidR="008D50D9" w:rsidRDefault="008D50D9" w:rsidP="00FF156B">
      <w:pPr>
        <w:rPr>
          <w:color w:val="000000" w:themeColor="text1"/>
          <w:sz w:val="20"/>
          <w:szCs w:val="20"/>
          <w:lang w:val="en-US"/>
        </w:rPr>
      </w:pPr>
      <w:r>
        <w:rPr>
          <w:color w:val="000000" w:themeColor="text1"/>
          <w:sz w:val="20"/>
          <w:szCs w:val="20"/>
          <w:lang w:val="en-US"/>
        </w:rPr>
        <w:t>Sectors represented in the ISWGB are Shelter, Wash, Basic Assistance, Protection (including representatives for CP and SGBV, in due coordination with Protection coordinator), Social Stability and Livelihoods</w:t>
      </w:r>
      <w:r w:rsidR="00FF156B">
        <w:rPr>
          <w:color w:val="000000" w:themeColor="text1"/>
          <w:sz w:val="20"/>
          <w:szCs w:val="20"/>
          <w:lang w:val="en-US"/>
        </w:rPr>
        <w:t xml:space="preserve"> and Education.</w:t>
      </w:r>
    </w:p>
    <w:p w:rsidR="00FF156B" w:rsidRDefault="00FF156B" w:rsidP="00FF156B">
      <w:pPr>
        <w:rPr>
          <w:color w:val="000000" w:themeColor="text1"/>
          <w:sz w:val="20"/>
          <w:szCs w:val="20"/>
          <w:lang w:val="en-US"/>
        </w:rPr>
      </w:pPr>
    </w:p>
    <w:p w:rsidR="008D50D9" w:rsidRPr="008D50D9" w:rsidRDefault="008D50D9" w:rsidP="008D50D9">
      <w:pPr>
        <w:rPr>
          <w:b/>
          <w:bCs/>
          <w:color w:val="2E74B5" w:themeColor="accent1" w:themeShade="BF"/>
          <w:lang w:val="en-US"/>
        </w:rPr>
      </w:pPr>
      <w:r w:rsidRPr="008D50D9">
        <w:rPr>
          <w:b/>
          <w:bCs/>
          <w:color w:val="2E74B5" w:themeColor="accent1" w:themeShade="BF"/>
          <w:lang w:val="en-US"/>
        </w:rPr>
        <w:t>Specific responsibilities of the ISWGB</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Maintain general, needs assessment and gap analysis of the humanitarian situation in the Bekaa, building and coordinating on the work of respective sectors</w:t>
      </w:r>
      <w:r w:rsidR="00587693">
        <w:rPr>
          <w:color w:val="000000" w:themeColor="text1"/>
          <w:sz w:val="20"/>
          <w:szCs w:val="20"/>
          <w:lang w:val="en-US"/>
        </w:rPr>
        <w:t>. Make this information available through detailed information management and sector leads.</w:t>
      </w:r>
    </w:p>
    <w:p w:rsidR="008D50D9" w:rsidRDefault="008D50D9" w:rsidP="008D50D9">
      <w:pPr>
        <w:pStyle w:val="ListParagraph"/>
        <w:numPr>
          <w:ilvl w:val="0"/>
          <w:numId w:val="2"/>
        </w:numPr>
        <w:rPr>
          <w:color w:val="000000" w:themeColor="text1"/>
          <w:sz w:val="20"/>
          <w:szCs w:val="20"/>
          <w:lang w:val="en-US"/>
        </w:rPr>
      </w:pPr>
      <w:r>
        <w:rPr>
          <w:color w:val="000000" w:themeColor="text1"/>
          <w:sz w:val="20"/>
          <w:szCs w:val="20"/>
          <w:lang w:val="en-US"/>
        </w:rPr>
        <w:t>On the basis of the above, provide direction</w:t>
      </w:r>
      <w:r w:rsidR="00FF156B">
        <w:rPr>
          <w:color w:val="000000" w:themeColor="text1"/>
          <w:sz w:val="20"/>
          <w:szCs w:val="20"/>
          <w:lang w:val="en-US"/>
        </w:rPr>
        <w:t xml:space="preserve"> and priorities as a whole to the humanitarian community in the Bekaa,</w:t>
      </w:r>
    </w:p>
    <w:p w:rsidR="00FF156B" w:rsidRDefault="00FF156B" w:rsidP="008D50D9">
      <w:pPr>
        <w:pStyle w:val="ListParagraph"/>
        <w:numPr>
          <w:ilvl w:val="0"/>
          <w:numId w:val="2"/>
        </w:numPr>
        <w:rPr>
          <w:color w:val="000000" w:themeColor="text1"/>
          <w:sz w:val="20"/>
          <w:szCs w:val="20"/>
          <w:lang w:val="en-US"/>
        </w:rPr>
      </w:pPr>
      <w:r>
        <w:rPr>
          <w:color w:val="000000" w:themeColor="text1"/>
          <w:sz w:val="20"/>
          <w:szCs w:val="20"/>
          <w:lang w:val="en-US"/>
        </w:rPr>
        <w:t>Ensure adequate planning and facilitate humanitarian action for humanitarian priorities involving several sectors,</w:t>
      </w:r>
    </w:p>
    <w:p w:rsidR="00FF156B" w:rsidRDefault="00FF156B" w:rsidP="008D50D9">
      <w:pPr>
        <w:pStyle w:val="ListParagraph"/>
        <w:numPr>
          <w:ilvl w:val="0"/>
          <w:numId w:val="2"/>
        </w:numPr>
        <w:rPr>
          <w:color w:val="000000" w:themeColor="text1"/>
          <w:sz w:val="20"/>
          <w:szCs w:val="20"/>
          <w:lang w:val="en-US"/>
        </w:rPr>
      </w:pPr>
      <w:r>
        <w:rPr>
          <w:color w:val="000000" w:themeColor="text1"/>
          <w:sz w:val="20"/>
          <w:szCs w:val="20"/>
          <w:lang w:val="en-US"/>
        </w:rPr>
        <w:t>Ensure contingency planning,</w:t>
      </w:r>
    </w:p>
    <w:p w:rsidR="00FF156B" w:rsidRDefault="00FF156B" w:rsidP="008D50D9">
      <w:pPr>
        <w:pStyle w:val="ListParagraph"/>
        <w:numPr>
          <w:ilvl w:val="0"/>
          <w:numId w:val="2"/>
        </w:numPr>
        <w:rPr>
          <w:color w:val="000000" w:themeColor="text1"/>
          <w:sz w:val="20"/>
          <w:szCs w:val="20"/>
          <w:lang w:val="en-US"/>
        </w:rPr>
      </w:pPr>
      <w:r>
        <w:rPr>
          <w:color w:val="000000" w:themeColor="text1"/>
          <w:sz w:val="20"/>
          <w:szCs w:val="20"/>
          <w:lang w:val="en-US"/>
        </w:rPr>
        <w:t>Ensure appropriate coordination at Bekaa level, including identification of gaps in response between sectors and commitments secured in filling those gaps,</w:t>
      </w:r>
    </w:p>
    <w:p w:rsidR="00FF156B" w:rsidRDefault="00FF156B" w:rsidP="008D50D9">
      <w:pPr>
        <w:pStyle w:val="ListParagraph"/>
        <w:numPr>
          <w:ilvl w:val="0"/>
          <w:numId w:val="2"/>
        </w:numPr>
        <w:rPr>
          <w:color w:val="000000" w:themeColor="text1"/>
          <w:sz w:val="20"/>
          <w:szCs w:val="20"/>
          <w:lang w:val="en-US"/>
        </w:rPr>
      </w:pPr>
      <w:r>
        <w:rPr>
          <w:color w:val="000000" w:themeColor="text1"/>
          <w:sz w:val="20"/>
          <w:szCs w:val="20"/>
          <w:lang w:val="en-US"/>
        </w:rPr>
        <w:t>Where necessary and justified, create time-limited Task Forces to address significant humanitarian problems or to undertake tasks on behalf of the Intersector. These Task Forces will report to the Intersector,</w:t>
      </w:r>
    </w:p>
    <w:p w:rsidR="00FF156B" w:rsidRDefault="00FF156B" w:rsidP="008D50D9">
      <w:pPr>
        <w:pStyle w:val="ListParagraph"/>
        <w:numPr>
          <w:ilvl w:val="0"/>
          <w:numId w:val="2"/>
        </w:numPr>
        <w:rPr>
          <w:color w:val="000000" w:themeColor="text1"/>
          <w:sz w:val="20"/>
          <w:szCs w:val="20"/>
          <w:lang w:val="en-US"/>
        </w:rPr>
      </w:pPr>
      <w:r w:rsidRPr="00FF156B">
        <w:rPr>
          <w:color w:val="000000" w:themeColor="text1"/>
          <w:sz w:val="20"/>
          <w:szCs w:val="20"/>
          <w:lang w:val="en-US"/>
        </w:rPr>
        <w:lastRenderedPageBreak/>
        <w:t>Undertake monitoring and evaluation, as necessary, at the Intersector level,</w:t>
      </w:r>
    </w:p>
    <w:p w:rsidR="00FF156B" w:rsidRDefault="00FF156B" w:rsidP="008D50D9">
      <w:pPr>
        <w:pStyle w:val="ListParagraph"/>
        <w:numPr>
          <w:ilvl w:val="0"/>
          <w:numId w:val="2"/>
        </w:numPr>
        <w:rPr>
          <w:color w:val="000000" w:themeColor="text1"/>
          <w:sz w:val="20"/>
          <w:szCs w:val="20"/>
          <w:lang w:val="en-US"/>
        </w:rPr>
      </w:pPr>
      <w:r>
        <w:rPr>
          <w:color w:val="000000" w:themeColor="text1"/>
          <w:sz w:val="20"/>
          <w:szCs w:val="20"/>
          <w:lang w:val="en-US"/>
        </w:rPr>
        <w:t>Report frequently to the Interagency on relevant matters,</w:t>
      </w:r>
    </w:p>
    <w:p w:rsidR="005D4FDC" w:rsidRPr="0049595A" w:rsidRDefault="005D4FDC" w:rsidP="0049595A">
      <w:pPr>
        <w:pStyle w:val="ListParagraph"/>
        <w:numPr>
          <w:ilvl w:val="0"/>
          <w:numId w:val="2"/>
        </w:numPr>
        <w:rPr>
          <w:color w:val="000000" w:themeColor="text1"/>
          <w:sz w:val="20"/>
          <w:szCs w:val="20"/>
          <w:lang w:val="en-US"/>
        </w:rPr>
      </w:pPr>
      <w:r>
        <w:rPr>
          <w:color w:val="000000" w:themeColor="text1"/>
          <w:sz w:val="20"/>
          <w:szCs w:val="20"/>
          <w:lang w:val="en-US"/>
        </w:rPr>
        <w:t>Coordinate and m</w:t>
      </w:r>
      <w:r w:rsidRPr="0049595A">
        <w:rPr>
          <w:color w:val="000000" w:themeColor="text1"/>
          <w:sz w:val="20"/>
          <w:szCs w:val="20"/>
          <w:lang w:val="en-US"/>
        </w:rPr>
        <w:t xml:space="preserve">onitor relief / emergency response and </w:t>
      </w:r>
      <w:r>
        <w:rPr>
          <w:color w:val="000000" w:themeColor="text1"/>
          <w:sz w:val="20"/>
          <w:szCs w:val="20"/>
          <w:lang w:val="en-US"/>
        </w:rPr>
        <w:t xml:space="preserve">undertake </w:t>
      </w:r>
      <w:r w:rsidRPr="0049595A">
        <w:rPr>
          <w:color w:val="000000" w:themeColor="text1"/>
          <w:sz w:val="20"/>
          <w:szCs w:val="20"/>
          <w:lang w:val="en-US"/>
        </w:rPr>
        <w:t>less</w:t>
      </w:r>
      <w:r w:rsidRPr="005D4FDC">
        <w:rPr>
          <w:color w:val="000000" w:themeColor="text1"/>
          <w:sz w:val="20"/>
          <w:szCs w:val="20"/>
          <w:lang w:val="en-US"/>
        </w:rPr>
        <w:t>ons learned</w:t>
      </w:r>
      <w:r>
        <w:rPr>
          <w:color w:val="000000" w:themeColor="text1"/>
          <w:sz w:val="20"/>
          <w:szCs w:val="20"/>
          <w:lang w:val="en-US"/>
        </w:rPr>
        <w:t>,</w:t>
      </w:r>
    </w:p>
    <w:p w:rsidR="005D4FDC" w:rsidRPr="0049595A" w:rsidRDefault="005D4FDC" w:rsidP="0049595A">
      <w:pPr>
        <w:pStyle w:val="ListParagraph"/>
        <w:numPr>
          <w:ilvl w:val="0"/>
          <w:numId w:val="2"/>
        </w:numPr>
        <w:rPr>
          <w:color w:val="000000" w:themeColor="text1"/>
          <w:sz w:val="20"/>
          <w:szCs w:val="20"/>
          <w:lang w:val="en-US"/>
        </w:rPr>
      </w:pPr>
      <w:r>
        <w:rPr>
          <w:color w:val="000000" w:themeColor="text1"/>
          <w:sz w:val="20"/>
          <w:szCs w:val="20"/>
          <w:lang w:val="en-US"/>
        </w:rPr>
        <w:t>Coordinate or undertake c</w:t>
      </w:r>
      <w:r w:rsidRPr="0049595A">
        <w:rPr>
          <w:color w:val="000000" w:themeColor="text1"/>
          <w:sz w:val="20"/>
          <w:szCs w:val="20"/>
          <w:lang w:val="en-US"/>
        </w:rPr>
        <w:t>apacity building of partners as decided by the different sector group members</w:t>
      </w:r>
      <w:r>
        <w:rPr>
          <w:color w:val="000000" w:themeColor="text1"/>
          <w:sz w:val="20"/>
          <w:szCs w:val="20"/>
          <w:lang w:val="en-US"/>
        </w:rPr>
        <w:t>.</w:t>
      </w:r>
    </w:p>
    <w:p w:rsidR="005D4FDC" w:rsidRDefault="005D4FDC" w:rsidP="0049595A">
      <w:pPr>
        <w:pStyle w:val="ListParagraph"/>
        <w:rPr>
          <w:color w:val="000000" w:themeColor="text1"/>
          <w:sz w:val="20"/>
          <w:szCs w:val="20"/>
          <w:lang w:val="en-US"/>
        </w:rPr>
      </w:pPr>
      <w:bookmarkStart w:id="0" w:name="_GoBack"/>
      <w:bookmarkEnd w:id="0"/>
    </w:p>
    <w:p w:rsidR="00FF156B" w:rsidRDefault="00FF156B" w:rsidP="008D50D9">
      <w:pPr>
        <w:pStyle w:val="ListParagraph"/>
        <w:numPr>
          <w:ilvl w:val="0"/>
          <w:numId w:val="2"/>
        </w:numPr>
        <w:rPr>
          <w:color w:val="000000" w:themeColor="text1"/>
          <w:sz w:val="20"/>
          <w:szCs w:val="20"/>
          <w:lang w:val="en-US"/>
        </w:rPr>
      </w:pPr>
      <w:r w:rsidRPr="00FF156B">
        <w:rPr>
          <w:color w:val="000000" w:themeColor="text1"/>
          <w:sz w:val="20"/>
          <w:szCs w:val="20"/>
          <w:lang w:val="en-US"/>
        </w:rPr>
        <w:t>Act as a link with the national ISWG</w:t>
      </w:r>
      <w:r>
        <w:rPr>
          <w:color w:val="000000" w:themeColor="text1"/>
          <w:sz w:val="20"/>
          <w:szCs w:val="20"/>
          <w:lang w:val="en-US"/>
        </w:rPr>
        <w:t>.</w:t>
      </w:r>
    </w:p>
    <w:p w:rsidR="00FF156B" w:rsidRDefault="00FF156B" w:rsidP="00FF156B">
      <w:pPr>
        <w:rPr>
          <w:color w:val="000000" w:themeColor="text1"/>
          <w:sz w:val="20"/>
          <w:szCs w:val="20"/>
          <w:lang w:val="en-US"/>
        </w:rPr>
      </w:pPr>
    </w:p>
    <w:p w:rsidR="00FF156B" w:rsidRPr="00FF156B" w:rsidRDefault="00FF156B" w:rsidP="00FF156B">
      <w:pPr>
        <w:rPr>
          <w:b/>
          <w:bCs/>
          <w:color w:val="2E74B5" w:themeColor="accent1" w:themeShade="BF"/>
          <w:lang w:val="en-US"/>
        </w:rPr>
      </w:pPr>
      <w:r w:rsidRPr="00FF156B">
        <w:rPr>
          <w:b/>
          <w:bCs/>
          <w:color w:val="2E74B5" w:themeColor="accent1" w:themeShade="BF"/>
          <w:lang w:val="en-US"/>
        </w:rPr>
        <w:t xml:space="preserve">Meetings </w:t>
      </w:r>
    </w:p>
    <w:p w:rsidR="00FF156B" w:rsidRDefault="00FF156B" w:rsidP="00FF156B">
      <w:pPr>
        <w:pStyle w:val="ListParagraph"/>
        <w:numPr>
          <w:ilvl w:val="0"/>
          <w:numId w:val="4"/>
        </w:numPr>
        <w:rPr>
          <w:color w:val="000000" w:themeColor="text1"/>
          <w:sz w:val="20"/>
          <w:szCs w:val="20"/>
          <w:lang w:val="en-US"/>
        </w:rPr>
      </w:pPr>
      <w:r>
        <w:rPr>
          <w:color w:val="000000" w:themeColor="text1"/>
          <w:sz w:val="20"/>
          <w:szCs w:val="20"/>
          <w:lang w:val="en-US"/>
        </w:rPr>
        <w:t>Meetings will take place on a monthly basis, or on an ad-hoc basis as necessary.</w:t>
      </w:r>
    </w:p>
    <w:p w:rsidR="00FF156B" w:rsidRDefault="00FF156B" w:rsidP="00FF156B">
      <w:pPr>
        <w:pStyle w:val="ListParagraph"/>
        <w:numPr>
          <w:ilvl w:val="0"/>
          <w:numId w:val="4"/>
        </w:numPr>
        <w:rPr>
          <w:color w:val="000000" w:themeColor="text1"/>
          <w:sz w:val="20"/>
          <w:szCs w:val="20"/>
          <w:lang w:val="en-US"/>
        </w:rPr>
      </w:pPr>
      <w:r>
        <w:rPr>
          <w:color w:val="000000" w:themeColor="text1"/>
          <w:sz w:val="20"/>
          <w:szCs w:val="20"/>
          <w:lang w:val="en-US"/>
        </w:rPr>
        <w:t xml:space="preserve">Invitations will be sent at least </w:t>
      </w:r>
      <w:r w:rsidR="00587693">
        <w:rPr>
          <w:color w:val="000000" w:themeColor="text1"/>
          <w:sz w:val="20"/>
          <w:szCs w:val="20"/>
          <w:lang w:val="en-US"/>
        </w:rPr>
        <w:t>one week</w:t>
      </w:r>
      <w:r>
        <w:rPr>
          <w:color w:val="000000" w:themeColor="text1"/>
          <w:sz w:val="20"/>
          <w:szCs w:val="20"/>
          <w:lang w:val="en-US"/>
        </w:rPr>
        <w:t xml:space="preserve"> in advance.</w:t>
      </w:r>
    </w:p>
    <w:p w:rsidR="00FF156B" w:rsidRDefault="00587693" w:rsidP="00FF156B">
      <w:pPr>
        <w:pStyle w:val="ListParagraph"/>
        <w:numPr>
          <w:ilvl w:val="0"/>
          <w:numId w:val="4"/>
        </w:numPr>
        <w:rPr>
          <w:color w:val="000000" w:themeColor="text1"/>
          <w:sz w:val="20"/>
          <w:szCs w:val="20"/>
          <w:lang w:val="en-US"/>
        </w:rPr>
      </w:pPr>
      <w:r>
        <w:rPr>
          <w:color w:val="000000" w:themeColor="text1"/>
          <w:sz w:val="20"/>
          <w:szCs w:val="20"/>
          <w:lang w:val="en-US"/>
        </w:rPr>
        <w:t>A draft a</w:t>
      </w:r>
      <w:r w:rsidR="00FF156B">
        <w:rPr>
          <w:color w:val="000000" w:themeColor="text1"/>
          <w:sz w:val="20"/>
          <w:szCs w:val="20"/>
          <w:lang w:val="en-US"/>
        </w:rPr>
        <w:t>genda will be proposed</w:t>
      </w:r>
      <w:r>
        <w:rPr>
          <w:color w:val="000000" w:themeColor="text1"/>
          <w:sz w:val="20"/>
          <w:szCs w:val="20"/>
          <w:lang w:val="en-US"/>
        </w:rPr>
        <w:t xml:space="preserve"> one week</w:t>
      </w:r>
      <w:r w:rsidR="00FF156B">
        <w:rPr>
          <w:color w:val="000000" w:themeColor="text1"/>
          <w:sz w:val="20"/>
          <w:szCs w:val="20"/>
          <w:lang w:val="en-US"/>
        </w:rPr>
        <w:t xml:space="preserve"> in advance and background papers, where relevant, will be distributed to the participants well before the meeting. Urgent items may be added to the agenda by any member for either a scheduled meeting or an extra-ordinary meeting in consultation with the chairs. In this case, substantiating information should be provided by the requesting member.</w:t>
      </w:r>
    </w:p>
    <w:p w:rsidR="00FF156B" w:rsidRDefault="00FF156B" w:rsidP="00FF156B">
      <w:pPr>
        <w:pStyle w:val="ListParagraph"/>
        <w:numPr>
          <w:ilvl w:val="0"/>
          <w:numId w:val="4"/>
        </w:numPr>
        <w:rPr>
          <w:color w:val="000000" w:themeColor="text1"/>
          <w:sz w:val="20"/>
          <w:szCs w:val="20"/>
          <w:lang w:val="en-US"/>
        </w:rPr>
      </w:pPr>
      <w:r>
        <w:rPr>
          <w:color w:val="000000" w:themeColor="text1"/>
          <w:sz w:val="20"/>
          <w:szCs w:val="20"/>
          <w:lang w:val="en-US"/>
        </w:rPr>
        <w:t>Draft minutes are issued within 48 hours of the meeting.</w:t>
      </w:r>
    </w:p>
    <w:p w:rsidR="00DF7F1A" w:rsidRDefault="00DF7F1A" w:rsidP="00FF156B">
      <w:pPr>
        <w:pStyle w:val="ListParagraph"/>
        <w:numPr>
          <w:ilvl w:val="0"/>
          <w:numId w:val="4"/>
        </w:numPr>
        <w:rPr>
          <w:color w:val="000000" w:themeColor="text1"/>
          <w:sz w:val="20"/>
          <w:szCs w:val="20"/>
          <w:lang w:val="en-US"/>
        </w:rPr>
      </w:pPr>
      <w:r>
        <w:rPr>
          <w:color w:val="000000" w:themeColor="text1"/>
          <w:sz w:val="20"/>
          <w:szCs w:val="20"/>
          <w:lang w:val="en-US"/>
        </w:rPr>
        <w:t>Once approved, minutes are shared with the Interagency.</w:t>
      </w:r>
    </w:p>
    <w:p w:rsidR="00DF7F1A" w:rsidRDefault="00DF7F1A" w:rsidP="00FF156B">
      <w:pPr>
        <w:pStyle w:val="ListParagraph"/>
        <w:numPr>
          <w:ilvl w:val="0"/>
          <w:numId w:val="4"/>
        </w:numPr>
        <w:rPr>
          <w:color w:val="000000" w:themeColor="text1"/>
          <w:sz w:val="20"/>
          <w:szCs w:val="20"/>
          <w:lang w:val="en-US"/>
        </w:rPr>
      </w:pPr>
      <w:r>
        <w:rPr>
          <w:color w:val="000000" w:themeColor="text1"/>
          <w:sz w:val="20"/>
          <w:szCs w:val="20"/>
          <w:lang w:val="en-US"/>
        </w:rPr>
        <w:t xml:space="preserve">ISWGB will use, as far as possible, electronic means including cloud storage to facilitate maximum </w:t>
      </w:r>
      <w:proofErr w:type="spellStart"/>
      <w:r>
        <w:rPr>
          <w:color w:val="000000" w:themeColor="text1"/>
          <w:sz w:val="20"/>
          <w:szCs w:val="20"/>
          <w:lang w:val="en-US"/>
        </w:rPr>
        <w:t>shareability</w:t>
      </w:r>
      <w:proofErr w:type="spellEnd"/>
      <w:r>
        <w:rPr>
          <w:color w:val="000000" w:themeColor="text1"/>
          <w:sz w:val="20"/>
          <w:szCs w:val="20"/>
          <w:lang w:val="en-US"/>
        </w:rPr>
        <w:t xml:space="preserve"> and transparency of its products and proceedings.</w:t>
      </w:r>
    </w:p>
    <w:p w:rsidR="00DF7F1A" w:rsidRPr="00E55C5F" w:rsidRDefault="00587693" w:rsidP="00E55C5F">
      <w:pPr>
        <w:pStyle w:val="ListParagraph"/>
        <w:numPr>
          <w:ilvl w:val="0"/>
          <w:numId w:val="4"/>
        </w:numPr>
        <w:rPr>
          <w:color w:val="000000" w:themeColor="text1"/>
          <w:sz w:val="20"/>
          <w:szCs w:val="20"/>
          <w:lang w:val="en-US"/>
        </w:rPr>
      </w:pPr>
      <w:r>
        <w:rPr>
          <w:color w:val="000000" w:themeColor="text1"/>
          <w:sz w:val="20"/>
          <w:szCs w:val="20"/>
          <w:lang w:val="en-US"/>
        </w:rPr>
        <w:t>Meetings will be limited to two hours with preparation and timekeeping managed by the meeting chair. If the agenda is not completed an additional meeting will be scheduled for specific sub-topics.</w:t>
      </w:r>
    </w:p>
    <w:p w:rsidR="00DF7F1A" w:rsidRPr="00DF7F1A" w:rsidRDefault="00DF7F1A" w:rsidP="00DF7F1A">
      <w:pPr>
        <w:rPr>
          <w:b/>
          <w:bCs/>
          <w:color w:val="2E74B5" w:themeColor="accent1" w:themeShade="BF"/>
          <w:lang w:val="en-US"/>
        </w:rPr>
      </w:pPr>
      <w:r w:rsidRPr="00DF7F1A">
        <w:rPr>
          <w:b/>
          <w:bCs/>
          <w:color w:val="2E74B5" w:themeColor="accent1" w:themeShade="BF"/>
          <w:lang w:val="en-US"/>
        </w:rPr>
        <w:t>Deliverables</w:t>
      </w:r>
    </w:p>
    <w:p w:rsidR="008D50D9" w:rsidRDefault="00DF7F1A" w:rsidP="00DF7F1A">
      <w:pPr>
        <w:pStyle w:val="ListParagraph"/>
        <w:numPr>
          <w:ilvl w:val="0"/>
          <w:numId w:val="4"/>
        </w:numPr>
        <w:rPr>
          <w:color w:val="000000" w:themeColor="text1"/>
          <w:sz w:val="20"/>
          <w:szCs w:val="20"/>
          <w:lang w:val="en-US"/>
        </w:rPr>
      </w:pPr>
      <w:r>
        <w:rPr>
          <w:color w:val="000000" w:themeColor="text1"/>
          <w:sz w:val="20"/>
          <w:szCs w:val="20"/>
          <w:lang w:val="en-US"/>
        </w:rPr>
        <w:t>Intersector gap analysis and needs analysis.</w:t>
      </w:r>
    </w:p>
    <w:p w:rsidR="00DF7F1A" w:rsidRDefault="00DF7F1A" w:rsidP="00DF7F1A">
      <w:pPr>
        <w:pStyle w:val="ListParagraph"/>
        <w:numPr>
          <w:ilvl w:val="0"/>
          <w:numId w:val="4"/>
        </w:numPr>
        <w:rPr>
          <w:color w:val="000000" w:themeColor="text1"/>
          <w:sz w:val="20"/>
          <w:szCs w:val="20"/>
          <w:lang w:val="en-US"/>
        </w:rPr>
      </w:pPr>
      <w:r>
        <w:rPr>
          <w:color w:val="000000" w:themeColor="text1"/>
          <w:sz w:val="20"/>
          <w:szCs w:val="20"/>
          <w:lang w:val="en-US"/>
        </w:rPr>
        <w:t>Based on the above, yearly Intersector action plan.</w:t>
      </w:r>
    </w:p>
    <w:p w:rsidR="00DF7F1A" w:rsidRDefault="00DF7F1A" w:rsidP="00DF7F1A">
      <w:pPr>
        <w:pStyle w:val="ListParagraph"/>
        <w:numPr>
          <w:ilvl w:val="0"/>
          <w:numId w:val="4"/>
        </w:numPr>
        <w:rPr>
          <w:color w:val="000000" w:themeColor="text1"/>
          <w:sz w:val="20"/>
          <w:szCs w:val="20"/>
          <w:lang w:val="en-US"/>
        </w:rPr>
      </w:pPr>
      <w:r>
        <w:rPr>
          <w:color w:val="000000" w:themeColor="text1"/>
          <w:sz w:val="20"/>
          <w:szCs w:val="20"/>
          <w:lang w:val="en-US"/>
        </w:rPr>
        <w:t>Contingency plans.</w:t>
      </w:r>
    </w:p>
    <w:p w:rsidR="00DF7F1A" w:rsidRPr="00DF7F1A" w:rsidRDefault="00DF7F1A" w:rsidP="00DF7F1A">
      <w:pPr>
        <w:pStyle w:val="ListParagraph"/>
        <w:numPr>
          <w:ilvl w:val="0"/>
          <w:numId w:val="4"/>
        </w:numPr>
        <w:rPr>
          <w:color w:val="000000" w:themeColor="text1"/>
          <w:sz w:val="20"/>
          <w:szCs w:val="20"/>
          <w:lang w:val="en-US"/>
        </w:rPr>
      </w:pPr>
      <w:r>
        <w:rPr>
          <w:color w:val="000000" w:themeColor="text1"/>
          <w:sz w:val="20"/>
          <w:szCs w:val="20"/>
          <w:lang w:val="en-US"/>
        </w:rPr>
        <w:t>Electronic library of needs, gap analysis and other relevant documents.</w:t>
      </w:r>
    </w:p>
    <w:p w:rsidR="008D50D9" w:rsidRDefault="008D50D9">
      <w:pPr>
        <w:rPr>
          <w:b/>
          <w:bCs/>
          <w:color w:val="2E74B5" w:themeColor="accent1" w:themeShade="BF"/>
          <w:sz w:val="28"/>
          <w:szCs w:val="28"/>
          <w:lang w:val="en-US"/>
        </w:rPr>
      </w:pPr>
    </w:p>
    <w:p w:rsidR="008D50D9" w:rsidRPr="008D50D9" w:rsidRDefault="008D50D9">
      <w:pPr>
        <w:rPr>
          <w:b/>
          <w:bCs/>
          <w:color w:val="2E74B5" w:themeColor="accent1" w:themeShade="BF"/>
          <w:sz w:val="28"/>
          <w:szCs w:val="28"/>
          <w:lang w:val="en-US"/>
        </w:rPr>
      </w:pPr>
    </w:p>
    <w:sectPr w:rsidR="008D50D9" w:rsidRPr="008D50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9FF" w:rsidRDefault="008039FF" w:rsidP="00FA2C28">
      <w:pPr>
        <w:spacing w:after="0" w:line="240" w:lineRule="auto"/>
      </w:pPr>
      <w:r>
        <w:separator/>
      </w:r>
    </w:p>
  </w:endnote>
  <w:endnote w:type="continuationSeparator" w:id="0">
    <w:p w:rsidR="008039FF" w:rsidRDefault="008039FF" w:rsidP="00FA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F8" w:rsidRPr="00002DF8" w:rsidRDefault="00002DF8" w:rsidP="00002DF8">
    <w:pPr>
      <w:pStyle w:val="Footer"/>
      <w:rPr>
        <w:i/>
        <w:iCs/>
      </w:rPr>
    </w:pPr>
    <w:r w:rsidRPr="00002DF8">
      <w:rPr>
        <w:i/>
        <w:iCs/>
      </w:rPr>
      <w:t>Draft 1 – 22 May 2018</w:t>
    </w:r>
  </w:p>
  <w:p w:rsidR="00FA2C28" w:rsidRDefault="00FA2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9FF" w:rsidRDefault="008039FF" w:rsidP="00FA2C28">
      <w:pPr>
        <w:spacing w:after="0" w:line="240" w:lineRule="auto"/>
      </w:pPr>
      <w:r>
        <w:separator/>
      </w:r>
    </w:p>
  </w:footnote>
  <w:footnote w:type="continuationSeparator" w:id="0">
    <w:p w:rsidR="008039FF" w:rsidRDefault="008039FF" w:rsidP="00FA2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142099"/>
      <w:docPartObj>
        <w:docPartGallery w:val="Watermarks"/>
        <w:docPartUnique/>
      </w:docPartObj>
    </w:sdtPr>
    <w:sdtEndPr/>
    <w:sdtContent>
      <w:p w:rsidR="00FA2C28" w:rsidRDefault="008039F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1D8A"/>
    <w:multiLevelType w:val="hybridMultilevel"/>
    <w:tmpl w:val="F9A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B03E4"/>
    <w:multiLevelType w:val="hybridMultilevel"/>
    <w:tmpl w:val="04E8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36EEB"/>
    <w:multiLevelType w:val="hybridMultilevel"/>
    <w:tmpl w:val="FC7E1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371DF7"/>
    <w:multiLevelType w:val="hybridMultilevel"/>
    <w:tmpl w:val="62D29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85B8F"/>
    <w:multiLevelType w:val="hybridMultilevel"/>
    <w:tmpl w:val="67C8C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B47DEF"/>
    <w:multiLevelType w:val="hybridMultilevel"/>
    <w:tmpl w:val="1E7E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D9"/>
    <w:rsid w:val="00002DF8"/>
    <w:rsid w:val="000B0B65"/>
    <w:rsid w:val="001C6525"/>
    <w:rsid w:val="0049595A"/>
    <w:rsid w:val="00587693"/>
    <w:rsid w:val="005D4FDC"/>
    <w:rsid w:val="008039FF"/>
    <w:rsid w:val="008D50D9"/>
    <w:rsid w:val="00A84F15"/>
    <w:rsid w:val="00B80884"/>
    <w:rsid w:val="00CC41CD"/>
    <w:rsid w:val="00D57BBE"/>
    <w:rsid w:val="00D57F04"/>
    <w:rsid w:val="00DF7F1A"/>
    <w:rsid w:val="00E55C5F"/>
    <w:rsid w:val="00FA2C28"/>
    <w:rsid w:val="00FF15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E70ED4-0097-4C90-8185-7E994D00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D9"/>
    <w:pPr>
      <w:ind w:left="720"/>
      <w:contextualSpacing/>
    </w:pPr>
  </w:style>
  <w:style w:type="paragraph" w:styleId="Header">
    <w:name w:val="header"/>
    <w:basedOn w:val="Normal"/>
    <w:link w:val="HeaderChar"/>
    <w:uiPriority w:val="99"/>
    <w:unhideWhenUsed/>
    <w:rsid w:val="00FA2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28"/>
  </w:style>
  <w:style w:type="paragraph" w:styleId="Footer">
    <w:name w:val="footer"/>
    <w:basedOn w:val="Normal"/>
    <w:link w:val="FooterChar"/>
    <w:uiPriority w:val="99"/>
    <w:unhideWhenUsed/>
    <w:rsid w:val="00FA2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28"/>
  </w:style>
  <w:style w:type="paragraph" w:styleId="BalloonText">
    <w:name w:val="Balloon Text"/>
    <w:basedOn w:val="Normal"/>
    <w:link w:val="BalloonTextChar"/>
    <w:uiPriority w:val="99"/>
    <w:semiHidden/>
    <w:unhideWhenUsed/>
    <w:rsid w:val="00587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8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3B59C.6FD37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AEBD-BB98-4C9D-AE5C-05067D61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Zapater</dc:creator>
  <cp:keywords/>
  <dc:description/>
  <cp:lastModifiedBy>Josep Zapater</cp:lastModifiedBy>
  <cp:revision>2</cp:revision>
  <dcterms:created xsi:type="dcterms:W3CDTF">2018-07-12T05:59:00Z</dcterms:created>
  <dcterms:modified xsi:type="dcterms:W3CDTF">2018-07-12T05:59:00Z</dcterms:modified>
</cp:coreProperties>
</file>