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D4AAB" w14:textId="77777777" w:rsidR="0003153C" w:rsidRPr="00F169D8" w:rsidRDefault="0003153C" w:rsidP="0003153C">
      <w:pPr>
        <w:rPr>
          <w:rFonts w:ascii="Arial" w:hAnsi="Arial" w:cs="Arial"/>
          <w:sz w:val="20"/>
          <w:szCs w:val="20"/>
        </w:rPr>
      </w:pPr>
    </w:p>
    <w:p w14:paraId="54FD0F34" w14:textId="77777777" w:rsidR="00294F4D" w:rsidRPr="00F169D8" w:rsidRDefault="00294F4D" w:rsidP="00BA7800">
      <w:pPr>
        <w:ind w:right="56"/>
        <w:jc w:val="both"/>
        <w:rPr>
          <w:rFonts w:ascii="Arial" w:hAnsi="Arial" w:cs="Arial"/>
          <w:sz w:val="20"/>
          <w:szCs w:val="20"/>
        </w:rPr>
      </w:pPr>
    </w:p>
    <w:p w14:paraId="0B3D1303" w14:textId="02CC3DBF" w:rsidR="00294F4D" w:rsidRPr="00EF2FD8" w:rsidRDefault="00294F4D" w:rsidP="00EF2FD8">
      <w:pPr>
        <w:rPr>
          <w:rFonts w:ascii="Arial" w:hAnsi="Arial" w:cs="Arial"/>
          <w:b/>
          <w:color w:val="0072BC"/>
          <w:sz w:val="40"/>
          <w:szCs w:val="40"/>
        </w:rPr>
      </w:pPr>
      <w:r w:rsidRPr="00EF2FD8">
        <w:rPr>
          <w:rFonts w:ascii="Arial" w:hAnsi="Arial" w:cs="Arial"/>
          <w:b/>
          <w:color w:val="0072BC"/>
          <w:sz w:val="40"/>
          <w:szCs w:val="40"/>
        </w:rPr>
        <w:t>Call for applications for General Service positions</w:t>
      </w:r>
      <w:r w:rsidR="00753988" w:rsidRPr="00EF2FD8">
        <w:rPr>
          <w:rFonts w:ascii="Arial" w:hAnsi="Arial" w:cs="Arial"/>
          <w:b/>
          <w:color w:val="0072BC"/>
          <w:sz w:val="40"/>
          <w:szCs w:val="40"/>
        </w:rPr>
        <w:t xml:space="preserve"> – Group 2</w:t>
      </w:r>
      <w:r w:rsidR="00E80EA1" w:rsidRPr="00EF2FD8">
        <w:rPr>
          <w:rFonts w:ascii="Arial" w:hAnsi="Arial" w:cs="Arial"/>
          <w:b/>
          <w:color w:val="0072BC"/>
          <w:sz w:val="40"/>
          <w:szCs w:val="40"/>
        </w:rPr>
        <w:t xml:space="preserve"> candidates</w:t>
      </w:r>
    </w:p>
    <w:p w14:paraId="410F1AC1" w14:textId="77777777" w:rsidR="00294F4D" w:rsidRPr="00294339" w:rsidRDefault="00294F4D" w:rsidP="00F169D8">
      <w:pPr>
        <w:ind w:left="284" w:right="509"/>
        <w:jc w:val="both"/>
        <w:rPr>
          <w:rFonts w:ascii="Arial" w:hAnsi="Arial" w:cs="Arial"/>
          <w:i/>
          <w:color w:val="595959" w:themeColor="text1" w:themeTint="A6"/>
          <w:sz w:val="20"/>
          <w:szCs w:val="20"/>
        </w:rPr>
      </w:pPr>
    </w:p>
    <w:p w14:paraId="5B9E0243" w14:textId="77777777" w:rsidR="00EF2FD8" w:rsidRDefault="00EF2FD8" w:rsidP="00EF69D9">
      <w:pPr>
        <w:ind w:left="284" w:right="84"/>
        <w:jc w:val="both"/>
        <w:rPr>
          <w:rFonts w:ascii="Arial" w:hAnsi="Arial" w:cs="Arial"/>
          <w:i/>
          <w:color w:val="595959" w:themeColor="text1" w:themeTint="A6"/>
          <w:sz w:val="20"/>
          <w:szCs w:val="20"/>
        </w:rPr>
      </w:pPr>
    </w:p>
    <w:p w14:paraId="1D0BEB32" w14:textId="2414BAF0" w:rsidR="00294F4D" w:rsidRPr="00294339" w:rsidRDefault="00294F4D" w:rsidP="00EF2FD8">
      <w:pPr>
        <w:ind w:right="84"/>
        <w:jc w:val="both"/>
        <w:rPr>
          <w:rFonts w:ascii="Arial" w:hAnsi="Arial" w:cs="Arial"/>
          <w:i/>
          <w:color w:val="595959" w:themeColor="text1" w:themeTint="A6"/>
          <w:sz w:val="20"/>
          <w:szCs w:val="20"/>
        </w:rPr>
      </w:pPr>
      <w:r w:rsidRPr="00294339">
        <w:rPr>
          <w:rFonts w:ascii="Arial" w:hAnsi="Arial" w:cs="Arial"/>
          <w:i/>
          <w:color w:val="595959" w:themeColor="text1" w:themeTint="A6"/>
          <w:sz w:val="20"/>
          <w:szCs w:val="20"/>
        </w:rPr>
        <w:t xml:space="preserve">This is an open call for applications for </w:t>
      </w:r>
      <w:r w:rsidR="00F169D8" w:rsidRPr="00294339">
        <w:rPr>
          <w:rFonts w:ascii="Arial" w:hAnsi="Arial" w:cs="Arial"/>
          <w:i/>
          <w:color w:val="595959" w:themeColor="text1" w:themeTint="A6"/>
          <w:sz w:val="20"/>
          <w:szCs w:val="20"/>
        </w:rPr>
        <w:t xml:space="preserve">UNHCR </w:t>
      </w:r>
      <w:r w:rsidRPr="00294339">
        <w:rPr>
          <w:rFonts w:ascii="Arial" w:hAnsi="Arial" w:cs="Arial"/>
          <w:i/>
          <w:color w:val="595959" w:themeColor="text1" w:themeTint="A6"/>
          <w:sz w:val="20"/>
          <w:szCs w:val="20"/>
        </w:rPr>
        <w:t>Group 2 candidates</w:t>
      </w:r>
      <w:r w:rsidR="00F169D8" w:rsidRPr="00294339">
        <w:rPr>
          <w:rFonts w:ascii="Arial" w:hAnsi="Arial" w:cs="Arial"/>
          <w:i/>
          <w:color w:val="595959" w:themeColor="text1" w:themeTint="A6"/>
          <w:sz w:val="20"/>
          <w:szCs w:val="20"/>
        </w:rPr>
        <w:t xml:space="preserve"> for </w:t>
      </w:r>
      <w:hyperlink r:id="rId8" w:history="1">
        <w:r w:rsidR="00F169D8" w:rsidRPr="00294339">
          <w:rPr>
            <w:rStyle w:val="Hyperlink"/>
            <w:rFonts w:ascii="Arial" w:hAnsi="Arial" w:cs="Arial"/>
            <w:i/>
            <w:color w:val="595959" w:themeColor="text1" w:themeTint="A6"/>
            <w:sz w:val="20"/>
            <w:szCs w:val="20"/>
          </w:rPr>
          <w:t>General Service</w:t>
        </w:r>
      </w:hyperlink>
      <w:r w:rsidR="00F169D8" w:rsidRPr="00294339">
        <w:rPr>
          <w:rFonts w:ascii="Arial" w:hAnsi="Arial" w:cs="Arial"/>
          <w:i/>
          <w:color w:val="595959" w:themeColor="text1" w:themeTint="A6"/>
          <w:sz w:val="20"/>
          <w:szCs w:val="20"/>
        </w:rPr>
        <w:t xml:space="preserve"> positions</w:t>
      </w:r>
      <w:r w:rsidRPr="00294339">
        <w:rPr>
          <w:rFonts w:ascii="Arial" w:hAnsi="Arial" w:cs="Arial"/>
          <w:i/>
          <w:color w:val="595959" w:themeColor="text1" w:themeTint="A6"/>
          <w:sz w:val="20"/>
          <w:szCs w:val="20"/>
        </w:rPr>
        <w:t xml:space="preserve">. </w:t>
      </w:r>
      <w:r w:rsidR="00630F4F" w:rsidRPr="00294339">
        <w:rPr>
          <w:rFonts w:ascii="Arial" w:hAnsi="Arial" w:cs="Arial"/>
          <w:i/>
          <w:color w:val="595959" w:themeColor="text1" w:themeTint="A6"/>
          <w:sz w:val="20"/>
          <w:szCs w:val="20"/>
        </w:rPr>
        <w:t xml:space="preserve">Successfully screened candidates </w:t>
      </w:r>
      <w:r w:rsidR="00563928" w:rsidRPr="00294339">
        <w:rPr>
          <w:rFonts w:ascii="Arial" w:hAnsi="Arial" w:cs="Arial"/>
          <w:i/>
          <w:color w:val="595959" w:themeColor="text1" w:themeTint="A6"/>
          <w:sz w:val="20"/>
          <w:szCs w:val="20"/>
        </w:rPr>
        <w:t>will be given access to</w:t>
      </w:r>
      <w:r w:rsidR="00630F4F" w:rsidRPr="00294339">
        <w:rPr>
          <w:rFonts w:ascii="Arial" w:hAnsi="Arial" w:cs="Arial"/>
          <w:i/>
          <w:color w:val="595959" w:themeColor="text1" w:themeTint="A6"/>
          <w:sz w:val="20"/>
          <w:szCs w:val="20"/>
        </w:rPr>
        <w:t xml:space="preserve"> apply to internally advertised </w:t>
      </w:r>
      <w:r w:rsidR="00E80EA1" w:rsidRPr="00294339">
        <w:rPr>
          <w:rFonts w:ascii="Arial" w:hAnsi="Arial" w:cs="Arial"/>
          <w:i/>
          <w:color w:val="595959" w:themeColor="text1" w:themeTint="A6"/>
          <w:sz w:val="20"/>
          <w:szCs w:val="20"/>
        </w:rPr>
        <w:t xml:space="preserve">GS </w:t>
      </w:r>
      <w:r w:rsidR="00630F4F" w:rsidRPr="00294339">
        <w:rPr>
          <w:rFonts w:ascii="Arial" w:hAnsi="Arial" w:cs="Arial"/>
          <w:i/>
          <w:color w:val="595959" w:themeColor="text1" w:themeTint="A6"/>
          <w:sz w:val="20"/>
          <w:szCs w:val="20"/>
        </w:rPr>
        <w:t xml:space="preserve">positions with UNHCR </w:t>
      </w:r>
      <w:r w:rsidR="00EF2FD8">
        <w:rPr>
          <w:rFonts w:ascii="Arial" w:hAnsi="Arial" w:cs="Arial"/>
          <w:i/>
          <w:color w:val="595959" w:themeColor="text1" w:themeTint="A6"/>
          <w:sz w:val="20"/>
          <w:szCs w:val="20"/>
        </w:rPr>
        <w:t>Ukraine</w:t>
      </w:r>
      <w:r w:rsidR="00630F4F" w:rsidRPr="00294339">
        <w:rPr>
          <w:rFonts w:ascii="Arial" w:hAnsi="Arial" w:cs="Arial"/>
          <w:i/>
          <w:color w:val="595959" w:themeColor="text1" w:themeTint="A6"/>
          <w:sz w:val="20"/>
          <w:szCs w:val="20"/>
        </w:rPr>
        <w:t xml:space="preserve">. </w:t>
      </w:r>
    </w:p>
    <w:p w14:paraId="6D4AA9E3" w14:textId="77777777" w:rsidR="00630F4F" w:rsidRPr="00294339" w:rsidRDefault="00630F4F" w:rsidP="00EF2FD8">
      <w:pPr>
        <w:ind w:right="509"/>
        <w:jc w:val="both"/>
        <w:rPr>
          <w:rFonts w:ascii="Arial" w:hAnsi="Arial" w:cs="Arial"/>
          <w:i/>
          <w:color w:val="595959" w:themeColor="text1" w:themeTint="A6"/>
          <w:sz w:val="20"/>
          <w:szCs w:val="20"/>
        </w:rPr>
      </w:pPr>
    </w:p>
    <w:p w14:paraId="0C258695" w14:textId="0C1840A6" w:rsidR="00F169D8" w:rsidRPr="00EF2FD8" w:rsidRDefault="00F169D8" w:rsidP="00EF2FD8">
      <w:pPr>
        <w:ind w:right="509"/>
        <w:rPr>
          <w:rFonts w:ascii="Arial" w:hAnsi="Arial" w:cs="Arial"/>
          <w:b/>
          <w:bCs/>
          <w:i/>
          <w:color w:val="595959" w:themeColor="text1" w:themeTint="A6"/>
          <w:sz w:val="20"/>
          <w:szCs w:val="20"/>
        </w:rPr>
      </w:pPr>
      <w:r w:rsidRPr="00EF2FD8">
        <w:rPr>
          <w:rFonts w:ascii="Arial" w:hAnsi="Arial" w:cs="Arial"/>
          <w:b/>
          <w:bCs/>
          <w:i/>
          <w:color w:val="595959" w:themeColor="text1" w:themeTint="A6"/>
          <w:sz w:val="20"/>
          <w:szCs w:val="20"/>
        </w:rPr>
        <w:t>What is Group 2?</w:t>
      </w:r>
      <w:r w:rsidRPr="00EF2FD8">
        <w:rPr>
          <w:rFonts w:ascii="Arial" w:hAnsi="Arial" w:cs="Arial"/>
          <w:b/>
          <w:bCs/>
          <w:i/>
          <w:color w:val="595959" w:themeColor="text1" w:themeTint="A6"/>
          <w:sz w:val="20"/>
          <w:szCs w:val="20"/>
        </w:rPr>
        <w:br/>
      </w:r>
    </w:p>
    <w:p w14:paraId="53605507" w14:textId="215F611D" w:rsidR="008E1EEE" w:rsidRDefault="00F169D8" w:rsidP="00EF2FD8">
      <w:pPr>
        <w:spacing w:line="276" w:lineRule="auto"/>
        <w:ind w:right="56"/>
        <w:jc w:val="both"/>
        <w:rPr>
          <w:rFonts w:ascii="Arial" w:hAnsi="Arial" w:cs="Arial"/>
          <w:i/>
          <w:color w:val="595959" w:themeColor="text1" w:themeTint="A6"/>
          <w:sz w:val="20"/>
          <w:szCs w:val="20"/>
        </w:rPr>
      </w:pPr>
      <w:r w:rsidRPr="00294339">
        <w:rPr>
          <w:rFonts w:ascii="Arial" w:hAnsi="Arial" w:cs="Arial"/>
          <w:i/>
          <w:color w:val="595959" w:themeColor="text1" w:themeTint="A6"/>
          <w:sz w:val="20"/>
          <w:szCs w:val="20"/>
        </w:rPr>
        <w:t xml:space="preserve">UNHCR uses candidate groups in the recruitment for </w:t>
      </w:r>
      <w:r w:rsidR="003A5922">
        <w:rPr>
          <w:rFonts w:ascii="Arial" w:hAnsi="Arial" w:cs="Arial"/>
          <w:i/>
          <w:color w:val="595959" w:themeColor="text1" w:themeTint="A6"/>
          <w:sz w:val="20"/>
          <w:szCs w:val="20"/>
        </w:rPr>
        <w:t>G</w:t>
      </w:r>
      <w:r w:rsidR="00C60ADA">
        <w:rPr>
          <w:rFonts w:ascii="Arial" w:hAnsi="Arial" w:cs="Arial"/>
          <w:i/>
          <w:color w:val="595959" w:themeColor="text1" w:themeTint="A6"/>
          <w:sz w:val="20"/>
          <w:szCs w:val="20"/>
        </w:rPr>
        <w:t xml:space="preserve">eneral </w:t>
      </w:r>
      <w:r w:rsidR="003A5922">
        <w:rPr>
          <w:rFonts w:ascii="Arial" w:hAnsi="Arial" w:cs="Arial"/>
          <w:i/>
          <w:color w:val="595959" w:themeColor="text1" w:themeTint="A6"/>
          <w:sz w:val="20"/>
          <w:szCs w:val="20"/>
        </w:rPr>
        <w:t>S</w:t>
      </w:r>
      <w:r w:rsidR="00C60ADA">
        <w:rPr>
          <w:rFonts w:ascii="Arial" w:hAnsi="Arial" w:cs="Arial"/>
          <w:i/>
          <w:color w:val="595959" w:themeColor="text1" w:themeTint="A6"/>
          <w:sz w:val="20"/>
          <w:szCs w:val="20"/>
        </w:rPr>
        <w:t>ervice</w:t>
      </w:r>
      <w:r w:rsidRPr="00294339">
        <w:rPr>
          <w:rFonts w:ascii="Arial" w:hAnsi="Arial" w:cs="Arial"/>
          <w:i/>
          <w:color w:val="595959" w:themeColor="text1" w:themeTint="A6"/>
          <w:sz w:val="20"/>
          <w:szCs w:val="20"/>
        </w:rPr>
        <w:t xml:space="preserve"> positions.</w:t>
      </w:r>
      <w:r w:rsidR="00EF2FD8">
        <w:rPr>
          <w:rFonts w:ascii="Arial" w:hAnsi="Arial" w:cs="Arial"/>
          <w:i/>
          <w:color w:val="595959" w:themeColor="text1" w:themeTint="A6"/>
          <w:sz w:val="20"/>
          <w:szCs w:val="20"/>
        </w:rPr>
        <w:t xml:space="preserve"> </w:t>
      </w:r>
      <w:r w:rsidRPr="00294339">
        <w:rPr>
          <w:rFonts w:ascii="Arial" w:hAnsi="Arial" w:cs="Arial"/>
          <w:i/>
          <w:color w:val="595959" w:themeColor="text1" w:themeTint="A6"/>
          <w:sz w:val="20"/>
          <w:szCs w:val="20"/>
        </w:rPr>
        <w:t>Group 2 is a candidate pool consisting of people</w:t>
      </w:r>
      <w:r w:rsidR="0051342B" w:rsidRPr="00294339">
        <w:rPr>
          <w:rFonts w:ascii="Arial" w:hAnsi="Arial" w:cs="Arial"/>
          <w:i/>
          <w:color w:val="595959" w:themeColor="text1" w:themeTint="A6"/>
          <w:sz w:val="20"/>
          <w:szCs w:val="20"/>
        </w:rPr>
        <w:t xml:space="preserve"> who fall under the categories below</w:t>
      </w:r>
      <w:r w:rsidRPr="00294339">
        <w:rPr>
          <w:rFonts w:ascii="Arial" w:hAnsi="Arial" w:cs="Arial"/>
          <w:i/>
          <w:color w:val="595959" w:themeColor="text1" w:themeTint="A6"/>
          <w:sz w:val="20"/>
          <w:szCs w:val="20"/>
        </w:rPr>
        <w:t>,</w:t>
      </w:r>
      <w:r w:rsidR="0051342B" w:rsidRPr="00294339">
        <w:rPr>
          <w:rFonts w:ascii="Arial" w:hAnsi="Arial" w:cs="Arial"/>
          <w:i/>
          <w:color w:val="595959" w:themeColor="text1" w:themeTint="A6"/>
          <w:sz w:val="20"/>
          <w:szCs w:val="20"/>
        </w:rPr>
        <w:t xml:space="preserve"> </w:t>
      </w:r>
      <w:r w:rsidR="00783776" w:rsidRPr="00294339">
        <w:rPr>
          <w:rFonts w:ascii="Arial" w:hAnsi="Arial" w:cs="Arial"/>
          <w:i/>
          <w:color w:val="595959" w:themeColor="text1" w:themeTint="A6"/>
          <w:sz w:val="20"/>
          <w:szCs w:val="20"/>
        </w:rPr>
        <w:t>with one year of continuous or cumulative service in UNHCR/UN</w:t>
      </w:r>
      <w:r w:rsidR="00783776" w:rsidRPr="00294339">
        <w:rPr>
          <w:rStyle w:val="FootnoteReference"/>
          <w:rFonts w:ascii="Arial" w:hAnsi="Arial" w:cs="Arial"/>
          <w:i/>
          <w:color w:val="595959" w:themeColor="text1" w:themeTint="A6"/>
          <w:sz w:val="20"/>
          <w:szCs w:val="20"/>
        </w:rPr>
        <w:footnoteReference w:id="1"/>
      </w:r>
      <w:r w:rsidR="003A5922">
        <w:rPr>
          <w:rFonts w:ascii="Arial" w:hAnsi="Arial" w:cs="Arial"/>
          <w:i/>
          <w:color w:val="595959" w:themeColor="text1" w:themeTint="A6"/>
          <w:sz w:val="20"/>
          <w:szCs w:val="20"/>
        </w:rPr>
        <w:t xml:space="preserve"> in the country of the vacancy</w:t>
      </w:r>
      <w:r w:rsidRPr="00294339">
        <w:rPr>
          <w:rFonts w:ascii="Arial" w:hAnsi="Arial" w:cs="Arial"/>
          <w:i/>
          <w:color w:val="595959" w:themeColor="text1" w:themeTint="A6"/>
          <w:sz w:val="20"/>
          <w:szCs w:val="20"/>
        </w:rPr>
        <w:t>.</w:t>
      </w:r>
    </w:p>
    <w:p w14:paraId="2ECBF61C" w14:textId="77777777" w:rsidR="004D36AB" w:rsidRPr="00294339" w:rsidRDefault="004D36AB" w:rsidP="00EF2FD8">
      <w:pPr>
        <w:spacing w:line="276" w:lineRule="auto"/>
        <w:ind w:right="56"/>
        <w:jc w:val="both"/>
        <w:rPr>
          <w:rFonts w:ascii="Arial" w:hAnsi="Arial" w:cs="Arial"/>
          <w:i/>
          <w:color w:val="595959" w:themeColor="text1" w:themeTint="A6"/>
          <w:sz w:val="20"/>
          <w:szCs w:val="20"/>
        </w:rPr>
      </w:pPr>
    </w:p>
    <w:p w14:paraId="7027B3E5" w14:textId="68AFE406" w:rsidR="008E1EEE" w:rsidRPr="00294339" w:rsidRDefault="008E1EEE" w:rsidP="00EF2FD8">
      <w:pPr>
        <w:pStyle w:val="ListParagraph"/>
        <w:numPr>
          <w:ilvl w:val="0"/>
          <w:numId w:val="9"/>
        </w:numPr>
        <w:spacing w:line="276" w:lineRule="auto"/>
        <w:ind w:left="360" w:right="56" w:hanging="270"/>
        <w:jc w:val="both"/>
        <w:rPr>
          <w:i/>
          <w:color w:val="595959" w:themeColor="text1" w:themeTint="A6"/>
          <w:sz w:val="18"/>
          <w:szCs w:val="18"/>
        </w:rPr>
      </w:pPr>
      <w:r w:rsidRPr="00294339">
        <w:rPr>
          <w:i/>
          <w:color w:val="595959" w:themeColor="text1" w:themeTint="A6"/>
          <w:sz w:val="18"/>
          <w:szCs w:val="18"/>
        </w:rPr>
        <w:t>Current</w:t>
      </w:r>
      <w:r w:rsidRPr="00294339">
        <w:rPr>
          <w:rStyle w:val="FootnoteReference"/>
          <w:i/>
          <w:color w:val="595959" w:themeColor="text1" w:themeTint="A6"/>
          <w:sz w:val="18"/>
          <w:szCs w:val="18"/>
        </w:rPr>
        <w:footnoteReference w:id="2"/>
      </w:r>
      <w:r w:rsidRPr="00294339">
        <w:rPr>
          <w:i/>
          <w:color w:val="595959" w:themeColor="text1" w:themeTint="A6"/>
          <w:sz w:val="18"/>
          <w:szCs w:val="18"/>
        </w:rPr>
        <w:t xml:space="preserve"> locally recruited UNHCR staff members holding a Temporary Appointment</w:t>
      </w:r>
    </w:p>
    <w:p w14:paraId="24C0810F" w14:textId="74200978" w:rsidR="008E1EEE" w:rsidRPr="00294339" w:rsidRDefault="008E1EEE" w:rsidP="00EF2FD8">
      <w:pPr>
        <w:pStyle w:val="ListParagraph"/>
        <w:numPr>
          <w:ilvl w:val="0"/>
          <w:numId w:val="9"/>
        </w:numPr>
        <w:spacing w:line="276" w:lineRule="auto"/>
        <w:ind w:left="360" w:right="56" w:hanging="270"/>
        <w:jc w:val="both"/>
        <w:rPr>
          <w:i/>
          <w:color w:val="595959" w:themeColor="text1" w:themeTint="A6"/>
          <w:sz w:val="18"/>
          <w:szCs w:val="18"/>
        </w:rPr>
      </w:pPr>
      <w:r w:rsidRPr="00294339">
        <w:rPr>
          <w:i/>
          <w:color w:val="595959" w:themeColor="text1" w:themeTint="A6"/>
          <w:sz w:val="18"/>
          <w:szCs w:val="18"/>
        </w:rPr>
        <w:t>Former locally recruited UNHCR staff members who held an indefinite or fixed-term appointment (within 2 years of separation for males and 5 years for females)</w:t>
      </w:r>
      <w:r w:rsidR="00F169D8">
        <w:rPr>
          <w:i/>
          <w:color w:val="595959" w:themeColor="text1" w:themeTint="A6"/>
          <w:sz w:val="18"/>
          <w:szCs w:val="18"/>
        </w:rPr>
        <w:t>.</w:t>
      </w:r>
    </w:p>
    <w:p w14:paraId="42B7C59D" w14:textId="556E5F2D" w:rsidR="008E1EEE" w:rsidRPr="00294339" w:rsidRDefault="008E1EEE" w:rsidP="00EF2FD8">
      <w:pPr>
        <w:pStyle w:val="ListParagraph"/>
        <w:numPr>
          <w:ilvl w:val="0"/>
          <w:numId w:val="9"/>
        </w:numPr>
        <w:spacing w:line="276" w:lineRule="auto"/>
        <w:ind w:left="360" w:right="56" w:hanging="270"/>
        <w:jc w:val="both"/>
        <w:rPr>
          <w:i/>
          <w:color w:val="595959" w:themeColor="text1" w:themeTint="A6"/>
          <w:sz w:val="18"/>
          <w:szCs w:val="18"/>
        </w:rPr>
      </w:pPr>
      <w:r w:rsidRPr="00294339">
        <w:rPr>
          <w:i/>
          <w:color w:val="595959" w:themeColor="text1" w:themeTint="A6"/>
          <w:sz w:val="18"/>
          <w:szCs w:val="18"/>
        </w:rPr>
        <w:t>National United Nations Volunteers currently working for UNHCR</w:t>
      </w:r>
      <w:r w:rsidR="00F169D8">
        <w:rPr>
          <w:i/>
          <w:color w:val="595959" w:themeColor="text1" w:themeTint="A6"/>
          <w:sz w:val="18"/>
          <w:szCs w:val="18"/>
        </w:rPr>
        <w:t>.</w:t>
      </w:r>
    </w:p>
    <w:p w14:paraId="27056C1C" w14:textId="0646156C" w:rsidR="008E1EEE" w:rsidRPr="00294339" w:rsidRDefault="008E1EEE" w:rsidP="00EF2FD8">
      <w:pPr>
        <w:pStyle w:val="ListParagraph"/>
        <w:numPr>
          <w:ilvl w:val="0"/>
          <w:numId w:val="9"/>
        </w:numPr>
        <w:spacing w:line="276" w:lineRule="auto"/>
        <w:ind w:left="360" w:right="56" w:hanging="270"/>
        <w:jc w:val="both"/>
        <w:rPr>
          <w:i/>
          <w:color w:val="595959" w:themeColor="text1" w:themeTint="A6"/>
          <w:sz w:val="18"/>
          <w:szCs w:val="18"/>
        </w:rPr>
      </w:pPr>
      <w:r w:rsidRPr="00294339">
        <w:rPr>
          <w:i/>
          <w:color w:val="595959" w:themeColor="text1" w:themeTint="A6"/>
          <w:sz w:val="18"/>
          <w:szCs w:val="18"/>
        </w:rPr>
        <w:t>National UNOPS and Individual Contractors currently working for UNHCR</w:t>
      </w:r>
      <w:r w:rsidR="00F169D8">
        <w:rPr>
          <w:i/>
          <w:color w:val="595959" w:themeColor="text1" w:themeTint="A6"/>
          <w:sz w:val="18"/>
          <w:szCs w:val="18"/>
        </w:rPr>
        <w:t>.</w:t>
      </w:r>
    </w:p>
    <w:p w14:paraId="356D82F1" w14:textId="49B07C11" w:rsidR="008E1EEE" w:rsidRPr="00294339" w:rsidRDefault="008E1EEE" w:rsidP="00EF2FD8">
      <w:pPr>
        <w:pStyle w:val="ListParagraph"/>
        <w:numPr>
          <w:ilvl w:val="0"/>
          <w:numId w:val="9"/>
        </w:numPr>
        <w:spacing w:line="276" w:lineRule="auto"/>
        <w:ind w:left="360" w:right="56" w:hanging="270"/>
        <w:jc w:val="both"/>
        <w:rPr>
          <w:i/>
          <w:color w:val="595959" w:themeColor="text1" w:themeTint="A6"/>
          <w:sz w:val="18"/>
          <w:szCs w:val="18"/>
        </w:rPr>
      </w:pPr>
      <w:r w:rsidRPr="00294339">
        <w:rPr>
          <w:i/>
          <w:color w:val="595959" w:themeColor="text1" w:themeTint="A6"/>
          <w:sz w:val="18"/>
          <w:szCs w:val="18"/>
        </w:rPr>
        <w:t>Current UNHCR General Service staff members holding an indefinite or fixed-term appointment applying to a position two grades above the staff member’s personal grade</w:t>
      </w:r>
      <w:r w:rsidR="00F169D8">
        <w:rPr>
          <w:i/>
          <w:color w:val="595959" w:themeColor="text1" w:themeTint="A6"/>
          <w:sz w:val="18"/>
          <w:szCs w:val="18"/>
        </w:rPr>
        <w:t>.</w:t>
      </w:r>
    </w:p>
    <w:p w14:paraId="5F71F6F5" w14:textId="12947BFC" w:rsidR="008E1EEE" w:rsidRPr="00294339" w:rsidRDefault="008E1EEE" w:rsidP="00EF2FD8">
      <w:pPr>
        <w:pStyle w:val="ListParagraph"/>
        <w:numPr>
          <w:ilvl w:val="0"/>
          <w:numId w:val="9"/>
        </w:numPr>
        <w:spacing w:line="276" w:lineRule="auto"/>
        <w:ind w:left="360" w:right="56" w:hanging="270"/>
        <w:jc w:val="both"/>
        <w:rPr>
          <w:i/>
          <w:color w:val="595959" w:themeColor="text1" w:themeTint="A6"/>
          <w:sz w:val="18"/>
          <w:szCs w:val="18"/>
        </w:rPr>
      </w:pPr>
      <w:r w:rsidRPr="00294339">
        <w:rPr>
          <w:i/>
          <w:color w:val="595959" w:themeColor="text1" w:themeTint="A6"/>
          <w:sz w:val="18"/>
          <w:szCs w:val="18"/>
        </w:rPr>
        <w:t>Current UNHCR staff members in the International Professional category holding an indefinite or fixed-term appointment</w:t>
      </w:r>
      <w:r w:rsidR="00F169D8">
        <w:rPr>
          <w:i/>
          <w:color w:val="595959" w:themeColor="text1" w:themeTint="A6"/>
          <w:sz w:val="18"/>
          <w:szCs w:val="18"/>
        </w:rPr>
        <w:t>.</w:t>
      </w:r>
    </w:p>
    <w:p w14:paraId="11FD2C6C" w14:textId="656523EC" w:rsidR="008E1EEE" w:rsidRPr="00294339" w:rsidRDefault="008E1EEE" w:rsidP="00EF2FD8">
      <w:pPr>
        <w:pStyle w:val="ListParagraph"/>
        <w:numPr>
          <w:ilvl w:val="0"/>
          <w:numId w:val="9"/>
        </w:numPr>
        <w:spacing w:line="276" w:lineRule="auto"/>
        <w:ind w:left="360" w:right="56" w:hanging="270"/>
        <w:jc w:val="both"/>
        <w:rPr>
          <w:i/>
          <w:color w:val="595959" w:themeColor="text1" w:themeTint="A6"/>
          <w:sz w:val="18"/>
          <w:szCs w:val="18"/>
        </w:rPr>
      </w:pPr>
      <w:r w:rsidRPr="00294339">
        <w:rPr>
          <w:i/>
          <w:color w:val="595959" w:themeColor="text1" w:themeTint="A6"/>
          <w:sz w:val="18"/>
          <w:szCs w:val="18"/>
        </w:rPr>
        <w:t>Current UNHCR National Professional Officers holding an indefinite or fixed-term appointment</w:t>
      </w:r>
      <w:r w:rsidR="00F169D8">
        <w:rPr>
          <w:i/>
          <w:color w:val="595959" w:themeColor="text1" w:themeTint="A6"/>
          <w:sz w:val="18"/>
          <w:szCs w:val="18"/>
        </w:rPr>
        <w:t>.</w:t>
      </w:r>
    </w:p>
    <w:p w14:paraId="19B4DD33" w14:textId="25FA4C8C" w:rsidR="00630F4F" w:rsidRPr="00294339" w:rsidRDefault="008E1EEE" w:rsidP="00EF2FD8">
      <w:pPr>
        <w:pStyle w:val="ListParagraph"/>
        <w:numPr>
          <w:ilvl w:val="0"/>
          <w:numId w:val="9"/>
        </w:numPr>
        <w:spacing w:line="276" w:lineRule="auto"/>
        <w:ind w:left="360" w:right="56" w:hanging="270"/>
        <w:jc w:val="both"/>
        <w:rPr>
          <w:i/>
          <w:color w:val="595959" w:themeColor="text1" w:themeTint="A6"/>
          <w:sz w:val="18"/>
          <w:szCs w:val="18"/>
        </w:rPr>
      </w:pPr>
      <w:r w:rsidRPr="00294339">
        <w:rPr>
          <w:i/>
          <w:color w:val="595959" w:themeColor="text1" w:themeTint="A6"/>
          <w:sz w:val="18"/>
          <w:szCs w:val="18"/>
        </w:rPr>
        <w:t>Current locally recruited female staff members from other UN system organizations holding the equivalent of an indefinite or fixed-term appointment</w:t>
      </w:r>
      <w:r w:rsidR="00F169D8" w:rsidRPr="00294339">
        <w:rPr>
          <w:i/>
          <w:color w:val="595959" w:themeColor="text1" w:themeTint="A6"/>
          <w:sz w:val="18"/>
          <w:szCs w:val="18"/>
        </w:rPr>
        <w:t>.</w:t>
      </w:r>
    </w:p>
    <w:p w14:paraId="1BBFBE75" w14:textId="048E530B" w:rsidR="00F169D8" w:rsidRPr="00294339" w:rsidRDefault="00F169D8" w:rsidP="00EF2FD8">
      <w:pPr>
        <w:rPr>
          <w:i/>
          <w:color w:val="595959" w:themeColor="text1" w:themeTint="A6"/>
        </w:rPr>
      </w:pPr>
      <w:r w:rsidRPr="00294339">
        <w:rPr>
          <w:rFonts w:ascii="Arial" w:hAnsi="Arial" w:cs="Arial"/>
          <w:i/>
          <w:color w:val="595959" w:themeColor="text1" w:themeTint="A6"/>
          <w:sz w:val="20"/>
          <w:szCs w:val="20"/>
        </w:rPr>
        <w:t xml:space="preserve">Group 2 status is valid for three years, during which candidates will be given access to apply for internal UNHCR </w:t>
      </w:r>
      <w:r w:rsidR="00EF2FD8">
        <w:rPr>
          <w:rFonts w:ascii="Arial" w:hAnsi="Arial" w:cs="Arial"/>
          <w:i/>
          <w:color w:val="595959" w:themeColor="text1" w:themeTint="A6"/>
          <w:sz w:val="20"/>
          <w:szCs w:val="20"/>
        </w:rPr>
        <w:t>Ukraine</w:t>
      </w:r>
      <w:r w:rsidRPr="00294339">
        <w:rPr>
          <w:rFonts w:ascii="Arial" w:hAnsi="Arial" w:cs="Arial"/>
          <w:i/>
          <w:color w:val="595959" w:themeColor="text1" w:themeTint="A6"/>
          <w:sz w:val="20"/>
          <w:szCs w:val="20"/>
        </w:rPr>
        <w:t xml:space="preserve"> GS vacancies.”</w:t>
      </w:r>
    </w:p>
    <w:p w14:paraId="2B21EC30" w14:textId="77777777" w:rsidR="00F169D8" w:rsidRPr="00294339" w:rsidRDefault="00F169D8" w:rsidP="00EF2FD8">
      <w:pPr>
        <w:spacing w:line="276" w:lineRule="auto"/>
        <w:ind w:right="56"/>
        <w:jc w:val="both"/>
        <w:rPr>
          <w:i/>
        </w:rPr>
      </w:pPr>
    </w:p>
    <w:p w14:paraId="35343D8A" w14:textId="20F5DFB8" w:rsidR="00F169D8" w:rsidRPr="00EF2FD8" w:rsidRDefault="00630F4F" w:rsidP="00EF2FD8">
      <w:pPr>
        <w:ind w:right="56"/>
        <w:rPr>
          <w:rFonts w:ascii="Arial" w:hAnsi="Arial" w:cs="Arial"/>
          <w:b/>
          <w:bCs/>
          <w:i/>
          <w:color w:val="595959" w:themeColor="text1" w:themeTint="A6"/>
          <w:sz w:val="20"/>
          <w:szCs w:val="20"/>
        </w:rPr>
      </w:pPr>
      <w:r w:rsidRPr="00EF2FD8">
        <w:rPr>
          <w:rFonts w:ascii="Arial" w:hAnsi="Arial" w:cs="Arial"/>
          <w:b/>
          <w:bCs/>
          <w:i/>
          <w:color w:val="595959" w:themeColor="text1" w:themeTint="A6"/>
          <w:sz w:val="20"/>
          <w:szCs w:val="20"/>
        </w:rPr>
        <w:t xml:space="preserve">How </w:t>
      </w:r>
      <w:r w:rsidR="00753988" w:rsidRPr="00EF2FD8">
        <w:rPr>
          <w:rFonts w:ascii="Arial" w:hAnsi="Arial" w:cs="Arial"/>
          <w:b/>
          <w:bCs/>
          <w:i/>
          <w:color w:val="595959" w:themeColor="text1" w:themeTint="A6"/>
          <w:sz w:val="20"/>
          <w:szCs w:val="20"/>
        </w:rPr>
        <w:t>to</w:t>
      </w:r>
      <w:r w:rsidRPr="00EF2FD8">
        <w:rPr>
          <w:rFonts w:ascii="Arial" w:hAnsi="Arial" w:cs="Arial"/>
          <w:b/>
          <w:bCs/>
          <w:i/>
          <w:color w:val="595959" w:themeColor="text1" w:themeTint="A6"/>
          <w:sz w:val="20"/>
          <w:szCs w:val="20"/>
        </w:rPr>
        <w:t xml:space="preserve"> get into Group 2</w:t>
      </w:r>
      <w:r w:rsidR="00F169D8" w:rsidRPr="00EF2FD8">
        <w:rPr>
          <w:rFonts w:ascii="Arial" w:hAnsi="Arial" w:cs="Arial"/>
          <w:b/>
          <w:bCs/>
          <w:i/>
          <w:color w:val="595959" w:themeColor="text1" w:themeTint="A6"/>
          <w:sz w:val="20"/>
          <w:szCs w:val="20"/>
        </w:rPr>
        <w:t>:</w:t>
      </w:r>
      <w:r w:rsidR="00F169D8" w:rsidRPr="00EF2FD8">
        <w:rPr>
          <w:rFonts w:ascii="Arial" w:hAnsi="Arial" w:cs="Arial"/>
          <w:b/>
          <w:bCs/>
          <w:i/>
          <w:color w:val="595959" w:themeColor="text1" w:themeTint="A6"/>
          <w:sz w:val="20"/>
          <w:szCs w:val="20"/>
        </w:rPr>
        <w:br/>
      </w:r>
    </w:p>
    <w:p w14:paraId="067CEEFE" w14:textId="1777266B" w:rsidR="00630F4F" w:rsidRPr="00EF2FD8" w:rsidRDefault="00EF2FD8" w:rsidP="00EF2FD8">
      <w:pPr>
        <w:ind w:right="56"/>
        <w:rPr>
          <w:rFonts w:ascii="Arial" w:hAnsi="Arial" w:cs="Arial"/>
          <w:i/>
          <w:iCs/>
          <w:color w:val="595959"/>
          <w:sz w:val="20"/>
          <w:szCs w:val="20"/>
        </w:rPr>
      </w:pPr>
      <w:r>
        <w:rPr>
          <w:rFonts w:ascii="Arial" w:hAnsi="Arial" w:cs="Arial"/>
          <w:i/>
          <w:iCs/>
          <w:color w:val="595959"/>
          <w:sz w:val="20"/>
          <w:szCs w:val="20"/>
        </w:rPr>
        <w:t xml:space="preserve">Interested candidates should submit their general application to this call for applications. Please download and fill out the </w:t>
      </w:r>
      <w:hyperlink r:id="rId9" w:history="1">
        <w:r>
          <w:rPr>
            <w:rStyle w:val="Hyperlink"/>
            <w:rFonts w:ascii="Arial" w:hAnsi="Arial"/>
            <w:i/>
            <w:iCs/>
            <w:color w:val="595959"/>
            <w:sz w:val="20"/>
            <w:szCs w:val="20"/>
          </w:rPr>
          <w:t>Persona</w:t>
        </w:r>
        <w:r>
          <w:rPr>
            <w:rStyle w:val="Hyperlink"/>
            <w:rFonts w:ascii="Arial" w:hAnsi="Arial"/>
            <w:i/>
            <w:iCs/>
            <w:color w:val="595959"/>
            <w:sz w:val="20"/>
            <w:szCs w:val="20"/>
          </w:rPr>
          <w:t>l</w:t>
        </w:r>
        <w:r>
          <w:rPr>
            <w:rStyle w:val="Hyperlink"/>
            <w:rFonts w:ascii="Arial" w:hAnsi="Arial"/>
            <w:i/>
            <w:iCs/>
            <w:color w:val="595959"/>
            <w:sz w:val="20"/>
            <w:szCs w:val="20"/>
          </w:rPr>
          <w:t xml:space="preserve"> History Form</w:t>
        </w:r>
      </w:hyperlink>
      <w:r>
        <w:rPr>
          <w:rFonts w:ascii="Arial" w:hAnsi="Arial" w:cs="Arial"/>
          <w:i/>
          <w:iCs/>
          <w:color w:val="595959"/>
          <w:sz w:val="20"/>
          <w:szCs w:val="20"/>
        </w:rPr>
        <w:t xml:space="preserve"> and submit it to </w:t>
      </w:r>
      <w:hyperlink r:id="rId10" w:history="1">
        <w:r>
          <w:rPr>
            <w:rStyle w:val="Hyperlink"/>
            <w:rFonts w:ascii="Arial" w:hAnsi="Arial"/>
            <w:i/>
            <w:iCs/>
            <w:sz w:val="20"/>
            <w:szCs w:val="20"/>
          </w:rPr>
          <w:t>vacancy@unhcr.org</w:t>
        </w:r>
      </w:hyperlink>
      <w:r>
        <w:rPr>
          <w:rFonts w:ascii="Arial" w:hAnsi="Arial" w:cs="Arial"/>
          <w:i/>
          <w:iCs/>
          <w:color w:val="595959"/>
          <w:sz w:val="20"/>
          <w:szCs w:val="20"/>
        </w:rPr>
        <w:t xml:space="preserve">, </w:t>
      </w:r>
      <w:r w:rsidRPr="00EF2FD8">
        <w:rPr>
          <w:rFonts w:ascii="Arial" w:hAnsi="Arial" w:cs="Arial"/>
          <w:i/>
          <w:iCs/>
          <w:color w:val="595959"/>
          <w:sz w:val="20"/>
          <w:szCs w:val="20"/>
          <w:shd w:val="clear" w:color="auto" w:fill="FFFFFF"/>
        </w:rPr>
        <w:t>indicating "Group 2 application" in the subject line</w:t>
      </w:r>
      <w:r w:rsidRPr="00EF2FD8">
        <w:rPr>
          <w:rFonts w:ascii="Arial" w:hAnsi="Arial" w:cs="Arial"/>
          <w:i/>
          <w:iCs/>
          <w:color w:val="595959"/>
          <w:sz w:val="20"/>
          <w:szCs w:val="20"/>
        </w:rPr>
        <w:t xml:space="preserve">. </w:t>
      </w:r>
      <w:r w:rsidR="00204584" w:rsidRPr="00294339">
        <w:rPr>
          <w:rFonts w:ascii="Arial" w:hAnsi="Arial" w:cs="Arial"/>
          <w:i/>
          <w:color w:val="595959" w:themeColor="text1" w:themeTint="A6"/>
          <w:sz w:val="20"/>
          <w:szCs w:val="20"/>
        </w:rPr>
        <w:t xml:space="preserve"> </w:t>
      </w:r>
    </w:p>
    <w:p w14:paraId="01E944FE" w14:textId="77777777" w:rsidR="00630F4F" w:rsidRPr="00294339" w:rsidRDefault="00630F4F" w:rsidP="00EF2FD8">
      <w:pPr>
        <w:ind w:right="56"/>
        <w:jc w:val="both"/>
        <w:rPr>
          <w:rFonts w:ascii="Arial" w:hAnsi="Arial" w:cs="Arial"/>
          <w:i/>
          <w:color w:val="595959" w:themeColor="text1" w:themeTint="A6"/>
          <w:sz w:val="20"/>
          <w:szCs w:val="20"/>
        </w:rPr>
      </w:pPr>
    </w:p>
    <w:p w14:paraId="6D087905" w14:textId="77777777" w:rsidR="008C03AE" w:rsidRPr="00EF2FD8" w:rsidRDefault="008C03AE" w:rsidP="00EF2FD8">
      <w:pPr>
        <w:ind w:right="56"/>
        <w:jc w:val="both"/>
        <w:rPr>
          <w:rFonts w:ascii="Arial" w:hAnsi="Arial" w:cs="Arial"/>
          <w:b/>
          <w:bCs/>
          <w:i/>
          <w:color w:val="595959" w:themeColor="text1" w:themeTint="A6"/>
          <w:sz w:val="20"/>
          <w:szCs w:val="20"/>
        </w:rPr>
      </w:pPr>
      <w:r w:rsidRPr="00EF2FD8">
        <w:rPr>
          <w:rFonts w:ascii="Arial" w:hAnsi="Arial" w:cs="Arial"/>
          <w:b/>
          <w:bCs/>
          <w:i/>
          <w:color w:val="595959" w:themeColor="text1" w:themeTint="A6"/>
          <w:sz w:val="20"/>
          <w:szCs w:val="20"/>
        </w:rPr>
        <w:t xml:space="preserve">What are the other Groups? </w:t>
      </w:r>
    </w:p>
    <w:p w14:paraId="7917B039" w14:textId="77777777" w:rsidR="008C03AE" w:rsidRPr="00294339" w:rsidRDefault="008C03AE" w:rsidP="00EF2FD8">
      <w:pPr>
        <w:ind w:right="56"/>
        <w:jc w:val="both"/>
        <w:rPr>
          <w:rFonts w:ascii="Arial" w:hAnsi="Arial" w:cs="Arial"/>
          <w:i/>
          <w:color w:val="595959" w:themeColor="text1" w:themeTint="A6"/>
          <w:sz w:val="20"/>
          <w:szCs w:val="20"/>
        </w:rPr>
      </w:pPr>
    </w:p>
    <w:p w14:paraId="1CD071C5" w14:textId="5952EE84" w:rsidR="008C03AE" w:rsidRPr="00294339" w:rsidRDefault="009465B7" w:rsidP="00EF2FD8">
      <w:pPr>
        <w:ind w:right="56"/>
        <w:jc w:val="both"/>
        <w:rPr>
          <w:rFonts w:ascii="Arial" w:hAnsi="Arial" w:cs="Arial"/>
          <w:i/>
          <w:color w:val="595959" w:themeColor="text1" w:themeTint="A6"/>
          <w:sz w:val="20"/>
          <w:szCs w:val="20"/>
        </w:rPr>
      </w:pPr>
      <w:r w:rsidRPr="00294339">
        <w:rPr>
          <w:rFonts w:ascii="Arial" w:hAnsi="Arial" w:cs="Arial"/>
          <w:i/>
          <w:color w:val="595959" w:themeColor="text1" w:themeTint="A6"/>
          <w:sz w:val="20"/>
          <w:szCs w:val="20"/>
        </w:rPr>
        <w:t>Candidates for vacancy announcem</w:t>
      </w:r>
      <w:bookmarkStart w:id="0" w:name="_GoBack"/>
      <w:bookmarkEnd w:id="0"/>
      <w:r w:rsidRPr="00294339">
        <w:rPr>
          <w:rFonts w:ascii="Arial" w:hAnsi="Arial" w:cs="Arial"/>
          <w:i/>
          <w:color w:val="595959" w:themeColor="text1" w:themeTint="A6"/>
          <w:sz w:val="20"/>
          <w:szCs w:val="20"/>
        </w:rPr>
        <w:t xml:space="preserve">ents in the GS category are divided in Group 1, Group 2 and external candidates. </w:t>
      </w:r>
      <w:r w:rsidR="008C03AE" w:rsidRPr="00294339">
        <w:rPr>
          <w:rFonts w:ascii="Arial" w:hAnsi="Arial" w:cs="Arial"/>
          <w:i/>
          <w:color w:val="595959" w:themeColor="text1" w:themeTint="A6"/>
          <w:sz w:val="20"/>
          <w:szCs w:val="20"/>
        </w:rPr>
        <w:t xml:space="preserve">Group 1 consists of current GS staff members in UNHCR who hold an indefinite or </w:t>
      </w:r>
      <w:proofErr w:type="gramStart"/>
      <w:r w:rsidR="008C03AE" w:rsidRPr="00294339">
        <w:rPr>
          <w:rFonts w:ascii="Arial" w:hAnsi="Arial" w:cs="Arial"/>
          <w:i/>
          <w:color w:val="595959" w:themeColor="text1" w:themeTint="A6"/>
          <w:sz w:val="20"/>
          <w:szCs w:val="20"/>
        </w:rPr>
        <w:t>fixed-term</w:t>
      </w:r>
      <w:proofErr w:type="gramEnd"/>
      <w:r w:rsidR="008C03AE" w:rsidRPr="00294339">
        <w:rPr>
          <w:rFonts w:ascii="Arial" w:hAnsi="Arial" w:cs="Arial"/>
          <w:i/>
          <w:color w:val="595959" w:themeColor="text1" w:themeTint="A6"/>
          <w:sz w:val="20"/>
          <w:szCs w:val="20"/>
        </w:rPr>
        <w:t xml:space="preserve"> appointment</w:t>
      </w:r>
      <w:r w:rsidR="00F169D8" w:rsidRPr="00294339">
        <w:rPr>
          <w:rFonts w:ascii="Arial" w:hAnsi="Arial" w:cs="Arial"/>
          <w:i/>
          <w:color w:val="595959" w:themeColor="text1" w:themeTint="A6"/>
          <w:sz w:val="20"/>
          <w:szCs w:val="20"/>
        </w:rPr>
        <w:t xml:space="preserve">, </w:t>
      </w:r>
      <w:r w:rsidR="006C6C34" w:rsidRPr="00294339">
        <w:rPr>
          <w:rFonts w:ascii="Arial" w:hAnsi="Arial" w:cs="Arial"/>
          <w:i/>
          <w:color w:val="595959" w:themeColor="text1" w:themeTint="A6"/>
          <w:sz w:val="20"/>
          <w:szCs w:val="20"/>
        </w:rPr>
        <w:t>and are granted priority consideration in the recruitment/assignment process</w:t>
      </w:r>
      <w:r w:rsidRPr="00294339">
        <w:rPr>
          <w:rFonts w:ascii="Arial" w:hAnsi="Arial" w:cs="Arial"/>
          <w:i/>
          <w:color w:val="595959" w:themeColor="text1" w:themeTint="A6"/>
          <w:sz w:val="20"/>
          <w:szCs w:val="20"/>
        </w:rPr>
        <w:t>.</w:t>
      </w:r>
      <w:r w:rsidR="009B7818" w:rsidRPr="00294339">
        <w:rPr>
          <w:rFonts w:ascii="Arial" w:hAnsi="Arial" w:cs="Arial"/>
          <w:i/>
          <w:color w:val="595959" w:themeColor="text1" w:themeTint="A6"/>
          <w:sz w:val="20"/>
          <w:szCs w:val="20"/>
        </w:rPr>
        <w:t xml:space="preserve"> </w:t>
      </w:r>
      <w:r w:rsidR="006C6C34" w:rsidRPr="00294339">
        <w:rPr>
          <w:rFonts w:ascii="Arial" w:hAnsi="Arial" w:cs="Arial"/>
          <w:i/>
          <w:color w:val="595959" w:themeColor="text1" w:themeTint="A6"/>
          <w:sz w:val="20"/>
          <w:szCs w:val="20"/>
        </w:rPr>
        <w:t xml:space="preserve">Group 2 are candidates mentioned above. </w:t>
      </w:r>
      <w:r w:rsidR="009B7818" w:rsidRPr="00294339">
        <w:rPr>
          <w:rFonts w:ascii="Arial" w:hAnsi="Arial" w:cs="Arial"/>
          <w:i/>
          <w:color w:val="595959" w:themeColor="text1" w:themeTint="A6"/>
          <w:sz w:val="20"/>
          <w:szCs w:val="20"/>
        </w:rPr>
        <w:t xml:space="preserve">External candidates are all other candidates who do not fall under Group 1 and Group 2. </w:t>
      </w:r>
      <w:r w:rsidRPr="00294339">
        <w:rPr>
          <w:rFonts w:ascii="Arial" w:hAnsi="Arial" w:cs="Arial"/>
          <w:i/>
          <w:color w:val="595959" w:themeColor="text1" w:themeTint="A6"/>
          <w:sz w:val="20"/>
          <w:szCs w:val="20"/>
        </w:rPr>
        <w:t xml:space="preserve"> </w:t>
      </w:r>
    </w:p>
    <w:p w14:paraId="1B884B87" w14:textId="77777777" w:rsidR="009B64E3" w:rsidRPr="00294339" w:rsidRDefault="009B64E3" w:rsidP="00EF2FD8">
      <w:pPr>
        <w:ind w:right="56"/>
        <w:jc w:val="both"/>
        <w:rPr>
          <w:rFonts w:ascii="Arial" w:hAnsi="Arial" w:cs="Arial"/>
          <w:b/>
          <w:color w:val="595959" w:themeColor="text1" w:themeTint="A6"/>
          <w:sz w:val="20"/>
          <w:szCs w:val="20"/>
        </w:rPr>
      </w:pPr>
    </w:p>
    <w:p w14:paraId="34D9DC63" w14:textId="24E88B79" w:rsidR="009B64E3" w:rsidRPr="00F169D8" w:rsidRDefault="009B64E3" w:rsidP="00EF2FD8">
      <w:pPr>
        <w:ind w:right="56"/>
        <w:jc w:val="both"/>
        <w:rPr>
          <w:rFonts w:ascii="Arial" w:hAnsi="Arial" w:cs="Arial"/>
          <w:b/>
          <w:sz w:val="20"/>
          <w:szCs w:val="20"/>
        </w:rPr>
      </w:pPr>
      <w:r w:rsidRPr="00F169D8">
        <w:rPr>
          <w:rFonts w:ascii="Arial" w:hAnsi="Arial" w:cs="Arial"/>
          <w:b/>
          <w:sz w:val="20"/>
          <w:szCs w:val="20"/>
        </w:rPr>
        <w:t>***</w:t>
      </w:r>
    </w:p>
    <w:p w14:paraId="4877CA6D" w14:textId="77777777" w:rsidR="009B64E3" w:rsidRPr="00F169D8" w:rsidRDefault="009B64E3" w:rsidP="00EF2FD8">
      <w:pPr>
        <w:ind w:right="56"/>
        <w:jc w:val="both"/>
        <w:rPr>
          <w:rFonts w:ascii="Arial" w:hAnsi="Arial" w:cs="Arial"/>
          <w:b/>
          <w:sz w:val="20"/>
          <w:szCs w:val="20"/>
        </w:rPr>
      </w:pPr>
    </w:p>
    <w:p w14:paraId="49733087" w14:textId="15CD01D4" w:rsidR="00C13283" w:rsidRPr="00294339" w:rsidRDefault="00C13283" w:rsidP="00307654">
      <w:pPr>
        <w:ind w:right="56"/>
        <w:jc w:val="both"/>
        <w:rPr>
          <w:rFonts w:ascii="Arial" w:hAnsi="Arial" w:cs="Arial"/>
          <w:b/>
          <w:color w:val="0070C0"/>
          <w:sz w:val="20"/>
          <w:szCs w:val="20"/>
        </w:rPr>
      </w:pPr>
      <w:r w:rsidRPr="00294339">
        <w:rPr>
          <w:rFonts w:ascii="Arial" w:hAnsi="Arial" w:cs="Arial"/>
          <w:b/>
          <w:color w:val="0070C0"/>
          <w:sz w:val="20"/>
          <w:szCs w:val="20"/>
        </w:rPr>
        <w:t xml:space="preserve"> </w:t>
      </w:r>
    </w:p>
    <w:sectPr w:rsidR="00C13283" w:rsidRPr="00294339" w:rsidSect="004D36AB">
      <w:headerReference w:type="default" r:id="rId11"/>
      <w:footerReference w:type="default" r:id="rId12"/>
      <w:pgSz w:w="11900" w:h="16840" w:code="9"/>
      <w:pgMar w:top="1814" w:right="985" w:bottom="1418" w:left="179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23679" w14:textId="77777777" w:rsidR="00F238F4" w:rsidRDefault="00F238F4" w:rsidP="003E43F6">
      <w:r>
        <w:separator/>
      </w:r>
    </w:p>
  </w:endnote>
  <w:endnote w:type="continuationSeparator" w:id="0">
    <w:p w14:paraId="5CE1119C" w14:textId="77777777" w:rsidR="00F238F4" w:rsidRDefault="00F238F4" w:rsidP="003E4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Pro-Bd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19089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137947" w14:textId="77777777" w:rsidR="002F6215" w:rsidRDefault="00B269B9" w:rsidP="0003153C">
        <w:pPr>
          <w:pStyle w:val="Footer"/>
          <w:rPr>
            <w:noProof/>
          </w:rPr>
        </w:pPr>
        <w:r w:rsidRPr="008314E0">
          <w:fldChar w:fldCharType="begin"/>
        </w:r>
        <w:r w:rsidRPr="008314E0">
          <w:instrText xml:space="preserve"> PAGE   \* MERGEFORMAT </w:instrText>
        </w:r>
        <w:r w:rsidRPr="008314E0">
          <w:fldChar w:fldCharType="separate"/>
        </w:r>
        <w:r w:rsidR="00292338">
          <w:rPr>
            <w:noProof/>
          </w:rPr>
          <w:t>2</w:t>
        </w:r>
        <w:r w:rsidRPr="008314E0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D774A" w14:textId="77777777" w:rsidR="00F238F4" w:rsidRDefault="00F238F4" w:rsidP="003E43F6">
      <w:r>
        <w:separator/>
      </w:r>
    </w:p>
  </w:footnote>
  <w:footnote w:type="continuationSeparator" w:id="0">
    <w:p w14:paraId="50D4C33A" w14:textId="77777777" w:rsidR="00F238F4" w:rsidRDefault="00F238F4" w:rsidP="003E43F6">
      <w:r>
        <w:continuationSeparator/>
      </w:r>
    </w:p>
  </w:footnote>
  <w:footnote w:id="1">
    <w:p w14:paraId="08D5A96B" w14:textId="3E5A21B7" w:rsidR="00783776" w:rsidRPr="009B29D1" w:rsidRDefault="00783776" w:rsidP="009B29D1">
      <w:pPr>
        <w:pStyle w:val="FootnoteText"/>
        <w:jc w:val="both"/>
        <w:rPr>
          <w:rFonts w:asciiTheme="minorHAnsi" w:hAnsiTheme="minorHAnsi" w:cs="Arial"/>
          <w:sz w:val="18"/>
          <w:szCs w:val="18"/>
        </w:rPr>
      </w:pPr>
      <w:r w:rsidRPr="009B29D1">
        <w:rPr>
          <w:rStyle w:val="FootnoteReference"/>
          <w:rFonts w:ascii="Arial" w:hAnsi="Arial" w:cs="Arial"/>
        </w:rPr>
        <w:footnoteRef/>
      </w:r>
      <w:r w:rsidRPr="009B29D1">
        <w:rPr>
          <w:rFonts w:ascii="Arial" w:hAnsi="Arial" w:cs="Arial"/>
        </w:rPr>
        <w:t xml:space="preserve"> </w:t>
      </w:r>
      <w:r w:rsidR="00DF08B6">
        <w:rPr>
          <w:rFonts w:asciiTheme="minorHAnsi" w:hAnsiTheme="minorHAnsi" w:cs="Arial"/>
          <w:sz w:val="18"/>
          <w:szCs w:val="18"/>
        </w:rPr>
        <w:t xml:space="preserve">Cumulative experience can also be a combination of categories. </w:t>
      </w:r>
      <w:r w:rsidRPr="009B29D1">
        <w:rPr>
          <w:rFonts w:asciiTheme="minorHAnsi" w:hAnsiTheme="minorHAnsi" w:cs="Arial"/>
          <w:sz w:val="18"/>
          <w:szCs w:val="18"/>
        </w:rPr>
        <w:t>Breaks in service of three months or less do not impact the qualifying period.</w:t>
      </w:r>
    </w:p>
  </w:footnote>
  <w:footnote w:id="2">
    <w:p w14:paraId="3ECB9FDC" w14:textId="77777777" w:rsidR="008E1EEE" w:rsidRPr="00A93F79" w:rsidRDefault="008E1EEE" w:rsidP="008E1EEE">
      <w:pPr>
        <w:pStyle w:val="FootnoteText"/>
        <w:rPr>
          <w:lang w:val="en-US"/>
        </w:rPr>
      </w:pPr>
      <w:r w:rsidRPr="009B29D1">
        <w:rPr>
          <w:rStyle w:val="FootnoteReference"/>
          <w:rFonts w:asciiTheme="minorHAnsi" w:hAnsiTheme="minorHAnsi"/>
          <w:sz w:val="18"/>
          <w:szCs w:val="18"/>
        </w:rPr>
        <w:footnoteRef/>
      </w:r>
      <w:r w:rsidRPr="009B29D1">
        <w:rPr>
          <w:rFonts w:asciiTheme="minorHAnsi" w:hAnsiTheme="minorHAnsi"/>
          <w:sz w:val="18"/>
          <w:szCs w:val="18"/>
        </w:rPr>
        <w:t xml:space="preserve"> </w:t>
      </w:r>
      <w:r w:rsidRPr="009B29D1">
        <w:rPr>
          <w:rFonts w:asciiTheme="minorHAnsi" w:hAnsiTheme="minorHAnsi"/>
          <w:sz w:val="18"/>
          <w:szCs w:val="18"/>
          <w:lang w:val="en-US"/>
        </w:rPr>
        <w:t>Current means at the time of application for the open call.</w:t>
      </w:r>
      <w:r>
        <w:rPr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7D8E5" w14:textId="5A0E8905" w:rsidR="00EF2FD8" w:rsidRPr="004D36AB" w:rsidRDefault="00C60ADA" w:rsidP="00EF2FD8">
    <w:pPr>
      <w:pStyle w:val="Title-Header"/>
      <w:framePr w:wrap="auto" w:vAnchor="margin" w:hAnchor="text" w:xAlign="left" w:yAlign="inline"/>
      <w:rPr>
        <w:rFonts w:ascii="Arial" w:hAnsi="Arial" w:cs="Arial"/>
        <w:noProof/>
        <w:color w:val="00548C" w:themeColor="text2" w:themeShade="BF"/>
        <w:sz w:val="26"/>
        <w:szCs w:val="26"/>
        <w:lang w:eastAsia="en-GB"/>
      </w:rPr>
    </w:pPr>
    <w:r w:rsidRPr="004D36AB">
      <w:rPr>
        <w:rFonts w:ascii="Arial" w:hAnsi="Arial" w:cs="Arial"/>
        <w:noProof/>
        <w:color w:val="00548C" w:themeColor="text2" w:themeShade="BF"/>
        <w:sz w:val="26"/>
        <w:szCs w:val="26"/>
        <w:lang w:eastAsia="en-GB"/>
      </w:rPr>
      <w:drawing>
        <wp:anchor distT="0" distB="0" distL="114300" distR="114300" simplePos="0" relativeHeight="251659264" behindDoc="1" locked="0" layoutInCell="1" allowOverlap="1" wp14:anchorId="4C7363DD" wp14:editId="43EAB3C4">
          <wp:simplePos x="0" y="0"/>
          <wp:positionH relativeFrom="page">
            <wp:posOffset>329565</wp:posOffset>
          </wp:positionH>
          <wp:positionV relativeFrom="page">
            <wp:posOffset>142934</wp:posOffset>
          </wp:positionV>
          <wp:extent cx="6168788" cy="1275715"/>
          <wp:effectExtent l="0" t="0" r="3810" b="63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_annex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8788" cy="1275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F7A87E" w14:textId="343400BC" w:rsidR="00F00CC7" w:rsidRPr="004D36AB" w:rsidRDefault="00F00CC7">
    <w:pPr>
      <w:pStyle w:val="Title-Header"/>
      <w:framePr w:wrap="auto" w:vAnchor="margin" w:hAnchor="text" w:xAlign="left" w:yAlign="inline"/>
      <w:rPr>
        <w:rFonts w:ascii="Arial" w:hAnsi="Arial" w:cs="Arial"/>
        <w:noProof/>
        <w:color w:val="00548C" w:themeColor="text2" w:themeShade="BF"/>
        <w:sz w:val="26"/>
        <w:szCs w:val="26"/>
        <w:lang w:eastAsia="en-GB"/>
      </w:rPr>
    </w:pPr>
    <w:r w:rsidRPr="004D36AB">
      <w:rPr>
        <w:rFonts w:ascii="Arial" w:hAnsi="Arial" w:cs="Arial"/>
        <w:noProof/>
        <w:color w:val="00548C" w:themeColor="text2" w:themeShade="BF"/>
        <w:sz w:val="26"/>
        <w:szCs w:val="26"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D22D2"/>
    <w:multiLevelType w:val="hybridMultilevel"/>
    <w:tmpl w:val="F55EA7A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4A64D72"/>
    <w:multiLevelType w:val="hybridMultilevel"/>
    <w:tmpl w:val="B6C0569E"/>
    <w:lvl w:ilvl="0" w:tplc="4650CA0E">
      <w:numFmt w:val="bullet"/>
      <w:lvlText w:val="-"/>
      <w:lvlJc w:val="left"/>
      <w:pPr>
        <w:ind w:left="1004" w:hanging="360"/>
      </w:pPr>
      <w:rPr>
        <w:rFonts w:ascii="Arial" w:eastAsiaTheme="minorHAnsi" w:hAnsi="Arial" w:cs="Arial" w:hint="default"/>
      </w:rPr>
    </w:lvl>
    <w:lvl w:ilvl="1" w:tplc="4650CA0E">
      <w:numFmt w:val="bullet"/>
      <w:lvlText w:val="-"/>
      <w:lvlJc w:val="left"/>
      <w:pPr>
        <w:ind w:left="1724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AD80D4B"/>
    <w:multiLevelType w:val="hybridMultilevel"/>
    <w:tmpl w:val="4FE8F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A0CD0"/>
    <w:multiLevelType w:val="hybridMultilevel"/>
    <w:tmpl w:val="B5562800"/>
    <w:lvl w:ilvl="0" w:tplc="DB26C82C">
      <w:numFmt w:val="bullet"/>
      <w:lvlText w:val="·"/>
      <w:lvlJc w:val="left"/>
      <w:pPr>
        <w:ind w:left="915" w:hanging="555"/>
      </w:pPr>
      <w:rPr>
        <w:rFonts w:ascii="Calibri" w:eastAsiaTheme="minorHAns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25E2B"/>
    <w:multiLevelType w:val="multilevel"/>
    <w:tmpl w:val="0409001D"/>
    <w:numStyleLink w:val="List-Bullets"/>
  </w:abstractNum>
  <w:abstractNum w:abstractNumId="5" w15:restartNumberingAfterBreak="0">
    <w:nsid w:val="3AC26019"/>
    <w:multiLevelType w:val="hybridMultilevel"/>
    <w:tmpl w:val="3D541074"/>
    <w:lvl w:ilvl="0" w:tplc="77903CFA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Times New Roman" w:eastAsia="HelveticaNeueLTPro-Bd" w:hAnsi="Times New Roman" w:cs="Times New Roman" w:hint="default"/>
        <w:b/>
        <w:bCs/>
        <w:color w:val="007AC2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C67E4"/>
    <w:multiLevelType w:val="hybridMultilevel"/>
    <w:tmpl w:val="AF643C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831494"/>
    <w:multiLevelType w:val="hybridMultilevel"/>
    <w:tmpl w:val="4B4C2DD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650CA0E">
      <w:numFmt w:val="bullet"/>
      <w:lvlText w:val="-"/>
      <w:lvlJc w:val="left"/>
      <w:pPr>
        <w:ind w:left="1724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A441CA6"/>
    <w:multiLevelType w:val="hybridMultilevel"/>
    <w:tmpl w:val="6FEE7446"/>
    <w:lvl w:ilvl="0" w:tplc="4650CA0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BEF2B5B"/>
    <w:multiLevelType w:val="hybridMultilevel"/>
    <w:tmpl w:val="E80477C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65A0F"/>
    <w:multiLevelType w:val="hybridMultilevel"/>
    <w:tmpl w:val="0D76A4C6"/>
    <w:lvl w:ilvl="0" w:tplc="B6B61BF0">
      <w:start w:val="1"/>
      <w:numFmt w:val="decimal"/>
      <w:pStyle w:val="Number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B309B5"/>
    <w:multiLevelType w:val="multilevel"/>
    <w:tmpl w:val="0409001D"/>
    <w:styleLink w:val="List-Bullets"/>
    <w:lvl w:ilvl="0">
      <w:start w:val="1"/>
      <w:numFmt w:val="bullet"/>
      <w:pStyle w:val="ListParagraph"/>
      <w:lvlText w:val="•"/>
      <w:lvlJc w:val="left"/>
      <w:pPr>
        <w:ind w:left="360" w:hanging="360"/>
      </w:pPr>
      <w:rPr>
        <w:rFonts w:asciiTheme="minorHAnsi" w:hAnsiTheme="minorHAnsi" w:cs="Times New Roman" w:hint="default"/>
        <w:color w:val="007AC2"/>
        <w:sz w:val="20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  <w:color w:val="007AC2"/>
        <w:sz w:val="20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007AC2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007AC2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007AC2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007AC2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007AC2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007AC2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007AC2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10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0NrUwN7U0tTQzNjFX0lEKTi0uzszPAykwrwUAwoodvywAAAA="/>
  </w:docVars>
  <w:rsids>
    <w:rsidRoot w:val="00F00CC7"/>
    <w:rsid w:val="00005CF6"/>
    <w:rsid w:val="00023B98"/>
    <w:rsid w:val="00027F07"/>
    <w:rsid w:val="0003153C"/>
    <w:rsid w:val="00032EF1"/>
    <w:rsid w:val="00072F1F"/>
    <w:rsid w:val="00076ED1"/>
    <w:rsid w:val="00092516"/>
    <w:rsid w:val="000B7C06"/>
    <w:rsid w:val="000C7153"/>
    <w:rsid w:val="000E2FEA"/>
    <w:rsid w:val="000E65F7"/>
    <w:rsid w:val="000E7EDF"/>
    <w:rsid w:val="00103698"/>
    <w:rsid w:val="00125C5A"/>
    <w:rsid w:val="00143CA2"/>
    <w:rsid w:val="00143F3A"/>
    <w:rsid w:val="00154ECF"/>
    <w:rsid w:val="00157C0C"/>
    <w:rsid w:val="001674BE"/>
    <w:rsid w:val="00177E6A"/>
    <w:rsid w:val="00181D62"/>
    <w:rsid w:val="001C78DE"/>
    <w:rsid w:val="001D7AB1"/>
    <w:rsid w:val="001E1D4F"/>
    <w:rsid w:val="001E27B5"/>
    <w:rsid w:val="00204584"/>
    <w:rsid w:val="00217A69"/>
    <w:rsid w:val="00217D00"/>
    <w:rsid w:val="0022112A"/>
    <w:rsid w:val="00231FE1"/>
    <w:rsid w:val="00245956"/>
    <w:rsid w:val="0026366A"/>
    <w:rsid w:val="00292338"/>
    <w:rsid w:val="002924AE"/>
    <w:rsid w:val="00294339"/>
    <w:rsid w:val="00294F4D"/>
    <w:rsid w:val="002C29B8"/>
    <w:rsid w:val="002C391C"/>
    <w:rsid w:val="0030746A"/>
    <w:rsid w:val="00307654"/>
    <w:rsid w:val="00315F2C"/>
    <w:rsid w:val="00317CFC"/>
    <w:rsid w:val="00324BEF"/>
    <w:rsid w:val="00331689"/>
    <w:rsid w:val="00341C24"/>
    <w:rsid w:val="00344B69"/>
    <w:rsid w:val="003741DF"/>
    <w:rsid w:val="003766AD"/>
    <w:rsid w:val="00376F32"/>
    <w:rsid w:val="00386390"/>
    <w:rsid w:val="00386E39"/>
    <w:rsid w:val="0039402A"/>
    <w:rsid w:val="003A0D25"/>
    <w:rsid w:val="003A5922"/>
    <w:rsid w:val="003D555B"/>
    <w:rsid w:val="003E1888"/>
    <w:rsid w:val="003E43F6"/>
    <w:rsid w:val="003E57E1"/>
    <w:rsid w:val="003F5796"/>
    <w:rsid w:val="00426887"/>
    <w:rsid w:val="00433FE0"/>
    <w:rsid w:val="00443CFC"/>
    <w:rsid w:val="00451A94"/>
    <w:rsid w:val="00456013"/>
    <w:rsid w:val="00463A51"/>
    <w:rsid w:val="00480192"/>
    <w:rsid w:val="004A0272"/>
    <w:rsid w:val="004A1F64"/>
    <w:rsid w:val="004C27F7"/>
    <w:rsid w:val="004D2535"/>
    <w:rsid w:val="004D36AB"/>
    <w:rsid w:val="0050027A"/>
    <w:rsid w:val="00502784"/>
    <w:rsid w:val="00506FB9"/>
    <w:rsid w:val="00510B33"/>
    <w:rsid w:val="005115C5"/>
    <w:rsid w:val="00511BAB"/>
    <w:rsid w:val="0051342B"/>
    <w:rsid w:val="005154CC"/>
    <w:rsid w:val="00545D0D"/>
    <w:rsid w:val="00563928"/>
    <w:rsid w:val="00571D93"/>
    <w:rsid w:val="00585781"/>
    <w:rsid w:val="005D7B4D"/>
    <w:rsid w:val="005E3D34"/>
    <w:rsid w:val="005E6EF2"/>
    <w:rsid w:val="00610D72"/>
    <w:rsid w:val="00630F4F"/>
    <w:rsid w:val="0063185F"/>
    <w:rsid w:val="0065736F"/>
    <w:rsid w:val="00671BEB"/>
    <w:rsid w:val="006861D6"/>
    <w:rsid w:val="006C6C34"/>
    <w:rsid w:val="00710B7D"/>
    <w:rsid w:val="0071349D"/>
    <w:rsid w:val="00753988"/>
    <w:rsid w:val="0076791B"/>
    <w:rsid w:val="00773460"/>
    <w:rsid w:val="00783776"/>
    <w:rsid w:val="00787803"/>
    <w:rsid w:val="007B0A1E"/>
    <w:rsid w:val="007B29D1"/>
    <w:rsid w:val="007C7835"/>
    <w:rsid w:val="007D4B2C"/>
    <w:rsid w:val="007E09CE"/>
    <w:rsid w:val="007E4027"/>
    <w:rsid w:val="00841FE9"/>
    <w:rsid w:val="00870CF3"/>
    <w:rsid w:val="00897E8D"/>
    <w:rsid w:val="008A28AA"/>
    <w:rsid w:val="008A6913"/>
    <w:rsid w:val="008B3E86"/>
    <w:rsid w:val="008B630D"/>
    <w:rsid w:val="008C03AE"/>
    <w:rsid w:val="008C1C92"/>
    <w:rsid w:val="008E1EEE"/>
    <w:rsid w:val="008F3EBB"/>
    <w:rsid w:val="009000FC"/>
    <w:rsid w:val="0093245A"/>
    <w:rsid w:val="00944D36"/>
    <w:rsid w:val="009465B7"/>
    <w:rsid w:val="00946BFB"/>
    <w:rsid w:val="00953249"/>
    <w:rsid w:val="00970AE0"/>
    <w:rsid w:val="0097293B"/>
    <w:rsid w:val="00983588"/>
    <w:rsid w:val="009951C5"/>
    <w:rsid w:val="009A3461"/>
    <w:rsid w:val="009B0720"/>
    <w:rsid w:val="009B1ADD"/>
    <w:rsid w:val="009B29D1"/>
    <w:rsid w:val="009B64E3"/>
    <w:rsid w:val="009B7818"/>
    <w:rsid w:val="009B7F3F"/>
    <w:rsid w:val="009D39CC"/>
    <w:rsid w:val="009F2B93"/>
    <w:rsid w:val="00A0403B"/>
    <w:rsid w:val="00A14697"/>
    <w:rsid w:val="00A2476D"/>
    <w:rsid w:val="00A323A7"/>
    <w:rsid w:val="00A7375A"/>
    <w:rsid w:val="00A73A06"/>
    <w:rsid w:val="00A74807"/>
    <w:rsid w:val="00A775BC"/>
    <w:rsid w:val="00A801EF"/>
    <w:rsid w:val="00A86A97"/>
    <w:rsid w:val="00A9167E"/>
    <w:rsid w:val="00A93F79"/>
    <w:rsid w:val="00A94BB5"/>
    <w:rsid w:val="00AB008D"/>
    <w:rsid w:val="00AB2502"/>
    <w:rsid w:val="00AB7AE2"/>
    <w:rsid w:val="00AC7818"/>
    <w:rsid w:val="00AE42EE"/>
    <w:rsid w:val="00AE6F84"/>
    <w:rsid w:val="00AF6724"/>
    <w:rsid w:val="00B13D06"/>
    <w:rsid w:val="00B269B9"/>
    <w:rsid w:val="00B27A3D"/>
    <w:rsid w:val="00B33618"/>
    <w:rsid w:val="00B6341E"/>
    <w:rsid w:val="00B662A9"/>
    <w:rsid w:val="00B72969"/>
    <w:rsid w:val="00B87721"/>
    <w:rsid w:val="00BA7800"/>
    <w:rsid w:val="00BC5EBB"/>
    <w:rsid w:val="00BD24A6"/>
    <w:rsid w:val="00BE2AA9"/>
    <w:rsid w:val="00BF2924"/>
    <w:rsid w:val="00C06575"/>
    <w:rsid w:val="00C13283"/>
    <w:rsid w:val="00C16B67"/>
    <w:rsid w:val="00C364FC"/>
    <w:rsid w:val="00C3785A"/>
    <w:rsid w:val="00C42537"/>
    <w:rsid w:val="00C43635"/>
    <w:rsid w:val="00C60ADA"/>
    <w:rsid w:val="00C62FEC"/>
    <w:rsid w:val="00C9469F"/>
    <w:rsid w:val="00CA47D3"/>
    <w:rsid w:val="00CB2D64"/>
    <w:rsid w:val="00CE6859"/>
    <w:rsid w:val="00CE6CEA"/>
    <w:rsid w:val="00D0241D"/>
    <w:rsid w:val="00D06BFD"/>
    <w:rsid w:val="00D11B58"/>
    <w:rsid w:val="00D27B79"/>
    <w:rsid w:val="00D30334"/>
    <w:rsid w:val="00D35966"/>
    <w:rsid w:val="00D62BF5"/>
    <w:rsid w:val="00D70A16"/>
    <w:rsid w:val="00D763EB"/>
    <w:rsid w:val="00D77547"/>
    <w:rsid w:val="00D970E1"/>
    <w:rsid w:val="00DC7E09"/>
    <w:rsid w:val="00DE0878"/>
    <w:rsid w:val="00DF08B6"/>
    <w:rsid w:val="00DF176C"/>
    <w:rsid w:val="00DF323A"/>
    <w:rsid w:val="00E2475D"/>
    <w:rsid w:val="00E41EE2"/>
    <w:rsid w:val="00E44A56"/>
    <w:rsid w:val="00E47FC7"/>
    <w:rsid w:val="00E80EA1"/>
    <w:rsid w:val="00E8525C"/>
    <w:rsid w:val="00E93B87"/>
    <w:rsid w:val="00EB3CBD"/>
    <w:rsid w:val="00ED2BFE"/>
    <w:rsid w:val="00EF0EC3"/>
    <w:rsid w:val="00EF2FD8"/>
    <w:rsid w:val="00EF69D9"/>
    <w:rsid w:val="00F00CC7"/>
    <w:rsid w:val="00F0163A"/>
    <w:rsid w:val="00F169D8"/>
    <w:rsid w:val="00F238F4"/>
    <w:rsid w:val="00F23BFD"/>
    <w:rsid w:val="00F264AC"/>
    <w:rsid w:val="00F51BC0"/>
    <w:rsid w:val="00FA4ECF"/>
    <w:rsid w:val="00FE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8AB19D9"/>
  <w15:chartTrackingRefBased/>
  <w15:docId w15:val="{FDF9C34E-A785-4303-BBE3-760F67DED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2112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3461"/>
    <w:pPr>
      <w:keepNext/>
      <w:keepLines/>
      <w:spacing w:after="280" w:line="264" w:lineRule="auto"/>
      <w:outlineLvl w:val="0"/>
    </w:pPr>
    <w:rPr>
      <w:rFonts w:ascii="Arial" w:eastAsiaTheme="majorEastAsia" w:hAnsi="Arial" w:cs="Arial"/>
      <w:bCs/>
      <w:color w:val="0072BC" w:themeColor="text2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3461"/>
    <w:pPr>
      <w:keepNext/>
      <w:keepLines/>
      <w:spacing w:after="280" w:line="288" w:lineRule="auto"/>
      <w:outlineLvl w:val="1"/>
    </w:pPr>
    <w:rPr>
      <w:rFonts w:asciiTheme="majorHAnsi" w:eastAsiaTheme="majorEastAsia" w:hAnsiTheme="majorHAnsi" w:cstheme="majorBidi"/>
      <w:bCs/>
      <w:color w:val="0072BC" w:themeColor="text2"/>
      <w:sz w:val="36"/>
      <w:szCs w:val="36"/>
      <w:lang w:val="fr-CH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153C"/>
    <w:pPr>
      <w:keepNext/>
      <w:keepLines/>
      <w:spacing w:after="140" w:line="288" w:lineRule="auto"/>
      <w:outlineLvl w:val="2"/>
    </w:pPr>
    <w:rPr>
      <w:rFonts w:asciiTheme="majorHAnsi" w:eastAsiaTheme="majorEastAsia" w:hAnsiTheme="majorHAnsi" w:cstheme="majorBidi"/>
      <w:bCs/>
      <w:color w:val="0072BC" w:themeColor="text2"/>
      <w:sz w:val="28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153C"/>
    <w:pPr>
      <w:keepNext/>
      <w:keepLines/>
      <w:spacing w:line="336" w:lineRule="auto"/>
      <w:outlineLvl w:val="3"/>
    </w:pPr>
    <w:rPr>
      <w:rFonts w:asciiTheme="majorHAnsi" w:eastAsiaTheme="majorEastAsia" w:hAnsiTheme="majorHAnsi" w:cstheme="majorBidi"/>
      <w:b/>
      <w:bCs/>
      <w:iCs/>
      <w:color w:val="0072BC" w:themeColor="text2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A3461"/>
    <w:pPr>
      <w:keepNext/>
      <w:keepLines/>
      <w:spacing w:before="40" w:line="336" w:lineRule="auto"/>
      <w:outlineLvl w:val="4"/>
    </w:pPr>
    <w:rPr>
      <w:rFonts w:asciiTheme="majorHAnsi" w:eastAsiaTheme="majorEastAsia" w:hAnsiTheme="majorHAnsi" w:cstheme="majorBidi"/>
      <w:color w:val="D7132D" w:themeColor="accent1" w:themeShade="BF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461"/>
    <w:rPr>
      <w:rFonts w:eastAsiaTheme="majorEastAsia" w:cs="Arial"/>
      <w:bCs/>
      <w:color w:val="0072BC" w:themeColor="text2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A3461"/>
    <w:rPr>
      <w:rFonts w:asciiTheme="majorHAnsi" w:eastAsiaTheme="majorEastAsia" w:hAnsiTheme="majorHAnsi" w:cstheme="majorBidi"/>
      <w:bCs/>
      <w:color w:val="0072BC" w:themeColor="text2"/>
      <w:sz w:val="36"/>
      <w:szCs w:val="36"/>
      <w:lang w:val="fr-CH"/>
    </w:rPr>
  </w:style>
  <w:style w:type="character" w:customStyle="1" w:styleId="Heading3Char">
    <w:name w:val="Heading 3 Char"/>
    <w:basedOn w:val="DefaultParagraphFont"/>
    <w:link w:val="Heading3"/>
    <w:uiPriority w:val="9"/>
    <w:rsid w:val="0003153C"/>
    <w:rPr>
      <w:rFonts w:asciiTheme="majorHAnsi" w:eastAsiaTheme="majorEastAsia" w:hAnsiTheme="majorHAnsi" w:cstheme="majorBidi"/>
      <w:bCs/>
      <w:color w:val="0072BC" w:themeColor="text2"/>
      <w:sz w:val="28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03153C"/>
    <w:rPr>
      <w:rFonts w:asciiTheme="majorHAnsi" w:eastAsiaTheme="majorEastAsia" w:hAnsiTheme="majorHAnsi" w:cstheme="majorBidi"/>
      <w:b/>
      <w:bCs/>
      <w:iCs/>
      <w:color w:val="0072BC" w:themeColor="text2"/>
      <w:sz w:val="24"/>
      <w:szCs w:val="24"/>
      <w:lang w:val="en-US"/>
    </w:rPr>
  </w:style>
  <w:style w:type="character" w:styleId="IntenseEmphasis">
    <w:name w:val="Intense Emphasis"/>
    <w:basedOn w:val="DefaultParagraphFont"/>
    <w:uiPriority w:val="21"/>
    <w:qFormat/>
    <w:rsid w:val="00B269B9"/>
    <w:rPr>
      <w:b/>
      <w:bCs/>
      <w:i/>
      <w:iCs/>
      <w:color w:val="0072BC" w:themeColor="text2"/>
    </w:rPr>
  </w:style>
  <w:style w:type="character" w:styleId="Strong">
    <w:name w:val="Strong"/>
    <w:basedOn w:val="DefaultParagraphFont"/>
    <w:uiPriority w:val="22"/>
    <w:qFormat/>
    <w:rsid w:val="003E43F6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B269B9"/>
    <w:pPr>
      <w:pBdr>
        <w:left w:val="single" w:sz="24" w:space="14" w:color="FAEB00" w:themeColor="accent3"/>
      </w:pBdr>
      <w:spacing w:line="288" w:lineRule="auto"/>
    </w:pPr>
    <w:rPr>
      <w:rFonts w:ascii="Arial" w:eastAsiaTheme="minorEastAsia" w:hAnsi="Arial" w:cs="Arial"/>
      <w:iCs/>
      <w:color w:val="0072BC" w:themeColor="text2"/>
      <w:sz w:val="28"/>
      <w:szCs w:val="24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B269B9"/>
    <w:rPr>
      <w:rFonts w:eastAsiaTheme="minorEastAsia" w:cs="Arial"/>
      <w:iCs/>
      <w:color w:val="0072BC" w:themeColor="text2"/>
      <w:sz w:val="2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E43F6"/>
    <w:pPr>
      <w:numPr>
        <w:numId w:val="3"/>
      </w:numPr>
      <w:spacing w:after="280" w:line="336" w:lineRule="auto"/>
      <w:contextualSpacing/>
    </w:pPr>
    <w:rPr>
      <w:rFonts w:ascii="Arial" w:eastAsiaTheme="minorEastAsia" w:hAnsi="Arial" w:cs="Arial"/>
      <w:sz w:val="20"/>
      <w:szCs w:val="20"/>
      <w:lang w:val="en-US"/>
    </w:rPr>
  </w:style>
  <w:style w:type="numbering" w:customStyle="1" w:styleId="List-Bullets">
    <w:name w:val="List-Bullets"/>
    <w:uiPriority w:val="99"/>
    <w:rsid w:val="003E43F6"/>
    <w:pPr>
      <w:numPr>
        <w:numId w:val="2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B269B9"/>
    <w:pPr>
      <w:spacing w:after="200"/>
    </w:pPr>
    <w:rPr>
      <w:rFonts w:ascii="Arial" w:eastAsiaTheme="minorEastAsia" w:hAnsi="Arial" w:cs="Arial"/>
      <w:bCs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E43F6"/>
    <w:pPr>
      <w:tabs>
        <w:tab w:val="center" w:pos="4320"/>
        <w:tab w:val="right" w:pos="8640"/>
      </w:tabs>
    </w:pPr>
    <w:rPr>
      <w:rFonts w:ascii="Arial" w:eastAsiaTheme="minorEastAsia" w:hAnsi="Arial" w:cs="Arial"/>
      <w:sz w:val="20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E43F6"/>
    <w:rPr>
      <w:rFonts w:eastAsiaTheme="minorEastAsia" w:cs="Arial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E43F6"/>
    <w:pPr>
      <w:tabs>
        <w:tab w:val="center" w:pos="4320"/>
        <w:tab w:val="right" w:pos="8640"/>
      </w:tabs>
    </w:pPr>
    <w:rPr>
      <w:rFonts w:ascii="Arial" w:eastAsiaTheme="minorEastAsia" w:hAnsi="Arial" w:cs="Arial"/>
      <w:sz w:val="20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E43F6"/>
    <w:rPr>
      <w:rFonts w:eastAsiaTheme="minorEastAsia" w:cs="Arial"/>
      <w:sz w:val="20"/>
      <w:szCs w:val="24"/>
      <w:lang w:val="en-US"/>
    </w:rPr>
  </w:style>
  <w:style w:type="paragraph" w:customStyle="1" w:styleId="Pullout">
    <w:name w:val="Pullout"/>
    <w:basedOn w:val="Quote"/>
    <w:link w:val="PulloutChar"/>
    <w:qFormat/>
    <w:rsid w:val="00B269B9"/>
    <w:pPr>
      <w:pBdr>
        <w:top w:val="single" w:sz="24" w:space="20" w:color="FFFFFF" w:themeColor="background1"/>
        <w:left w:val="single" w:sz="24" w:space="20" w:color="FAEB00" w:themeColor="accent3"/>
        <w:bottom w:val="single" w:sz="24" w:space="20" w:color="FFFFFF" w:themeColor="background1"/>
        <w:right w:val="single" w:sz="24" w:space="20" w:color="FFFFFF" w:themeColor="background1"/>
      </w:pBdr>
      <w:shd w:val="clear" w:color="auto" w:fill="FFFCDF"/>
      <w:spacing w:before="480" w:after="480"/>
      <w:ind w:left="400" w:right="400"/>
    </w:pPr>
    <w:rPr>
      <w:iCs w:val="0"/>
      <w:sz w:val="24"/>
    </w:rPr>
  </w:style>
  <w:style w:type="character" w:customStyle="1" w:styleId="PulloutChar">
    <w:name w:val="Pullout Char"/>
    <w:basedOn w:val="QuoteChar"/>
    <w:link w:val="Pullout"/>
    <w:rsid w:val="00B269B9"/>
    <w:rPr>
      <w:rFonts w:eastAsiaTheme="minorEastAsia" w:cs="Arial"/>
      <w:iCs w:val="0"/>
      <w:color w:val="0072BC" w:themeColor="text2"/>
      <w:sz w:val="24"/>
      <w:szCs w:val="24"/>
      <w:shd w:val="clear" w:color="auto" w:fill="FFFCDF"/>
      <w:lang w:val="en-US"/>
    </w:rPr>
  </w:style>
  <w:style w:type="paragraph" w:customStyle="1" w:styleId="Box">
    <w:name w:val="Box"/>
    <w:basedOn w:val="Normal"/>
    <w:qFormat/>
    <w:rsid w:val="003E43F6"/>
    <w:pPr>
      <w:pBdr>
        <w:top w:val="single" w:sz="8" w:space="20" w:color="81AADF" w:themeColor="accent4" w:themeTint="66"/>
        <w:left w:val="single" w:sz="8" w:space="20" w:color="81AADF" w:themeColor="accent4" w:themeTint="66"/>
        <w:bottom w:val="single" w:sz="8" w:space="20" w:color="81AADF" w:themeColor="accent4" w:themeTint="66"/>
        <w:right w:val="single" w:sz="8" w:space="20" w:color="81AADF" w:themeColor="accent4" w:themeTint="66"/>
      </w:pBdr>
      <w:shd w:val="clear" w:color="auto" w:fill="E0E7F5"/>
      <w:spacing w:before="400" w:after="400" w:line="336" w:lineRule="auto"/>
      <w:ind w:left="400" w:right="400"/>
    </w:pPr>
    <w:rPr>
      <w:rFonts w:ascii="Arial" w:eastAsiaTheme="minorEastAsia" w:hAnsi="Arial" w:cs="Arial"/>
      <w:sz w:val="20"/>
      <w:szCs w:val="24"/>
    </w:rPr>
  </w:style>
  <w:style w:type="paragraph" w:customStyle="1" w:styleId="NumberList">
    <w:name w:val="Number List"/>
    <w:basedOn w:val="ListParagraph"/>
    <w:qFormat/>
    <w:rsid w:val="003E43F6"/>
    <w:pPr>
      <w:numPr>
        <w:numId w:val="4"/>
      </w:numPr>
      <w:spacing w:after="80"/>
      <w:ind w:left="357" w:hanging="357"/>
    </w:pPr>
  </w:style>
  <w:style w:type="paragraph" w:customStyle="1" w:styleId="BulletList">
    <w:name w:val="Bullet List"/>
    <w:basedOn w:val="ListParagraph"/>
    <w:qFormat/>
    <w:rsid w:val="003E43F6"/>
    <w:pPr>
      <w:spacing w:after="80"/>
      <w:ind w:left="357" w:hanging="357"/>
    </w:pPr>
  </w:style>
  <w:style w:type="character" w:customStyle="1" w:styleId="Heading5Char">
    <w:name w:val="Heading 5 Char"/>
    <w:basedOn w:val="DefaultParagraphFont"/>
    <w:link w:val="Heading5"/>
    <w:uiPriority w:val="9"/>
    <w:rsid w:val="009A3461"/>
    <w:rPr>
      <w:rFonts w:asciiTheme="majorHAnsi" w:eastAsiaTheme="majorEastAsia" w:hAnsiTheme="majorHAnsi" w:cstheme="majorBidi"/>
      <w:color w:val="D7132D" w:themeColor="accent1" w:themeShade="BF"/>
      <w:sz w:val="20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9A3461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9A3461"/>
    <w:pPr>
      <w:contextualSpacing/>
    </w:pPr>
    <w:rPr>
      <w:rFonts w:ascii="Arial" w:eastAsiaTheme="majorEastAsia" w:hAnsi="Arial" w:cstheme="majorBidi"/>
      <w:b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A3461"/>
    <w:rPr>
      <w:rFonts w:eastAsiaTheme="majorEastAsia" w:cstheme="majorBidi"/>
      <w:b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3461"/>
    <w:pPr>
      <w:numPr>
        <w:ilvl w:val="1"/>
      </w:numPr>
      <w:spacing w:after="160" w:line="336" w:lineRule="auto"/>
    </w:pPr>
    <w:rPr>
      <w:rFonts w:ascii="Arial" w:eastAsiaTheme="minorEastAsia" w:hAnsi="Arial" w:cstheme="minorBidi"/>
      <w:color w:val="5A5A5A" w:themeColor="text1" w:themeTint="A5"/>
      <w:spacing w:val="15"/>
      <w:sz w:val="32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9A3461"/>
    <w:rPr>
      <w:rFonts w:eastAsiaTheme="minorEastAsia"/>
      <w:color w:val="5A5A5A" w:themeColor="text1" w:themeTint="A5"/>
      <w:spacing w:val="15"/>
      <w:sz w:val="32"/>
      <w:lang w:val="en-US"/>
    </w:rPr>
  </w:style>
  <w:style w:type="character" w:styleId="SubtleEmphasis">
    <w:name w:val="Subtle Emphasis"/>
    <w:basedOn w:val="DefaultParagraphFont"/>
    <w:uiPriority w:val="19"/>
    <w:qFormat/>
    <w:rsid w:val="009A346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9A3461"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9A3461"/>
    <w:rPr>
      <w:b/>
      <w:bCs/>
      <w:i/>
      <w:iC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153C"/>
    <w:pPr>
      <w:pBdr>
        <w:top w:val="single" w:sz="4" w:space="10" w:color="EF4A60" w:themeColor="accent1"/>
        <w:bottom w:val="single" w:sz="4" w:space="10" w:color="EF4A60" w:themeColor="accent1"/>
      </w:pBdr>
      <w:spacing w:before="360" w:after="360" w:line="336" w:lineRule="auto"/>
      <w:ind w:left="864" w:right="864"/>
      <w:jc w:val="center"/>
    </w:pPr>
    <w:rPr>
      <w:rFonts w:ascii="Arial" w:eastAsiaTheme="minorEastAsia" w:hAnsi="Arial" w:cs="Arial"/>
      <w:i/>
      <w:iCs/>
      <w:color w:val="EF4A60" w:themeColor="accent1"/>
      <w:sz w:val="20"/>
      <w:szCs w:val="24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153C"/>
    <w:rPr>
      <w:rFonts w:eastAsiaTheme="minorEastAsia" w:cs="Arial"/>
      <w:i/>
      <w:iCs/>
      <w:color w:val="EF4A60" w:themeColor="accent1"/>
      <w:sz w:val="20"/>
      <w:szCs w:val="24"/>
      <w:lang w:val="en-US"/>
    </w:rPr>
  </w:style>
  <w:style w:type="paragraph" w:customStyle="1" w:styleId="Title-Header">
    <w:name w:val="Title - Header"/>
    <w:basedOn w:val="Normal"/>
    <w:qFormat/>
    <w:rsid w:val="00F00CC7"/>
    <w:pPr>
      <w:framePr w:wrap="around" w:vAnchor="page" w:hAnchor="page" w:x="5955" w:y="1209"/>
      <w:spacing w:line="384" w:lineRule="atLeast"/>
      <w:jc w:val="right"/>
    </w:pPr>
    <w:rPr>
      <w:rFonts w:asciiTheme="majorHAnsi" w:hAnsiTheme="majorHAnsi" w:cstheme="minorBidi"/>
      <w:caps/>
      <w:color w:val="EF4A60" w:themeColor="accent1"/>
      <w:sz w:val="32"/>
    </w:rPr>
  </w:style>
  <w:style w:type="table" w:styleId="TableGrid">
    <w:name w:val="Table Grid"/>
    <w:basedOn w:val="TableNormal"/>
    <w:uiPriority w:val="39"/>
    <w:rsid w:val="00F00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00C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0CC7"/>
    <w:pPr>
      <w:spacing w:after="200"/>
    </w:pPr>
    <w:rPr>
      <w:rFonts w:asciiTheme="minorHAnsi" w:eastAsiaTheme="minorEastAsia" w:hAnsiTheme="minorHAnsi" w:cstheme="minorBidi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0CC7"/>
    <w:rPr>
      <w:rFonts w:asciiTheme="minorHAnsi" w:eastAsiaTheme="minorEastAsia" w:hAnsiTheme="minorHAnsi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C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CC7"/>
    <w:rPr>
      <w:rFonts w:ascii="Segoe UI" w:eastAsiaTheme="minorEastAsia" w:hAnsi="Segoe UI" w:cs="Segoe UI"/>
      <w:sz w:val="18"/>
      <w:szCs w:val="18"/>
      <w:lang w:val="en-US"/>
    </w:rPr>
  </w:style>
  <w:style w:type="table" w:styleId="GridTable4-Accent4">
    <w:name w:val="Grid Table 4 Accent 4"/>
    <w:basedOn w:val="TableNormal"/>
    <w:uiPriority w:val="49"/>
    <w:rsid w:val="00CE6859"/>
    <w:pPr>
      <w:spacing w:after="0" w:line="240" w:lineRule="auto"/>
    </w:pPr>
    <w:tblPr>
      <w:tblStyleRowBandSize w:val="1"/>
      <w:tblStyleColBandSize w:val="1"/>
      <w:tblBorders>
        <w:top w:val="single" w:sz="4" w:space="0" w:color="4380CF" w:themeColor="accent4" w:themeTint="99"/>
        <w:left w:val="single" w:sz="4" w:space="0" w:color="4380CF" w:themeColor="accent4" w:themeTint="99"/>
        <w:bottom w:val="single" w:sz="4" w:space="0" w:color="4380CF" w:themeColor="accent4" w:themeTint="99"/>
        <w:right w:val="single" w:sz="4" w:space="0" w:color="4380CF" w:themeColor="accent4" w:themeTint="99"/>
        <w:insideH w:val="single" w:sz="4" w:space="0" w:color="4380CF" w:themeColor="accent4" w:themeTint="99"/>
        <w:insideV w:val="single" w:sz="4" w:space="0" w:color="4380C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375F" w:themeColor="accent4"/>
          <w:left w:val="single" w:sz="4" w:space="0" w:color="18375F" w:themeColor="accent4"/>
          <w:bottom w:val="single" w:sz="4" w:space="0" w:color="18375F" w:themeColor="accent4"/>
          <w:right w:val="single" w:sz="4" w:space="0" w:color="18375F" w:themeColor="accent4"/>
          <w:insideH w:val="nil"/>
          <w:insideV w:val="nil"/>
        </w:tcBorders>
        <w:shd w:val="clear" w:color="auto" w:fill="18375F" w:themeFill="accent4"/>
      </w:tcPr>
    </w:tblStylePr>
    <w:tblStylePr w:type="lastRow">
      <w:rPr>
        <w:b/>
        <w:bCs/>
      </w:rPr>
      <w:tblPr/>
      <w:tcPr>
        <w:tcBorders>
          <w:top w:val="double" w:sz="4" w:space="0" w:color="18375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4EF" w:themeFill="accent4" w:themeFillTint="33"/>
      </w:tcPr>
    </w:tblStylePr>
    <w:tblStylePr w:type="band1Horz">
      <w:tblPr/>
      <w:tcPr>
        <w:shd w:val="clear" w:color="auto" w:fill="C0D4E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E6859"/>
    <w:pPr>
      <w:spacing w:after="0" w:line="240" w:lineRule="auto"/>
    </w:pPr>
    <w:tblPr>
      <w:tblStyleRowBandSize w:val="1"/>
      <w:tblStyleColBandSize w:val="1"/>
      <w:tblBorders>
        <w:top w:val="single" w:sz="4" w:space="0" w:color="B2D4EB" w:themeColor="accent5" w:themeTint="99"/>
        <w:left w:val="single" w:sz="4" w:space="0" w:color="B2D4EB" w:themeColor="accent5" w:themeTint="99"/>
        <w:bottom w:val="single" w:sz="4" w:space="0" w:color="B2D4EB" w:themeColor="accent5" w:themeTint="99"/>
        <w:right w:val="single" w:sz="4" w:space="0" w:color="B2D4EB" w:themeColor="accent5" w:themeTint="99"/>
        <w:insideH w:val="single" w:sz="4" w:space="0" w:color="B2D4E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9DE" w:themeColor="accent5"/>
          <w:left w:val="single" w:sz="4" w:space="0" w:color="80B9DE" w:themeColor="accent5"/>
          <w:bottom w:val="single" w:sz="4" w:space="0" w:color="80B9DE" w:themeColor="accent5"/>
          <w:right w:val="single" w:sz="4" w:space="0" w:color="80B9DE" w:themeColor="accent5"/>
          <w:insideH w:val="nil"/>
        </w:tcBorders>
        <w:shd w:val="clear" w:color="auto" w:fill="80B9DE" w:themeFill="accent5"/>
      </w:tcPr>
    </w:tblStylePr>
    <w:tblStylePr w:type="lastRow">
      <w:rPr>
        <w:b/>
        <w:bCs/>
      </w:rPr>
      <w:tblPr/>
      <w:tcPr>
        <w:tcBorders>
          <w:top w:val="double" w:sz="4" w:space="0" w:color="B2D4E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0F8" w:themeFill="accent5" w:themeFillTint="33"/>
      </w:tcPr>
    </w:tblStylePr>
    <w:tblStylePr w:type="band1Horz">
      <w:tblPr/>
      <w:tcPr>
        <w:shd w:val="clear" w:color="auto" w:fill="E5F0F8" w:themeFill="accent5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24BEF"/>
    <w:pPr>
      <w:spacing w:after="0" w:line="240" w:lineRule="auto"/>
    </w:pPr>
    <w:rPr>
      <w:color w:val="122947" w:themeColor="accent4" w:themeShade="BF"/>
    </w:rPr>
    <w:tblPr>
      <w:tblStyleRowBandSize w:val="1"/>
      <w:tblStyleColBandSize w:val="1"/>
      <w:tblBorders>
        <w:top w:val="single" w:sz="4" w:space="0" w:color="18375F" w:themeColor="accent4"/>
        <w:bottom w:val="single" w:sz="4" w:space="0" w:color="18375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8375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8375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4EF" w:themeFill="accent4" w:themeFillTint="33"/>
      </w:tcPr>
    </w:tblStylePr>
    <w:tblStylePr w:type="band1Horz">
      <w:tblPr/>
      <w:tcPr>
        <w:shd w:val="clear" w:color="auto" w:fill="C0D4EF" w:themeFill="accent4" w:themeFillTint="33"/>
      </w:tcPr>
    </w:tblStylePr>
  </w:style>
  <w:style w:type="table" w:styleId="GridTable1Light-Accent4">
    <w:name w:val="Grid Table 1 Light Accent 4"/>
    <w:basedOn w:val="TableNormal"/>
    <w:uiPriority w:val="46"/>
    <w:rsid w:val="00324BEF"/>
    <w:pPr>
      <w:spacing w:after="0" w:line="240" w:lineRule="auto"/>
    </w:pPr>
    <w:tblPr>
      <w:tblStyleRowBandSize w:val="1"/>
      <w:tblStyleColBandSize w:val="1"/>
      <w:tblBorders>
        <w:top w:val="single" w:sz="4" w:space="0" w:color="81AADF" w:themeColor="accent4" w:themeTint="66"/>
        <w:left w:val="single" w:sz="4" w:space="0" w:color="81AADF" w:themeColor="accent4" w:themeTint="66"/>
        <w:bottom w:val="single" w:sz="4" w:space="0" w:color="81AADF" w:themeColor="accent4" w:themeTint="66"/>
        <w:right w:val="single" w:sz="4" w:space="0" w:color="81AADF" w:themeColor="accent4" w:themeTint="66"/>
        <w:insideH w:val="single" w:sz="4" w:space="0" w:color="81AADF" w:themeColor="accent4" w:themeTint="66"/>
        <w:insideV w:val="single" w:sz="4" w:space="0" w:color="81AAD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4380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380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4">
    <w:name w:val="Grid Table 6 Colorful Accent 4"/>
    <w:basedOn w:val="TableNormal"/>
    <w:uiPriority w:val="51"/>
    <w:rsid w:val="00324BEF"/>
    <w:pPr>
      <w:spacing w:after="0" w:line="240" w:lineRule="auto"/>
    </w:pPr>
    <w:rPr>
      <w:color w:val="122947" w:themeColor="accent4" w:themeShade="BF"/>
    </w:rPr>
    <w:tblPr>
      <w:tblStyleRowBandSize w:val="1"/>
      <w:tblStyleColBandSize w:val="1"/>
      <w:tblBorders>
        <w:top w:val="single" w:sz="4" w:space="0" w:color="4380CF" w:themeColor="accent4" w:themeTint="99"/>
        <w:left w:val="single" w:sz="4" w:space="0" w:color="4380CF" w:themeColor="accent4" w:themeTint="99"/>
        <w:bottom w:val="single" w:sz="4" w:space="0" w:color="4380CF" w:themeColor="accent4" w:themeTint="99"/>
        <w:right w:val="single" w:sz="4" w:space="0" w:color="4380CF" w:themeColor="accent4" w:themeTint="99"/>
        <w:insideH w:val="single" w:sz="4" w:space="0" w:color="4380CF" w:themeColor="accent4" w:themeTint="99"/>
        <w:insideV w:val="single" w:sz="4" w:space="0" w:color="4380C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4380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380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4EF" w:themeFill="accent4" w:themeFillTint="33"/>
      </w:tcPr>
    </w:tblStylePr>
    <w:tblStylePr w:type="band1Horz">
      <w:tblPr/>
      <w:tcPr>
        <w:shd w:val="clear" w:color="auto" w:fill="C0D4EF" w:themeFill="accent4" w:themeFillTint="33"/>
      </w:tcPr>
    </w:tblStylePr>
  </w:style>
  <w:style w:type="table" w:styleId="GridTable1Light">
    <w:name w:val="Grid Table 1 Light"/>
    <w:basedOn w:val="TableNormal"/>
    <w:uiPriority w:val="46"/>
    <w:rsid w:val="00324BE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2211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112A"/>
    <w:rPr>
      <w:color w:val="0072BC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3F7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3F79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3F79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EA1"/>
    <w:pPr>
      <w:spacing w:after="0"/>
    </w:pPr>
    <w:rPr>
      <w:rFonts w:ascii="Calibri" w:eastAsiaTheme="minorHAnsi" w:hAnsi="Calibri" w:cs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0EA1"/>
    <w:rPr>
      <w:rFonts w:ascii="Calibri" w:eastAsiaTheme="minorEastAsia" w:hAnsi="Calibri" w:cs="Times New Roman"/>
      <w:b/>
      <w:bCs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25C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hcr.org/other-opportunities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acancy@unhcr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hcr.org/ua/wp-content/uploads/sites/38/2018/08/UNHCR_Personal_History_Form_October-2017.doc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NHCR Theme">
      <a:dk1>
        <a:sysClr val="windowText" lastClr="000000"/>
      </a:dk1>
      <a:lt1>
        <a:sysClr val="window" lastClr="FFFFFF"/>
      </a:lt1>
      <a:dk2>
        <a:srgbClr val="0072BC"/>
      </a:dk2>
      <a:lt2>
        <a:srgbClr val="E7E6E6"/>
      </a:lt2>
      <a:accent1>
        <a:srgbClr val="EF4A60"/>
      </a:accent1>
      <a:accent2>
        <a:srgbClr val="00B398"/>
      </a:accent2>
      <a:accent3>
        <a:srgbClr val="FAEB00"/>
      </a:accent3>
      <a:accent4>
        <a:srgbClr val="18375F"/>
      </a:accent4>
      <a:accent5>
        <a:srgbClr val="80B9DE"/>
      </a:accent5>
      <a:accent6>
        <a:srgbClr val="A5A5A5"/>
      </a:accent6>
      <a:hlink>
        <a:srgbClr val="0072BC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7E285-A01D-44CC-838A-162DE1B29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 Amalia Taari</dc:creator>
  <cp:keywords/>
  <dc:description/>
  <cp:lastModifiedBy>Olga Murashova</cp:lastModifiedBy>
  <cp:revision>4</cp:revision>
  <dcterms:created xsi:type="dcterms:W3CDTF">2020-03-24T14:07:00Z</dcterms:created>
  <dcterms:modified xsi:type="dcterms:W3CDTF">2020-03-24T14:50:00Z</dcterms:modified>
</cp:coreProperties>
</file>