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FDA19" w14:textId="77777777" w:rsidR="0037343A" w:rsidRPr="002F262F" w:rsidRDefault="0045206B" w:rsidP="00C95A3E">
      <w:pPr>
        <w:pStyle w:val="Heading1"/>
        <w:jc w:val="both"/>
        <w:rPr>
          <w:rFonts w:ascii="Gill Sans MT" w:hAnsi="Gill Sans MT"/>
          <w:sz w:val="28"/>
          <w:szCs w:val="22"/>
          <w:lang w:val="en-GB"/>
        </w:rPr>
      </w:pPr>
      <w:r>
        <w:rPr>
          <w:rFonts w:ascii="Gill Sans MT" w:hAnsi="Gill Sans MT"/>
          <w:sz w:val="28"/>
          <w:szCs w:val="22"/>
          <w:lang w:val="en-GB"/>
        </w:rPr>
        <w:t>Rental Market T</w:t>
      </w:r>
      <w:r w:rsidR="002F262F" w:rsidRPr="002F262F">
        <w:rPr>
          <w:rFonts w:ascii="Gill Sans MT" w:hAnsi="Gill Sans MT"/>
          <w:sz w:val="28"/>
          <w:szCs w:val="22"/>
          <w:lang w:val="en-GB"/>
        </w:rPr>
        <w:t>ools: An overview</w:t>
      </w:r>
    </w:p>
    <w:p w14:paraId="2DCEB86A" w14:textId="77777777" w:rsidR="002F262F" w:rsidRPr="002F262F" w:rsidRDefault="002F262F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</w:p>
    <w:p w14:paraId="6E859159" w14:textId="4B7D0DA5" w:rsidR="002F262F" w:rsidRPr="002F262F" w:rsidRDefault="002F262F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 w:rsidRPr="002F262F">
        <w:rPr>
          <w:rFonts w:ascii="Gill Sans MT" w:hAnsi="Gill Sans MT"/>
          <w:noProof w:val="0"/>
          <w:sz w:val="22"/>
          <w:szCs w:val="22"/>
          <w:lang w:val="en-GB"/>
        </w:rPr>
        <w:t>These tools would fit into the existing Market Assessment Framework (see page 13 of the MSMA Companion guidelines)</w:t>
      </w:r>
      <w:r>
        <w:rPr>
          <w:rFonts w:ascii="Gill Sans MT" w:hAnsi="Gill Sans MT"/>
          <w:noProof w:val="0"/>
          <w:sz w:val="22"/>
          <w:szCs w:val="22"/>
          <w:lang w:val="en-GB"/>
        </w:rPr>
        <w:t xml:space="preserve"> and would substitute those existing in the toolkit of the same tool number. For example, a team assessing rental markets would still apply Tools 1, 2, 4, 5,</w:t>
      </w:r>
      <w:r w:rsidR="000E6839">
        <w:rPr>
          <w:rFonts w:ascii="Gill Sans MT" w:hAnsi="Gill Sans MT"/>
          <w:noProof w:val="0"/>
          <w:sz w:val="22"/>
          <w:szCs w:val="22"/>
          <w:lang w:val="en-GB"/>
        </w:rPr>
        <w:t xml:space="preserve"> 6,</w:t>
      </w:r>
      <w:r>
        <w:rPr>
          <w:rFonts w:ascii="Gill Sans MT" w:hAnsi="Gill Sans MT"/>
          <w:noProof w:val="0"/>
          <w:sz w:val="22"/>
          <w:szCs w:val="22"/>
          <w:lang w:val="en-GB"/>
        </w:rPr>
        <w:t xml:space="preserve"> 8, 9 and 10 that are available in the toolkit, </w:t>
      </w:r>
      <w:r w:rsidRPr="000E6839">
        <w:rPr>
          <w:rFonts w:ascii="Gill Sans MT" w:hAnsi="Gill Sans MT"/>
          <w:noProof w:val="0"/>
          <w:sz w:val="22"/>
          <w:szCs w:val="22"/>
          <w:lang w:val="en-GB"/>
        </w:rPr>
        <w:t xml:space="preserve">but apply Rent </w:t>
      </w:r>
      <w:r w:rsidR="000E6839" w:rsidRPr="000E6839">
        <w:rPr>
          <w:rFonts w:ascii="Gill Sans MT" w:hAnsi="Gill Sans MT"/>
          <w:noProof w:val="0"/>
          <w:sz w:val="22"/>
          <w:szCs w:val="22"/>
          <w:lang w:val="en-GB"/>
        </w:rPr>
        <w:t xml:space="preserve">Market: Tools </w:t>
      </w:r>
      <w:r w:rsidR="000E6839">
        <w:rPr>
          <w:rFonts w:ascii="Gill Sans MT" w:hAnsi="Gill Sans MT"/>
          <w:noProof w:val="0"/>
          <w:sz w:val="22"/>
          <w:szCs w:val="22"/>
          <w:lang w:val="en-GB"/>
        </w:rPr>
        <w:t xml:space="preserve">0, </w:t>
      </w:r>
      <w:r w:rsidR="000E6839" w:rsidRPr="000E6839">
        <w:rPr>
          <w:rFonts w:ascii="Gill Sans MT" w:hAnsi="Gill Sans MT"/>
          <w:noProof w:val="0"/>
          <w:sz w:val="22"/>
          <w:szCs w:val="22"/>
          <w:lang w:val="en-GB"/>
        </w:rPr>
        <w:t xml:space="preserve">3 </w:t>
      </w:r>
      <w:r w:rsidRPr="000E6839">
        <w:rPr>
          <w:rFonts w:ascii="Gill Sans MT" w:hAnsi="Gill Sans MT"/>
          <w:noProof w:val="0"/>
          <w:sz w:val="22"/>
          <w:szCs w:val="22"/>
          <w:lang w:val="en-GB"/>
        </w:rPr>
        <w:t>and 7.</w:t>
      </w:r>
    </w:p>
    <w:p w14:paraId="1525F12E" w14:textId="77777777" w:rsidR="002F262F" w:rsidRPr="002F262F" w:rsidRDefault="002F262F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</w:p>
    <w:p w14:paraId="6BA23046" w14:textId="77777777" w:rsidR="002F262F" w:rsidRPr="002F262F" w:rsidRDefault="002F262F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 w:rsidRPr="002F262F">
        <w:rPr>
          <w:rFonts w:ascii="Gill Sans MT" w:hAnsi="Gill Sans MT"/>
          <w:noProof w:val="0"/>
          <w:sz w:val="22"/>
          <w:szCs w:val="22"/>
          <w:lang w:val="en-GB"/>
        </w:rPr>
        <w:t xml:space="preserve">The tools attempt to collect vital information regarding the rental market at the same time as get an understanding of issues related to security of tenure and protection. </w:t>
      </w:r>
    </w:p>
    <w:p w14:paraId="4822E0F8" w14:textId="77777777" w:rsidR="002F262F" w:rsidRPr="002F262F" w:rsidRDefault="002F262F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</w:p>
    <w:p w14:paraId="7D1D6787" w14:textId="77777777" w:rsidR="002F262F" w:rsidRDefault="002F262F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 w:rsidRPr="002F262F">
        <w:rPr>
          <w:rFonts w:ascii="Gill Sans MT" w:hAnsi="Gill Sans MT"/>
          <w:noProof w:val="0"/>
          <w:sz w:val="22"/>
          <w:szCs w:val="22"/>
          <w:lang w:val="en-GB"/>
        </w:rPr>
        <w:t xml:space="preserve">Key is identifying which type of accommodation is being </w:t>
      </w:r>
      <w:r w:rsidRPr="000E6839">
        <w:rPr>
          <w:rFonts w:ascii="Gill Sans MT" w:hAnsi="Gill Sans MT"/>
          <w:noProof w:val="0"/>
          <w:sz w:val="22"/>
          <w:szCs w:val="22"/>
          <w:lang w:val="en-GB"/>
        </w:rPr>
        <w:t>assessed – this information should be collected from the needs assessment. However, questions (Tool 3: Community leaders</w:t>
      </w:r>
      <w:r w:rsidRPr="002F262F">
        <w:rPr>
          <w:rFonts w:ascii="Gill Sans MT" w:hAnsi="Gill Sans MT"/>
          <w:noProof w:val="0"/>
          <w:sz w:val="22"/>
          <w:szCs w:val="22"/>
          <w:lang w:val="en-GB"/>
        </w:rPr>
        <w:t>) collect</w:t>
      </w:r>
      <w:r>
        <w:rPr>
          <w:rFonts w:ascii="Gill Sans MT" w:hAnsi="Gill Sans MT"/>
          <w:noProof w:val="0"/>
          <w:sz w:val="22"/>
          <w:szCs w:val="22"/>
          <w:lang w:val="en-GB"/>
        </w:rPr>
        <w:t>s</w:t>
      </w:r>
      <w:r w:rsidRPr="002F262F">
        <w:rPr>
          <w:rFonts w:ascii="Gill Sans MT" w:hAnsi="Gill Sans MT"/>
          <w:noProof w:val="0"/>
          <w:sz w:val="22"/>
          <w:szCs w:val="22"/>
          <w:lang w:val="en-GB"/>
        </w:rPr>
        <w:t xml:space="preserve"> information on types of accommodation rented by the displaced community</w:t>
      </w:r>
      <w:r>
        <w:rPr>
          <w:rFonts w:ascii="Gill Sans MT" w:hAnsi="Gill Sans MT"/>
          <w:noProof w:val="0"/>
          <w:sz w:val="22"/>
          <w:szCs w:val="22"/>
          <w:lang w:val="en-GB"/>
        </w:rPr>
        <w:t xml:space="preserve"> for the purpose of triangulation and getting a broader understanding of the market</w:t>
      </w:r>
      <w:r w:rsidRPr="002F262F">
        <w:rPr>
          <w:rFonts w:ascii="Gill Sans MT" w:hAnsi="Gill Sans MT"/>
          <w:noProof w:val="0"/>
          <w:sz w:val="22"/>
          <w:szCs w:val="22"/>
          <w:lang w:val="en-GB"/>
        </w:rPr>
        <w:t xml:space="preserve">.  </w:t>
      </w:r>
    </w:p>
    <w:p w14:paraId="5153D967" w14:textId="77777777" w:rsidR="00C95A3E" w:rsidRDefault="00C95A3E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</w:p>
    <w:p w14:paraId="6C199349" w14:textId="05FC7A63" w:rsidR="002F262F" w:rsidRDefault="00C95A3E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>
        <w:rPr>
          <w:rFonts w:ascii="Gill Sans MT" w:hAnsi="Gill Sans MT"/>
          <w:noProof w:val="0"/>
          <w:sz w:val="22"/>
          <w:szCs w:val="22"/>
          <w:lang w:val="en-GB"/>
        </w:rPr>
        <w:t>Contextualisation and editing of tools to fit the context is vital and should not be overlooked. The tools are templates that need editing.</w:t>
      </w:r>
    </w:p>
    <w:p w14:paraId="6E24B0D1" w14:textId="7D11186C" w:rsidR="002F262F" w:rsidRPr="006A5992" w:rsidRDefault="002F262F" w:rsidP="00C95A3E">
      <w:pPr>
        <w:pStyle w:val="Heading2"/>
        <w:jc w:val="both"/>
        <w:rPr>
          <w:rFonts w:ascii="Gill Sans MT" w:hAnsi="Gill Sans MT"/>
          <w:sz w:val="24"/>
          <w:lang w:val="en-GB"/>
        </w:rPr>
      </w:pPr>
      <w:r w:rsidRPr="006A5992">
        <w:rPr>
          <w:rFonts w:ascii="Gill Sans MT" w:hAnsi="Gill Sans MT"/>
          <w:sz w:val="24"/>
          <w:lang w:val="en-GB"/>
        </w:rPr>
        <w:t>Overview of the rental market tools:</w:t>
      </w:r>
    </w:p>
    <w:p w14:paraId="4390FB21" w14:textId="77777777" w:rsidR="00B54541" w:rsidRPr="00B54541" w:rsidRDefault="00B54541" w:rsidP="00C95A3E">
      <w:pPr>
        <w:jc w:val="both"/>
        <w:rPr>
          <w:rFonts w:ascii="Gill Sans MT" w:hAnsi="Gill Sans MT"/>
          <w:b/>
          <w:noProof w:val="0"/>
          <w:sz w:val="22"/>
          <w:szCs w:val="22"/>
          <w:lang w:val="en-GB"/>
        </w:rPr>
      </w:pPr>
      <w:r>
        <w:rPr>
          <w:rFonts w:ascii="Gill Sans MT" w:hAnsi="Gill Sans MT"/>
          <w:b/>
          <w:noProof w:val="0"/>
          <w:sz w:val="22"/>
          <w:szCs w:val="22"/>
          <w:lang w:val="en-GB"/>
        </w:rPr>
        <w:t>Rent Market Tool 0</w:t>
      </w:r>
      <w:r w:rsidRPr="00B54541">
        <w:rPr>
          <w:rFonts w:ascii="Gill Sans MT" w:hAnsi="Gill Sans MT"/>
          <w:b/>
          <w:noProof w:val="0"/>
          <w:sz w:val="22"/>
          <w:szCs w:val="22"/>
          <w:lang w:val="en-GB"/>
        </w:rPr>
        <w:t xml:space="preserve">: </w:t>
      </w:r>
      <w:r>
        <w:rPr>
          <w:rFonts w:ascii="Gill Sans MT" w:hAnsi="Gill Sans MT"/>
          <w:b/>
          <w:noProof w:val="0"/>
          <w:sz w:val="22"/>
          <w:szCs w:val="22"/>
          <w:lang w:val="en-GB"/>
        </w:rPr>
        <w:t>Tenant</w:t>
      </w:r>
    </w:p>
    <w:p w14:paraId="2BFEF18A" w14:textId="057EF925" w:rsidR="00B54541" w:rsidRPr="000E6839" w:rsidRDefault="000E6839" w:rsidP="000E6839">
      <w:pPr>
        <w:pStyle w:val="ListParagraph"/>
        <w:numPr>
          <w:ilvl w:val="0"/>
          <w:numId w:val="2"/>
        </w:num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>
        <w:rPr>
          <w:rFonts w:ascii="Gill Sans MT" w:hAnsi="Gill Sans MT"/>
          <w:noProof w:val="0"/>
          <w:sz w:val="22"/>
          <w:szCs w:val="22"/>
          <w:lang w:val="en-GB"/>
        </w:rPr>
        <w:t>Current MSMA guidance does not have a Tool 0. Rental market needs such a tool as n</w:t>
      </w:r>
      <w:r w:rsidR="00B54541" w:rsidRPr="000E6839">
        <w:rPr>
          <w:rFonts w:ascii="Gill Sans MT" w:hAnsi="Gill Sans MT"/>
          <w:noProof w:val="0"/>
          <w:sz w:val="22"/>
          <w:szCs w:val="22"/>
          <w:lang w:val="en-GB"/>
        </w:rPr>
        <w:t>eeds assessments generally speaking do not investigate issues related to security of tenure</w:t>
      </w:r>
      <w:r>
        <w:rPr>
          <w:rFonts w:ascii="Gill Sans MT" w:hAnsi="Gill Sans MT"/>
          <w:noProof w:val="0"/>
          <w:sz w:val="22"/>
          <w:szCs w:val="22"/>
          <w:lang w:val="en-GB"/>
        </w:rPr>
        <w:t xml:space="preserve"> or specifications of rental accommodation</w:t>
      </w:r>
      <w:r w:rsidR="00B54541" w:rsidRPr="000E6839">
        <w:rPr>
          <w:rFonts w:ascii="Gill Sans MT" w:hAnsi="Gill Sans MT"/>
          <w:noProof w:val="0"/>
          <w:sz w:val="22"/>
          <w:szCs w:val="22"/>
          <w:lang w:val="en-GB"/>
        </w:rPr>
        <w:t xml:space="preserve"> with </w:t>
      </w:r>
      <w:r>
        <w:rPr>
          <w:rFonts w:ascii="Gill Sans MT" w:hAnsi="Gill Sans MT"/>
          <w:noProof w:val="0"/>
          <w:sz w:val="22"/>
          <w:szCs w:val="22"/>
          <w:lang w:val="en-GB"/>
        </w:rPr>
        <w:t xml:space="preserve">potential target </w:t>
      </w:r>
      <w:r w:rsidR="00B54541" w:rsidRPr="000E6839">
        <w:rPr>
          <w:rFonts w:ascii="Gill Sans MT" w:hAnsi="Gill Sans MT"/>
          <w:noProof w:val="0"/>
          <w:sz w:val="22"/>
          <w:szCs w:val="22"/>
          <w:lang w:val="en-GB"/>
        </w:rPr>
        <w:t>households</w:t>
      </w:r>
      <w:r>
        <w:rPr>
          <w:rFonts w:ascii="Gill Sans MT" w:hAnsi="Gill Sans MT"/>
          <w:noProof w:val="0"/>
          <w:sz w:val="22"/>
          <w:szCs w:val="22"/>
          <w:lang w:val="en-GB"/>
        </w:rPr>
        <w:t xml:space="preserve">. </w:t>
      </w:r>
    </w:p>
    <w:p w14:paraId="05EEA57A" w14:textId="0BF5D60B" w:rsidR="00EB3CC9" w:rsidRDefault="00DF7CB8" w:rsidP="00C95A3E">
      <w:pPr>
        <w:pStyle w:val="ListParagraph"/>
        <w:numPr>
          <w:ilvl w:val="0"/>
          <w:numId w:val="2"/>
        </w:num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>
        <w:rPr>
          <w:rFonts w:ascii="Gill Sans MT" w:hAnsi="Gill Sans MT"/>
          <w:noProof w:val="0"/>
          <w:sz w:val="22"/>
          <w:szCs w:val="22"/>
          <w:lang w:val="en-GB"/>
        </w:rPr>
        <w:t xml:space="preserve">Collects the </w:t>
      </w:r>
      <w:r w:rsidR="00EB3CC9">
        <w:rPr>
          <w:rFonts w:ascii="Gill Sans MT" w:hAnsi="Gill Sans MT"/>
          <w:noProof w:val="0"/>
          <w:sz w:val="22"/>
          <w:szCs w:val="22"/>
          <w:lang w:val="en-GB"/>
        </w:rPr>
        <w:t>opinion of tenants regarding their security, safety</w:t>
      </w:r>
      <w:r>
        <w:rPr>
          <w:rFonts w:ascii="Gill Sans MT" w:hAnsi="Gill Sans MT"/>
          <w:noProof w:val="0"/>
          <w:sz w:val="22"/>
          <w:szCs w:val="22"/>
          <w:lang w:val="en-GB"/>
        </w:rPr>
        <w:t xml:space="preserve"> and protection</w:t>
      </w:r>
      <w:r w:rsidR="000E6839">
        <w:rPr>
          <w:rFonts w:ascii="Gill Sans MT" w:hAnsi="Gill Sans MT"/>
          <w:noProof w:val="0"/>
          <w:sz w:val="22"/>
          <w:szCs w:val="22"/>
          <w:lang w:val="en-GB"/>
        </w:rPr>
        <w:t xml:space="preserve"> for further investigation.</w:t>
      </w:r>
    </w:p>
    <w:p w14:paraId="152372BF" w14:textId="5642540E" w:rsidR="000E6839" w:rsidRPr="00B54541" w:rsidRDefault="000E6839" w:rsidP="00C95A3E">
      <w:pPr>
        <w:pStyle w:val="ListParagraph"/>
        <w:numPr>
          <w:ilvl w:val="0"/>
          <w:numId w:val="2"/>
        </w:num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>
        <w:rPr>
          <w:rFonts w:ascii="Gill Sans MT" w:hAnsi="Gill Sans MT"/>
          <w:noProof w:val="0"/>
          <w:sz w:val="22"/>
          <w:szCs w:val="22"/>
          <w:lang w:val="en-GB"/>
        </w:rPr>
        <w:t>Supports contextualisation of the rental tools.</w:t>
      </w:r>
    </w:p>
    <w:p w14:paraId="7E46B6E2" w14:textId="204C5BEB" w:rsidR="00B54541" w:rsidRPr="00B54541" w:rsidRDefault="00B54541" w:rsidP="00C95A3E">
      <w:pPr>
        <w:pStyle w:val="ListParagraph"/>
        <w:numPr>
          <w:ilvl w:val="0"/>
          <w:numId w:val="2"/>
        </w:num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>
        <w:rPr>
          <w:rFonts w:ascii="Gill Sans MT" w:hAnsi="Gill Sans MT"/>
          <w:noProof w:val="0"/>
          <w:sz w:val="22"/>
          <w:szCs w:val="22"/>
          <w:lang w:val="en-GB"/>
        </w:rPr>
        <w:t>Can provide the assessment team with key contacts within the rental marke</w:t>
      </w:r>
      <w:r w:rsidR="002C70C7">
        <w:rPr>
          <w:rFonts w:ascii="Gill Sans MT" w:hAnsi="Gill Sans MT"/>
          <w:noProof w:val="0"/>
          <w:sz w:val="22"/>
          <w:szCs w:val="22"/>
          <w:lang w:val="en-GB"/>
        </w:rPr>
        <w:t>t (with whom Rent Market Tools 3</w:t>
      </w:r>
      <w:r>
        <w:rPr>
          <w:rFonts w:ascii="Gill Sans MT" w:hAnsi="Gill Sans MT"/>
          <w:noProof w:val="0"/>
          <w:sz w:val="22"/>
          <w:szCs w:val="22"/>
          <w:lang w:val="en-GB"/>
        </w:rPr>
        <w:t xml:space="preserve"> and 7 would be utilised).</w:t>
      </w:r>
    </w:p>
    <w:p w14:paraId="6A729338" w14:textId="77777777" w:rsidR="002F262F" w:rsidRPr="002F262F" w:rsidRDefault="002F262F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</w:p>
    <w:p w14:paraId="4886C0AE" w14:textId="10414082" w:rsidR="002F262F" w:rsidRPr="00B54541" w:rsidRDefault="00B54541" w:rsidP="00C95A3E">
      <w:pPr>
        <w:jc w:val="both"/>
        <w:rPr>
          <w:rFonts w:ascii="Gill Sans MT" w:hAnsi="Gill Sans MT"/>
          <w:b/>
          <w:noProof w:val="0"/>
          <w:sz w:val="22"/>
          <w:szCs w:val="22"/>
          <w:lang w:val="en-GB"/>
        </w:rPr>
      </w:pPr>
      <w:r>
        <w:rPr>
          <w:rFonts w:ascii="Gill Sans MT" w:hAnsi="Gill Sans MT"/>
          <w:b/>
          <w:noProof w:val="0"/>
          <w:sz w:val="22"/>
          <w:szCs w:val="22"/>
          <w:lang w:val="en-GB"/>
        </w:rPr>
        <w:t xml:space="preserve">Rent Market </w:t>
      </w:r>
      <w:r w:rsidR="002F262F" w:rsidRPr="00B54541">
        <w:rPr>
          <w:rFonts w:ascii="Gill Sans MT" w:hAnsi="Gill Sans MT"/>
          <w:b/>
          <w:noProof w:val="0"/>
          <w:sz w:val="22"/>
          <w:szCs w:val="22"/>
          <w:lang w:val="en-GB"/>
        </w:rPr>
        <w:t>Tool 3: Local authority</w:t>
      </w:r>
    </w:p>
    <w:p w14:paraId="749ABE48" w14:textId="7000BC1F" w:rsidR="002F262F" w:rsidRPr="002F262F" w:rsidRDefault="00EB3CC9" w:rsidP="00C95A3E">
      <w:pPr>
        <w:pStyle w:val="ListParagraph"/>
        <w:numPr>
          <w:ilvl w:val="0"/>
          <w:numId w:val="1"/>
        </w:num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>
        <w:rPr>
          <w:rFonts w:ascii="Gill Sans MT" w:hAnsi="Gill Sans MT"/>
          <w:noProof w:val="0"/>
          <w:sz w:val="22"/>
          <w:szCs w:val="22"/>
          <w:lang w:val="en-GB"/>
        </w:rPr>
        <w:t xml:space="preserve">Provides </w:t>
      </w:r>
      <w:r w:rsidR="002F262F" w:rsidRPr="002F262F">
        <w:rPr>
          <w:rFonts w:ascii="Gill Sans MT" w:hAnsi="Gill Sans MT"/>
          <w:noProof w:val="0"/>
          <w:sz w:val="22"/>
          <w:szCs w:val="22"/>
          <w:lang w:val="en-GB"/>
        </w:rPr>
        <w:t>an overview of the rental market in the area</w:t>
      </w:r>
      <w:r w:rsidR="002C70C7">
        <w:rPr>
          <w:rFonts w:ascii="Gill Sans MT" w:hAnsi="Gill Sans MT"/>
          <w:noProof w:val="0"/>
          <w:sz w:val="22"/>
          <w:szCs w:val="22"/>
          <w:lang w:val="en-GB"/>
        </w:rPr>
        <w:t xml:space="preserve"> (key actors, housing developments, legislation, challenges)</w:t>
      </w:r>
      <w:r w:rsidR="002F262F" w:rsidRPr="002F262F">
        <w:rPr>
          <w:rFonts w:ascii="Gill Sans MT" w:hAnsi="Gill Sans MT"/>
          <w:noProof w:val="0"/>
          <w:sz w:val="22"/>
          <w:szCs w:val="22"/>
          <w:lang w:val="en-GB"/>
        </w:rPr>
        <w:t xml:space="preserve"> and the invol</w:t>
      </w:r>
      <w:r>
        <w:rPr>
          <w:rFonts w:ascii="Gill Sans MT" w:hAnsi="Gill Sans MT"/>
          <w:noProof w:val="0"/>
          <w:sz w:val="22"/>
          <w:szCs w:val="22"/>
          <w:lang w:val="en-GB"/>
        </w:rPr>
        <w:t>vement (if any) of the local authority.</w:t>
      </w:r>
    </w:p>
    <w:p w14:paraId="05FF27F0" w14:textId="44245E88" w:rsidR="002F262F" w:rsidRDefault="00EB3CC9" w:rsidP="00C95A3E">
      <w:pPr>
        <w:pStyle w:val="ListParagraph"/>
        <w:numPr>
          <w:ilvl w:val="0"/>
          <w:numId w:val="1"/>
        </w:num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>
        <w:rPr>
          <w:rFonts w:ascii="Gill Sans MT" w:hAnsi="Gill Sans MT"/>
          <w:noProof w:val="0"/>
          <w:sz w:val="22"/>
          <w:szCs w:val="22"/>
          <w:lang w:val="en-GB"/>
        </w:rPr>
        <w:t>Includes g</w:t>
      </w:r>
      <w:r w:rsidR="002F262F" w:rsidRPr="002F262F">
        <w:rPr>
          <w:rFonts w:ascii="Gill Sans MT" w:hAnsi="Gill Sans MT"/>
          <w:noProof w:val="0"/>
          <w:sz w:val="22"/>
          <w:szCs w:val="22"/>
          <w:lang w:val="en-GB"/>
        </w:rPr>
        <w:t>eneral questions regarding rental markets and land tenure</w:t>
      </w:r>
      <w:r>
        <w:rPr>
          <w:rFonts w:ascii="Gill Sans MT" w:hAnsi="Gill Sans MT"/>
          <w:noProof w:val="0"/>
          <w:sz w:val="22"/>
          <w:szCs w:val="22"/>
          <w:lang w:val="en-GB"/>
        </w:rPr>
        <w:t>, followed by more specific questions in relation to the</w:t>
      </w:r>
      <w:r w:rsidR="002F262F" w:rsidRPr="00EB3CC9">
        <w:rPr>
          <w:rFonts w:ascii="Gill Sans MT" w:hAnsi="Gill Sans MT"/>
          <w:noProof w:val="0"/>
          <w:sz w:val="22"/>
          <w:szCs w:val="22"/>
          <w:lang w:val="en-GB"/>
        </w:rPr>
        <w:t xml:space="preserve"> area of interest, target population etc</w:t>
      </w:r>
      <w:r w:rsidRPr="00EB3CC9">
        <w:rPr>
          <w:rFonts w:ascii="Gill Sans MT" w:hAnsi="Gill Sans MT"/>
          <w:noProof w:val="0"/>
          <w:sz w:val="22"/>
          <w:szCs w:val="22"/>
          <w:lang w:val="en-GB"/>
        </w:rPr>
        <w:t>.</w:t>
      </w:r>
    </w:p>
    <w:p w14:paraId="21DACE0D" w14:textId="77777777" w:rsidR="00B54541" w:rsidRDefault="00B54541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</w:p>
    <w:p w14:paraId="7A64058C" w14:textId="66C9AD9E" w:rsidR="00B54541" w:rsidRPr="00B54541" w:rsidRDefault="00B54541" w:rsidP="00C95A3E">
      <w:pPr>
        <w:jc w:val="both"/>
        <w:rPr>
          <w:rFonts w:ascii="Gill Sans MT" w:hAnsi="Gill Sans MT"/>
          <w:b/>
          <w:noProof w:val="0"/>
          <w:sz w:val="22"/>
          <w:szCs w:val="22"/>
          <w:lang w:val="en-GB"/>
        </w:rPr>
      </w:pPr>
      <w:r>
        <w:rPr>
          <w:rFonts w:ascii="Gill Sans MT" w:hAnsi="Gill Sans MT"/>
          <w:b/>
          <w:noProof w:val="0"/>
          <w:sz w:val="22"/>
          <w:szCs w:val="22"/>
          <w:lang w:val="en-GB"/>
        </w:rPr>
        <w:t xml:space="preserve">Rent Market </w:t>
      </w:r>
      <w:r w:rsidRPr="00B54541">
        <w:rPr>
          <w:rFonts w:ascii="Gill Sans MT" w:hAnsi="Gill Sans MT"/>
          <w:b/>
          <w:noProof w:val="0"/>
          <w:sz w:val="22"/>
          <w:szCs w:val="22"/>
          <w:lang w:val="en-GB"/>
        </w:rPr>
        <w:t xml:space="preserve">Tool 3: </w:t>
      </w:r>
      <w:r>
        <w:rPr>
          <w:rFonts w:ascii="Gill Sans MT" w:hAnsi="Gill Sans MT"/>
          <w:b/>
          <w:noProof w:val="0"/>
          <w:sz w:val="22"/>
          <w:szCs w:val="22"/>
          <w:lang w:val="en-GB"/>
        </w:rPr>
        <w:t>Community leaders</w:t>
      </w:r>
    </w:p>
    <w:p w14:paraId="5CC82B98" w14:textId="1539467B" w:rsidR="00EB3CC9" w:rsidRPr="002C70C7" w:rsidRDefault="00EB3CC9" w:rsidP="00C95A3E">
      <w:pPr>
        <w:pStyle w:val="ListParagraph"/>
        <w:numPr>
          <w:ilvl w:val="0"/>
          <w:numId w:val="1"/>
        </w:num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bookmarkStart w:id="0" w:name="_GoBack"/>
      <w:bookmarkEnd w:id="0"/>
      <w:r w:rsidRPr="00EB3CC9">
        <w:rPr>
          <w:rFonts w:ascii="Gill Sans MT" w:hAnsi="Gill Sans MT"/>
          <w:noProof w:val="0"/>
          <w:sz w:val="22"/>
          <w:szCs w:val="22"/>
          <w:lang w:val="en-GB"/>
        </w:rPr>
        <w:t>In the context where the local authority is not very engaged in the rental market, this tool enables the capture of information at a community/ local level</w:t>
      </w:r>
      <w:r w:rsidR="002C70C7">
        <w:rPr>
          <w:rFonts w:ascii="Gill Sans MT" w:hAnsi="Gill Sans MT"/>
          <w:noProof w:val="0"/>
          <w:sz w:val="22"/>
          <w:szCs w:val="22"/>
          <w:lang w:val="en-GB"/>
        </w:rPr>
        <w:t xml:space="preserve"> and asks similar questions related to key actors, challenges, supply and demand, </w:t>
      </w:r>
      <w:r w:rsidRPr="002C70C7">
        <w:rPr>
          <w:rFonts w:ascii="Gill Sans MT" w:hAnsi="Gill Sans MT"/>
          <w:noProof w:val="0"/>
          <w:sz w:val="22"/>
          <w:szCs w:val="22"/>
          <w:lang w:val="en-GB"/>
        </w:rPr>
        <w:t>land tenure</w:t>
      </w:r>
      <w:r w:rsidR="002C70C7">
        <w:rPr>
          <w:rFonts w:ascii="Gill Sans MT" w:hAnsi="Gill Sans MT"/>
          <w:noProof w:val="0"/>
          <w:sz w:val="22"/>
          <w:szCs w:val="22"/>
          <w:lang w:val="en-GB"/>
        </w:rPr>
        <w:t>, housing stock in the area</w:t>
      </w:r>
      <w:r w:rsidR="002C70C7" w:rsidRPr="002C70C7">
        <w:rPr>
          <w:rFonts w:ascii="Gill Sans MT" w:hAnsi="Gill Sans MT"/>
          <w:noProof w:val="0"/>
          <w:sz w:val="22"/>
          <w:szCs w:val="22"/>
          <w:lang w:val="en-GB"/>
        </w:rPr>
        <w:t xml:space="preserve">, </w:t>
      </w:r>
      <w:r w:rsidRPr="002C70C7">
        <w:rPr>
          <w:rFonts w:ascii="Gill Sans MT" w:hAnsi="Gill Sans MT"/>
          <w:noProof w:val="0"/>
          <w:sz w:val="22"/>
          <w:szCs w:val="22"/>
          <w:lang w:val="en-GB"/>
        </w:rPr>
        <w:t>social cohesion between displaced and host etc.</w:t>
      </w:r>
    </w:p>
    <w:p w14:paraId="1D079CD8" w14:textId="77777777" w:rsidR="00B54541" w:rsidRDefault="00B54541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</w:p>
    <w:p w14:paraId="7C469006" w14:textId="12520642" w:rsidR="00B54541" w:rsidRPr="00B54541" w:rsidRDefault="00B54541" w:rsidP="00C95A3E">
      <w:pPr>
        <w:jc w:val="both"/>
        <w:rPr>
          <w:rFonts w:ascii="Gill Sans MT" w:hAnsi="Gill Sans MT"/>
          <w:b/>
          <w:noProof w:val="0"/>
          <w:sz w:val="22"/>
          <w:szCs w:val="22"/>
          <w:lang w:val="en-GB"/>
        </w:rPr>
      </w:pPr>
      <w:r>
        <w:rPr>
          <w:rFonts w:ascii="Gill Sans MT" w:hAnsi="Gill Sans MT"/>
          <w:b/>
          <w:noProof w:val="0"/>
          <w:sz w:val="22"/>
          <w:szCs w:val="22"/>
          <w:lang w:val="en-GB"/>
        </w:rPr>
        <w:t>Rent Market Tool 7</w:t>
      </w:r>
      <w:r w:rsidRPr="00B54541">
        <w:rPr>
          <w:rFonts w:ascii="Gill Sans MT" w:hAnsi="Gill Sans MT"/>
          <w:b/>
          <w:noProof w:val="0"/>
          <w:sz w:val="22"/>
          <w:szCs w:val="22"/>
          <w:lang w:val="en-GB"/>
        </w:rPr>
        <w:t xml:space="preserve">: </w:t>
      </w:r>
      <w:r>
        <w:rPr>
          <w:rFonts w:ascii="Gill Sans MT" w:hAnsi="Gill Sans MT"/>
          <w:b/>
          <w:noProof w:val="0"/>
          <w:sz w:val="22"/>
          <w:szCs w:val="22"/>
          <w:lang w:val="en-GB"/>
        </w:rPr>
        <w:t>Rental agents and landlords</w:t>
      </w:r>
    </w:p>
    <w:p w14:paraId="4818D8EB" w14:textId="3660EBC2" w:rsidR="00B54541" w:rsidRPr="002C70C7" w:rsidRDefault="002C70C7" w:rsidP="00C95A3E">
      <w:pPr>
        <w:pStyle w:val="ListParagraph"/>
        <w:numPr>
          <w:ilvl w:val="0"/>
          <w:numId w:val="1"/>
        </w:num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 w:rsidRPr="002C70C7">
        <w:rPr>
          <w:rFonts w:ascii="Gill Sans MT" w:hAnsi="Gill Sans MT"/>
          <w:noProof w:val="0"/>
          <w:sz w:val="22"/>
          <w:szCs w:val="22"/>
          <w:lang w:val="en-GB"/>
        </w:rPr>
        <w:t xml:space="preserve">In this tool, more specific information related to the rental </w:t>
      </w:r>
      <w:r w:rsidR="006A5992">
        <w:rPr>
          <w:rFonts w:ascii="Gill Sans MT" w:hAnsi="Gill Sans MT"/>
          <w:noProof w:val="0"/>
          <w:sz w:val="22"/>
          <w:szCs w:val="22"/>
          <w:lang w:val="en-GB"/>
        </w:rPr>
        <w:t>market is collected: housing sto</w:t>
      </w:r>
      <w:r w:rsidRPr="002C70C7">
        <w:rPr>
          <w:rFonts w:ascii="Gill Sans MT" w:hAnsi="Gill Sans MT"/>
          <w:noProof w:val="0"/>
          <w:sz w:val="22"/>
          <w:szCs w:val="22"/>
          <w:lang w:val="en-GB"/>
        </w:rPr>
        <w:t>ck, types of accommodation, prices, vacancy, supply and demand</w:t>
      </w:r>
      <w:r>
        <w:rPr>
          <w:rFonts w:ascii="Gill Sans MT" w:hAnsi="Gill Sans MT"/>
          <w:noProof w:val="0"/>
          <w:sz w:val="22"/>
          <w:szCs w:val="22"/>
          <w:lang w:val="en-GB"/>
        </w:rPr>
        <w:t xml:space="preserve">, </w:t>
      </w:r>
      <w:r w:rsidR="006A5992">
        <w:rPr>
          <w:rFonts w:ascii="Gill Sans MT" w:hAnsi="Gill Sans MT"/>
          <w:noProof w:val="0"/>
          <w:sz w:val="22"/>
          <w:szCs w:val="22"/>
          <w:lang w:val="en-GB"/>
        </w:rPr>
        <w:t xml:space="preserve">challenges, seasonal changes, trends over time (last 10 years, next 12 months), </w:t>
      </w:r>
      <w:r>
        <w:rPr>
          <w:rFonts w:ascii="Gill Sans MT" w:hAnsi="Gill Sans MT"/>
          <w:noProof w:val="0"/>
          <w:sz w:val="22"/>
          <w:szCs w:val="22"/>
          <w:lang w:val="en-GB"/>
        </w:rPr>
        <w:t>methods of payment etc.</w:t>
      </w:r>
    </w:p>
    <w:p w14:paraId="51518C0A" w14:textId="77777777" w:rsidR="002C70C7" w:rsidRDefault="002C70C7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</w:p>
    <w:p w14:paraId="4E656ED2" w14:textId="7C2F8409" w:rsidR="00B54541" w:rsidRDefault="00FA7409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  <w:r>
        <w:rPr>
          <w:rFonts w:ascii="Gill Sans MT" w:hAnsi="Gill Sans MT"/>
          <w:b/>
          <w:i/>
          <w:noProof w:val="0"/>
          <w:sz w:val="22"/>
          <w:szCs w:val="22"/>
          <w:lang w:val="en-GB"/>
        </w:rPr>
        <w:t xml:space="preserve">Questions are duplicated </w:t>
      </w:r>
      <w:r w:rsidRPr="00FA7409">
        <w:rPr>
          <w:rFonts w:ascii="Gill Sans MT" w:hAnsi="Gill Sans MT"/>
          <w:b/>
          <w:i/>
          <w:noProof w:val="0"/>
          <w:sz w:val="22"/>
          <w:szCs w:val="22"/>
          <w:lang w:val="en-GB"/>
        </w:rPr>
        <w:t>in</w:t>
      </w:r>
      <w:r w:rsidR="002C70C7" w:rsidRPr="00FA7409">
        <w:rPr>
          <w:rFonts w:ascii="Gill Sans MT" w:hAnsi="Gill Sans MT"/>
          <w:b/>
          <w:i/>
          <w:noProof w:val="0"/>
          <w:sz w:val="22"/>
          <w:szCs w:val="22"/>
          <w:lang w:val="en-GB"/>
        </w:rPr>
        <w:t xml:space="preserve"> Rental Market Tools 3 and 7</w:t>
      </w:r>
      <w:r w:rsidR="002C70C7">
        <w:rPr>
          <w:rFonts w:ascii="Gill Sans MT" w:hAnsi="Gill Sans MT"/>
          <w:noProof w:val="0"/>
          <w:sz w:val="22"/>
          <w:szCs w:val="22"/>
          <w:lang w:val="en-GB"/>
        </w:rPr>
        <w:t xml:space="preserve"> – this is deliberate. Users should edit the tools according to how the rental market system functions in their location, their need for triangulation and their access to key informants. </w:t>
      </w:r>
    </w:p>
    <w:p w14:paraId="24595E29" w14:textId="77777777" w:rsidR="00B54541" w:rsidRPr="00B54541" w:rsidRDefault="00B54541" w:rsidP="00C95A3E">
      <w:pPr>
        <w:jc w:val="both"/>
        <w:rPr>
          <w:rFonts w:ascii="Gill Sans MT" w:hAnsi="Gill Sans MT"/>
          <w:noProof w:val="0"/>
          <w:sz w:val="22"/>
          <w:szCs w:val="22"/>
          <w:lang w:val="en-GB"/>
        </w:rPr>
      </w:pPr>
    </w:p>
    <w:sectPr w:rsidR="00B54541" w:rsidRPr="00B54541" w:rsidSect="00241E83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630D9" w14:textId="77777777" w:rsidR="00FF0F67" w:rsidRDefault="00FF0F67" w:rsidP="001900D9">
      <w:r>
        <w:separator/>
      </w:r>
    </w:p>
  </w:endnote>
  <w:endnote w:type="continuationSeparator" w:id="0">
    <w:p w14:paraId="64638F6E" w14:textId="77777777" w:rsidR="00FF0F67" w:rsidRDefault="00FF0F67" w:rsidP="0019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DF82D" w14:textId="77777777" w:rsidR="00FF0F67" w:rsidRDefault="00FF0F67" w:rsidP="001900D9">
      <w:r>
        <w:separator/>
      </w:r>
    </w:p>
  </w:footnote>
  <w:footnote w:type="continuationSeparator" w:id="0">
    <w:p w14:paraId="75B1C358" w14:textId="77777777" w:rsidR="00FF0F67" w:rsidRDefault="00FF0F67" w:rsidP="00190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7A6D8" w14:textId="2E8F9551" w:rsidR="001900D9" w:rsidRDefault="001900D9" w:rsidP="001900D9">
    <w:pPr>
      <w:pStyle w:val="Header"/>
      <w:jc w:val="right"/>
      <w:rPr>
        <w:rFonts w:ascii="Gill Sans MT" w:hAnsi="Gill Sans MT"/>
        <w:noProof w:val="0"/>
        <w:color w:val="365F91" w:themeColor="accent1" w:themeShade="BF"/>
      </w:rPr>
    </w:pPr>
    <w:r>
      <w:drawing>
        <wp:anchor distT="0" distB="0" distL="114300" distR="114300" simplePos="0" relativeHeight="251659264" behindDoc="0" locked="0" layoutInCell="1" allowOverlap="1" wp14:anchorId="23D44AD6" wp14:editId="12F72693">
          <wp:simplePos x="0" y="0"/>
          <wp:positionH relativeFrom="margin">
            <wp:posOffset>-382270</wp:posOffset>
          </wp:positionH>
          <wp:positionV relativeFrom="paragraph">
            <wp:posOffset>-248920</wp:posOffset>
          </wp:positionV>
          <wp:extent cx="643890" cy="78105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365F91" w:themeColor="accent1" w:themeShade="BF"/>
      </w:rPr>
      <w:t xml:space="preserve">         </w:t>
    </w:r>
    <w:r>
      <w:rPr>
        <w:rFonts w:ascii="Gill Sans MT" w:hAnsi="Gill Sans MT"/>
        <w:color w:val="365F91" w:themeColor="accent1" w:themeShade="BF"/>
      </w:rPr>
      <w:t>UNHCR Market Assessment Guidance and Tools</w:t>
    </w:r>
  </w:p>
  <w:p w14:paraId="5A5EF5C2" w14:textId="77777777" w:rsidR="001900D9" w:rsidRDefault="001900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B7A0F"/>
    <w:multiLevelType w:val="hybridMultilevel"/>
    <w:tmpl w:val="FF06211E"/>
    <w:lvl w:ilvl="0" w:tplc="96024CE2">
      <w:start w:val="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CC3283"/>
    <w:multiLevelType w:val="hybridMultilevel"/>
    <w:tmpl w:val="0A9ED242"/>
    <w:lvl w:ilvl="0" w:tplc="96024CE2">
      <w:start w:val="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2F"/>
    <w:rsid w:val="000E6839"/>
    <w:rsid w:val="001900D9"/>
    <w:rsid w:val="002357AB"/>
    <w:rsid w:val="00241E83"/>
    <w:rsid w:val="002C70C7"/>
    <w:rsid w:val="002F262F"/>
    <w:rsid w:val="0037343A"/>
    <w:rsid w:val="0045206B"/>
    <w:rsid w:val="006A5992"/>
    <w:rsid w:val="00B54541"/>
    <w:rsid w:val="00B735B2"/>
    <w:rsid w:val="00C95A3E"/>
    <w:rsid w:val="00DF7CB8"/>
    <w:rsid w:val="00EB3CC9"/>
    <w:rsid w:val="00FA7409"/>
    <w:rsid w:val="00FF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A03C69"/>
  <w14:defaultImageDpi w14:val="300"/>
  <w15:docId w15:val="{F805528C-A016-44C0-94AA-C66196E4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26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26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F262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F262F"/>
    <w:rPr>
      <w:rFonts w:asciiTheme="majorHAnsi" w:eastAsiaTheme="majorEastAsia" w:hAnsiTheme="majorHAnsi" w:cstheme="majorBidi"/>
      <w:b/>
      <w:bCs/>
      <w:noProof/>
      <w:color w:val="345A8A" w:themeColor="accent1" w:themeShade="B5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F262F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735B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5B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5B2"/>
    <w:rPr>
      <w:noProof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B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B2"/>
    <w:rPr>
      <w:b/>
      <w:bCs/>
      <w:noProof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900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0D9"/>
    <w:rPr>
      <w:noProof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00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0D9"/>
    <w:rPr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9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Mohiddin</dc:creator>
  <cp:keywords/>
  <dc:description/>
  <cp:lastModifiedBy>Kaleem ur Rehman</cp:lastModifiedBy>
  <cp:revision>10</cp:revision>
  <dcterms:created xsi:type="dcterms:W3CDTF">2017-08-07T09:11:00Z</dcterms:created>
  <dcterms:modified xsi:type="dcterms:W3CDTF">2017-10-16T12:45:00Z</dcterms:modified>
</cp:coreProperties>
</file>