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9D3" w:rsidRPr="003F0B28" w:rsidRDefault="00FE49D3" w:rsidP="00D52B66">
      <w:pPr>
        <w:shd w:val="clear" w:color="auto" w:fill="95B3D7" w:themeFill="accent1" w:themeFillTint="99"/>
        <w:spacing w:after="60"/>
        <w:rPr>
          <w:b/>
          <w:sz w:val="40"/>
          <w:szCs w:val="40"/>
        </w:rPr>
      </w:pPr>
    </w:p>
    <w:p w:rsidR="00322884" w:rsidRDefault="00B414CB" w:rsidP="00D52B66">
      <w:pPr>
        <w:shd w:val="clear" w:color="auto" w:fill="95B3D7" w:themeFill="accent1" w:themeFillTint="99"/>
        <w:spacing w:after="60"/>
        <w:rPr>
          <w:b/>
          <w:sz w:val="52"/>
          <w:szCs w:val="52"/>
        </w:rPr>
      </w:pPr>
      <w:r w:rsidRPr="003F0B28">
        <w:rPr>
          <w:b/>
          <w:sz w:val="52"/>
          <w:szCs w:val="52"/>
        </w:rPr>
        <w:t>Health</w:t>
      </w:r>
    </w:p>
    <w:p w:rsidR="00322884" w:rsidRDefault="00322884" w:rsidP="00322884">
      <w:pPr>
        <w:shd w:val="clear" w:color="auto" w:fill="95B3D7" w:themeFill="accent1" w:themeFillTint="99"/>
        <w:spacing w:after="0"/>
        <w:rPr>
          <w:b/>
          <w:sz w:val="40"/>
          <w:szCs w:val="40"/>
        </w:rPr>
      </w:pPr>
      <w:r>
        <w:rPr>
          <w:b/>
          <w:sz w:val="40"/>
          <w:szCs w:val="40"/>
        </w:rPr>
        <w:t xml:space="preserve">Tips for </w:t>
      </w:r>
      <w:r w:rsidR="003F0B28" w:rsidRPr="003F0B28">
        <w:rPr>
          <w:b/>
          <w:sz w:val="40"/>
          <w:szCs w:val="40"/>
        </w:rPr>
        <w:t>Protection Mainstreaming</w:t>
      </w:r>
      <w:r>
        <w:rPr>
          <w:b/>
          <w:sz w:val="40"/>
          <w:szCs w:val="40"/>
        </w:rPr>
        <w:t xml:space="preserve"> </w:t>
      </w:r>
    </w:p>
    <w:p w:rsidR="00322884" w:rsidRPr="00322884" w:rsidRDefault="00322884" w:rsidP="00D52B66">
      <w:pPr>
        <w:shd w:val="clear" w:color="auto" w:fill="95B3D7" w:themeFill="accent1" w:themeFillTint="99"/>
        <w:spacing w:after="60"/>
        <w:rPr>
          <w:b/>
          <w:sz w:val="18"/>
          <w:szCs w:val="18"/>
        </w:rPr>
      </w:pPr>
      <w:r w:rsidRPr="00322884">
        <w:rPr>
          <w:b/>
          <w:sz w:val="18"/>
          <w:szCs w:val="18"/>
        </w:rPr>
        <w:t>Edition 1 (May 2014)</w:t>
      </w:r>
    </w:p>
    <w:p w:rsidR="00AA78FC" w:rsidRPr="001C624E" w:rsidRDefault="00AA78FC" w:rsidP="00AA78FC">
      <w:pPr>
        <w:pStyle w:val="Body"/>
        <w:tabs>
          <w:tab w:val="left" w:pos="288"/>
        </w:tabs>
        <w:autoSpaceDE w:val="0"/>
        <w:autoSpaceDN w:val="0"/>
        <w:adjustRightInd w:val="0"/>
        <w:jc w:val="both"/>
        <w:rPr>
          <w:rFonts w:ascii="Calibri" w:hAnsi="Calibri" w:cs="Calibri"/>
          <w:sz w:val="20"/>
          <w:szCs w:val="20"/>
        </w:rPr>
      </w:pPr>
    </w:p>
    <w:tbl>
      <w:tblPr>
        <w:tblStyle w:val="TableGrid"/>
        <w:tblpPr w:leftFromText="180" w:rightFromText="180" w:vertAnchor="text" w:horzAnchor="margin" w:tblpXSpec="center" w:tblpY="44"/>
        <w:tblW w:w="0" w:type="auto"/>
        <w:tblLook w:val="04A0"/>
      </w:tblPr>
      <w:tblGrid>
        <w:gridCol w:w="9576"/>
      </w:tblGrid>
      <w:tr w:rsidR="00AA78FC" w:rsidTr="0027336C">
        <w:tc>
          <w:tcPr>
            <w:tcW w:w="9576" w:type="dxa"/>
          </w:tcPr>
          <w:p w:rsidR="00AA78FC" w:rsidRPr="00FE49D3" w:rsidRDefault="00237FB8" w:rsidP="00322884">
            <w:pPr>
              <w:spacing w:before="60" w:after="60"/>
              <w:rPr>
                <w:sz w:val="20"/>
                <w:szCs w:val="20"/>
              </w:rPr>
            </w:pPr>
            <w:r>
              <w:rPr>
                <w:sz w:val="20"/>
                <w:szCs w:val="20"/>
              </w:rPr>
              <w:t xml:space="preserve">The content for this </w:t>
            </w:r>
            <w:r w:rsidR="00AA78FC">
              <w:rPr>
                <w:sz w:val="20"/>
                <w:szCs w:val="20"/>
              </w:rPr>
              <w:t>n</w:t>
            </w:r>
            <w:r>
              <w:rPr>
                <w:sz w:val="20"/>
                <w:szCs w:val="20"/>
              </w:rPr>
              <w:t>ote is</w:t>
            </w:r>
            <w:r w:rsidR="003F0B28">
              <w:rPr>
                <w:sz w:val="20"/>
                <w:szCs w:val="20"/>
              </w:rPr>
              <w:t xml:space="preserve"> </w:t>
            </w:r>
            <w:r w:rsidR="00322884">
              <w:rPr>
                <w:sz w:val="20"/>
                <w:szCs w:val="20"/>
              </w:rPr>
              <w:t xml:space="preserve">taken </w:t>
            </w:r>
            <w:r w:rsidR="003F0B28">
              <w:rPr>
                <w:sz w:val="20"/>
                <w:szCs w:val="20"/>
              </w:rPr>
              <w:t>mainly</w:t>
            </w:r>
            <w:r>
              <w:rPr>
                <w:sz w:val="20"/>
                <w:szCs w:val="20"/>
              </w:rPr>
              <w:t xml:space="preserve"> </w:t>
            </w:r>
            <w:r w:rsidR="003F0B28">
              <w:rPr>
                <w:sz w:val="20"/>
                <w:szCs w:val="20"/>
              </w:rPr>
              <w:t xml:space="preserve">from </w:t>
            </w:r>
            <w:r w:rsidR="00BC7E42">
              <w:rPr>
                <w:sz w:val="20"/>
                <w:szCs w:val="20"/>
              </w:rPr>
              <w:t>the following sources</w:t>
            </w:r>
            <w:r w:rsidR="00AA78FC" w:rsidRPr="00FE49D3">
              <w:rPr>
                <w:sz w:val="20"/>
                <w:szCs w:val="20"/>
              </w:rPr>
              <w:t>:</w:t>
            </w:r>
          </w:p>
          <w:p w:rsidR="00AA78FC" w:rsidRPr="00322884" w:rsidRDefault="00C762B0" w:rsidP="00322884">
            <w:pPr>
              <w:pStyle w:val="ListParagraph"/>
              <w:numPr>
                <w:ilvl w:val="0"/>
                <w:numId w:val="1"/>
              </w:numPr>
              <w:spacing w:before="60" w:after="60"/>
              <w:rPr>
                <w:sz w:val="20"/>
                <w:szCs w:val="20"/>
              </w:rPr>
            </w:pPr>
            <w:hyperlink r:id="rId8" w:history="1">
              <w:r w:rsidR="00AA78FC" w:rsidRPr="00322884">
                <w:rPr>
                  <w:rStyle w:val="Hyperlink"/>
                  <w:sz w:val="20"/>
                  <w:szCs w:val="20"/>
                </w:rPr>
                <w:t xml:space="preserve">Minimum </w:t>
              </w:r>
              <w:r w:rsidR="00237FB8" w:rsidRPr="00322884">
                <w:rPr>
                  <w:rStyle w:val="Hyperlink"/>
                  <w:sz w:val="20"/>
                  <w:szCs w:val="20"/>
                </w:rPr>
                <w:t xml:space="preserve">Inter-Agency </w:t>
              </w:r>
              <w:r w:rsidR="00AA78FC" w:rsidRPr="00322884">
                <w:rPr>
                  <w:rStyle w:val="Hyperlink"/>
                  <w:sz w:val="20"/>
                  <w:szCs w:val="20"/>
                </w:rPr>
                <w:t>Standards for Protection Mainstreaming (WVI)</w:t>
              </w:r>
            </w:hyperlink>
          </w:p>
          <w:p w:rsidR="00AA78FC" w:rsidRPr="00322884" w:rsidRDefault="00C762B0" w:rsidP="00322884">
            <w:pPr>
              <w:pStyle w:val="ListParagraph"/>
              <w:numPr>
                <w:ilvl w:val="0"/>
                <w:numId w:val="1"/>
              </w:numPr>
              <w:spacing w:before="60" w:after="60"/>
              <w:rPr>
                <w:sz w:val="20"/>
                <w:szCs w:val="20"/>
              </w:rPr>
            </w:pPr>
            <w:hyperlink r:id="rId9" w:history="1">
              <w:r w:rsidR="00AA78FC" w:rsidRPr="00322884">
                <w:rPr>
                  <w:rStyle w:val="Hyperlink"/>
                  <w:sz w:val="20"/>
                  <w:szCs w:val="20"/>
                </w:rPr>
                <w:t>Disabilities among Refugees and Conflict-Affected Populations - Resource Kit for Fieldworkers (WRC)</w:t>
              </w:r>
            </w:hyperlink>
          </w:p>
          <w:p w:rsidR="00237FB8" w:rsidRPr="00322884" w:rsidRDefault="00C762B0" w:rsidP="00322884">
            <w:pPr>
              <w:pStyle w:val="ListParagraph"/>
              <w:numPr>
                <w:ilvl w:val="0"/>
                <w:numId w:val="1"/>
              </w:numPr>
              <w:spacing w:before="60" w:after="60"/>
              <w:rPr>
                <w:sz w:val="20"/>
                <w:szCs w:val="20"/>
              </w:rPr>
            </w:pPr>
            <w:hyperlink r:id="rId10" w:history="1">
              <w:r w:rsidR="00AA78FC" w:rsidRPr="00322884">
                <w:rPr>
                  <w:rStyle w:val="Hyperlink"/>
                  <w:sz w:val="20"/>
                  <w:szCs w:val="20"/>
                </w:rPr>
                <w:t>Minimum Standards for Child Protection in Humanitarian Action (CPWG)</w:t>
              </w:r>
            </w:hyperlink>
          </w:p>
          <w:p w:rsidR="00AA78FC" w:rsidRPr="00322884" w:rsidRDefault="00C762B0" w:rsidP="00322884">
            <w:pPr>
              <w:pStyle w:val="ListParagraph"/>
              <w:numPr>
                <w:ilvl w:val="0"/>
                <w:numId w:val="1"/>
              </w:numPr>
              <w:spacing w:before="60" w:after="60"/>
              <w:rPr>
                <w:sz w:val="20"/>
                <w:szCs w:val="20"/>
              </w:rPr>
            </w:pPr>
            <w:hyperlink r:id="rId11" w:history="1">
              <w:r w:rsidR="00DF463D" w:rsidRPr="00322884">
                <w:rPr>
                  <w:rStyle w:val="Hyperlink"/>
                  <w:sz w:val="20"/>
                  <w:szCs w:val="20"/>
                </w:rPr>
                <w:t>GBV Guideline</w:t>
              </w:r>
              <w:r w:rsidR="003F0B28" w:rsidRPr="00322884">
                <w:rPr>
                  <w:rStyle w:val="Hyperlink"/>
                  <w:sz w:val="20"/>
                  <w:szCs w:val="20"/>
                </w:rPr>
                <w:t>s (IASC)</w:t>
              </w:r>
            </w:hyperlink>
          </w:p>
          <w:p w:rsidR="00322884" w:rsidRPr="00237FB8" w:rsidRDefault="00C762B0" w:rsidP="00322884">
            <w:pPr>
              <w:pStyle w:val="ListParagraph"/>
              <w:numPr>
                <w:ilvl w:val="0"/>
                <w:numId w:val="1"/>
              </w:numPr>
              <w:spacing w:before="60" w:after="60"/>
              <w:rPr>
                <w:sz w:val="20"/>
                <w:szCs w:val="20"/>
              </w:rPr>
            </w:pPr>
            <w:hyperlink r:id="rId12" w:history="1">
              <w:r w:rsidR="00322884" w:rsidRPr="00322884">
                <w:rPr>
                  <w:rStyle w:val="Hyperlink"/>
                  <w:sz w:val="20"/>
                  <w:szCs w:val="20"/>
                </w:rPr>
                <w:t>Humanitarian Charter &amp; Minimum Standards in Humanitarian Response (SPHERE)</w:t>
              </w:r>
            </w:hyperlink>
          </w:p>
        </w:tc>
      </w:tr>
    </w:tbl>
    <w:p w:rsidR="00AA78FC" w:rsidRDefault="00AA78FC" w:rsidP="00D76BAD">
      <w:pPr>
        <w:spacing w:before="240" w:after="0"/>
        <w:jc w:val="both"/>
      </w:pPr>
    </w:p>
    <w:p w:rsidR="00AA78FC" w:rsidRDefault="00AA78FC" w:rsidP="00D76BAD">
      <w:pPr>
        <w:spacing w:before="240" w:after="0"/>
        <w:jc w:val="both"/>
      </w:pPr>
    </w:p>
    <w:p w:rsidR="00322884" w:rsidRDefault="00322884" w:rsidP="003F0B28">
      <w:pPr>
        <w:spacing w:before="240"/>
        <w:jc w:val="both"/>
      </w:pPr>
    </w:p>
    <w:p w:rsidR="005F18B0" w:rsidRDefault="005F18B0" w:rsidP="005F18B0">
      <w:pPr>
        <w:jc w:val="both"/>
      </w:pPr>
      <w:r>
        <w:t xml:space="preserve">This note is divided into three sections, representing the four key elements of Protection Mainstreaming. The content is not meant to be exhaustive, but presents examples of key actions that should be taken to ensure the integration of protection principles </w:t>
      </w:r>
      <w:r>
        <w:rPr>
          <w:i/>
        </w:rPr>
        <w:t>in the delivery of humanitarian assistance</w:t>
      </w:r>
      <w:r>
        <w:t xml:space="preserve">. </w:t>
      </w:r>
    </w:p>
    <w:p w:rsidR="00E77E4A" w:rsidRDefault="00E77E4A" w:rsidP="00E77E4A">
      <w:pPr>
        <w:spacing w:before="120" w:after="120"/>
        <w:jc w:val="both"/>
      </w:pPr>
      <w:r>
        <w:t xml:space="preserve">Although each action described should be considered throughout implementation, there are some key actions which are especially important to consider during emergencies and during the assessment/project design stage of the project cycle. These are highlighted with the following symbol-codes: </w:t>
      </w:r>
    </w:p>
    <w:p w:rsidR="00E77E4A" w:rsidRPr="00110A0C" w:rsidRDefault="00E77E4A" w:rsidP="00E77E4A">
      <w:pPr>
        <w:pStyle w:val="ListParagraph"/>
        <w:numPr>
          <w:ilvl w:val="0"/>
          <w:numId w:val="10"/>
        </w:numPr>
        <w:spacing w:after="0"/>
        <w:jc w:val="both"/>
        <w:rPr>
          <w:rFonts w:ascii="Calibri" w:hAnsi="Calibri" w:cs="Calibri"/>
          <w:sz w:val="20"/>
          <w:szCs w:val="20"/>
        </w:rPr>
      </w:pPr>
      <w:r>
        <w:rPr>
          <w:noProof/>
        </w:rPr>
        <w:drawing>
          <wp:anchor distT="0" distB="0" distL="114300" distR="114300" simplePos="0" relativeHeight="251661312" behindDoc="0" locked="0" layoutInCell="1" allowOverlap="1">
            <wp:simplePos x="0" y="0"/>
            <wp:positionH relativeFrom="column">
              <wp:posOffset>2313002</wp:posOffset>
            </wp:positionH>
            <wp:positionV relativeFrom="paragraph">
              <wp:posOffset>146905</wp:posOffset>
            </wp:positionV>
            <wp:extent cx="187684" cy="190832"/>
            <wp:effectExtent l="19050" t="0" r="0" b="0"/>
            <wp:wrapNone/>
            <wp:docPr id="2"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7684" cy="190832"/>
                    </a:xfrm>
                    <a:prstGeom prst="rect">
                      <a:avLst/>
                    </a:prstGeom>
                    <a:noFill/>
                    <a:ln>
                      <a:noFill/>
                    </a:ln>
                  </pic:spPr>
                </pic:pic>
              </a:graphicData>
            </a:graphic>
          </wp:anchor>
        </w:drawing>
      </w:r>
      <w:r w:rsidRPr="00110A0C">
        <w:rPr>
          <w:noProof/>
        </w:rPr>
        <w:drawing>
          <wp:anchor distT="0" distB="0" distL="114300" distR="114300" simplePos="0" relativeHeight="251662336" behindDoc="0" locked="0" layoutInCell="1" allowOverlap="1">
            <wp:simplePos x="0" y="0"/>
            <wp:positionH relativeFrom="column">
              <wp:posOffset>1144159</wp:posOffset>
            </wp:positionH>
            <wp:positionV relativeFrom="paragraph">
              <wp:posOffset>635</wp:posOffset>
            </wp:positionV>
            <wp:extent cx="219489" cy="143123"/>
            <wp:effectExtent l="19050" t="0" r="9111" b="0"/>
            <wp:wrapNone/>
            <wp:docPr id="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anchor>
        </w:drawing>
      </w:r>
      <w:r w:rsidRPr="00110A0C">
        <w:rPr>
          <w:rFonts w:ascii="Calibri" w:hAnsi="Calibri" w:cs="Calibri"/>
          <w:sz w:val="20"/>
          <w:szCs w:val="20"/>
        </w:rPr>
        <w:t>Emergencies</w:t>
      </w:r>
    </w:p>
    <w:p w:rsidR="00E77E4A" w:rsidRPr="00110A0C" w:rsidRDefault="00E77E4A" w:rsidP="00E77E4A">
      <w:pPr>
        <w:pStyle w:val="ListParagraph"/>
        <w:numPr>
          <w:ilvl w:val="0"/>
          <w:numId w:val="10"/>
        </w:numPr>
        <w:spacing w:after="0"/>
        <w:jc w:val="both"/>
        <w:rPr>
          <w:rFonts w:ascii="Calibri" w:hAnsi="Calibri" w:cs="Calibri"/>
          <w:sz w:val="20"/>
          <w:szCs w:val="20"/>
        </w:rPr>
      </w:pPr>
      <w:r w:rsidRPr="00110A0C">
        <w:rPr>
          <w:rFonts w:ascii="Calibri" w:hAnsi="Calibri" w:cs="Calibri"/>
          <w:sz w:val="20"/>
          <w:szCs w:val="20"/>
        </w:rPr>
        <w:t>Assessment &amp; Project Design Stage</w:t>
      </w:r>
    </w:p>
    <w:p w:rsidR="00E77E4A" w:rsidRDefault="00E77E4A" w:rsidP="00E77E4A">
      <w:pPr>
        <w:spacing w:before="120" w:after="120"/>
        <w:jc w:val="both"/>
      </w:pPr>
      <w:r>
        <w:rPr>
          <w:noProof/>
        </w:rPr>
        <w:drawing>
          <wp:anchor distT="0" distB="0" distL="114300" distR="114300" simplePos="0" relativeHeight="251663360" behindDoc="0" locked="0" layoutInCell="1" allowOverlap="1">
            <wp:simplePos x="0" y="0"/>
            <wp:positionH relativeFrom="column">
              <wp:posOffset>2588150</wp:posOffset>
            </wp:positionH>
            <wp:positionV relativeFrom="paragraph">
              <wp:posOffset>283569</wp:posOffset>
            </wp:positionV>
            <wp:extent cx="163830" cy="166977"/>
            <wp:effectExtent l="19050" t="0" r="0" b="0"/>
            <wp:wrapNone/>
            <wp:docPr id="19"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3830" cy="166977"/>
                    </a:xfrm>
                    <a:prstGeom prst="rect">
                      <a:avLst/>
                    </a:prstGeom>
                    <a:noFill/>
                    <a:ln>
                      <a:noFill/>
                    </a:ln>
                  </pic:spPr>
                </pic:pic>
              </a:graphicData>
            </a:graphic>
          </wp:anchor>
        </w:drawing>
      </w:r>
      <w:r>
        <w:t xml:space="preserve">Some actions can be sensitive by their nature. In these cases, it is suggested to reach out to a Protection specialist. These are highlighted with the following symbol: </w:t>
      </w:r>
    </w:p>
    <w:p w:rsidR="00E97A7C" w:rsidRDefault="00E97A7C" w:rsidP="007A272B">
      <w:pPr>
        <w:pStyle w:val="Body"/>
        <w:tabs>
          <w:tab w:val="left" w:pos="288"/>
        </w:tabs>
        <w:autoSpaceDE w:val="0"/>
        <w:autoSpaceDN w:val="0"/>
        <w:adjustRightInd w:val="0"/>
        <w:spacing w:before="40" w:after="40"/>
        <w:ind w:left="284"/>
        <w:jc w:val="both"/>
        <w:rPr>
          <w:b/>
        </w:rPr>
      </w:pPr>
    </w:p>
    <w:p w:rsidR="001A44F8" w:rsidRPr="006E139F" w:rsidRDefault="00DA6AC3" w:rsidP="003F0B28">
      <w:pPr>
        <w:shd w:val="clear" w:color="auto" w:fill="95B3D7" w:themeFill="accent1" w:themeFillTint="99"/>
        <w:spacing w:before="40" w:after="40"/>
        <w:rPr>
          <w:b/>
        </w:rPr>
      </w:pPr>
      <w:r>
        <w:rPr>
          <w:b/>
        </w:rPr>
        <w:t>Prioritize safety &amp; dignity, and avoid doing harm</w:t>
      </w:r>
    </w:p>
    <w:p w:rsidR="007A272B" w:rsidRPr="007A272B" w:rsidRDefault="007A272B" w:rsidP="007A272B">
      <w:pPr>
        <w:pStyle w:val="Body"/>
        <w:tabs>
          <w:tab w:val="left" w:pos="288"/>
        </w:tabs>
        <w:autoSpaceDE w:val="0"/>
        <w:autoSpaceDN w:val="0"/>
        <w:adjustRightInd w:val="0"/>
        <w:spacing w:before="40" w:after="40"/>
        <w:ind w:left="284"/>
        <w:jc w:val="both"/>
        <w:rPr>
          <w:rFonts w:asciiTheme="minorHAnsi" w:hAnsiTheme="minorHAnsi" w:cstheme="majorHAnsi"/>
          <w:b/>
          <w:bCs/>
          <w:color w:val="FF0000"/>
          <w:sz w:val="22"/>
          <w:szCs w:val="22"/>
        </w:rPr>
      </w:pPr>
    </w:p>
    <w:p w:rsidR="006E687A" w:rsidRPr="007A272B" w:rsidRDefault="00877BEB"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Ensure that the </w:t>
      </w:r>
      <w:r w:rsidRPr="00877BEB">
        <w:rPr>
          <w:rFonts w:asciiTheme="minorHAnsi" w:hAnsiTheme="minorHAnsi" w:cstheme="majorHAnsi"/>
          <w:b/>
          <w:smallCaps/>
          <w:color w:val="000000" w:themeColor="text1"/>
          <w:sz w:val="22"/>
          <w:szCs w:val="22"/>
        </w:rPr>
        <w:t>location</w:t>
      </w:r>
      <w:r>
        <w:rPr>
          <w:rFonts w:asciiTheme="minorHAnsi" w:hAnsiTheme="minorHAnsi" w:cstheme="majorHAnsi"/>
          <w:color w:val="000000" w:themeColor="text1"/>
          <w:sz w:val="22"/>
          <w:szCs w:val="22"/>
        </w:rPr>
        <w:t xml:space="preserve"> of</w:t>
      </w:r>
      <w:r w:rsidR="006E687A" w:rsidRPr="007A272B">
        <w:rPr>
          <w:rFonts w:asciiTheme="minorHAnsi" w:hAnsiTheme="minorHAnsi" w:cstheme="majorHAnsi"/>
          <w:color w:val="000000" w:themeColor="text1"/>
          <w:sz w:val="22"/>
          <w:szCs w:val="22"/>
        </w:rPr>
        <w:t xml:space="preserve"> health facilities and routes to them are away from actual or potential threats such as violence; especially the risk or threat of gender based violence (GBV), and attacks from armed groups. </w:t>
      </w:r>
      <w:r w:rsidR="00DF463D" w:rsidRPr="00DF463D">
        <w:rPr>
          <w:rFonts w:asciiTheme="minorHAnsi" w:hAnsiTheme="minorHAnsi" w:cstheme="majorHAnsi"/>
          <w:noProof/>
          <w:color w:val="000000" w:themeColor="text1"/>
          <w:sz w:val="22"/>
          <w:szCs w:val="22"/>
          <w:lang w:eastAsia="en-US"/>
        </w:rPr>
        <w:drawing>
          <wp:inline distT="0" distB="0" distL="0" distR="0">
            <wp:extent cx="219710" cy="142875"/>
            <wp:effectExtent l="19050" t="0" r="889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p>
    <w:tbl>
      <w:tblPr>
        <w:tblStyle w:val="TableGrid"/>
        <w:tblW w:w="0" w:type="auto"/>
        <w:jc w:val="center"/>
        <w:tblInd w:w="1548" w:type="dxa"/>
        <w:shd w:val="clear" w:color="auto" w:fill="FDE9D9" w:themeFill="accent6" w:themeFillTint="33"/>
        <w:tblLook w:val="04A0"/>
      </w:tblPr>
      <w:tblGrid>
        <w:gridCol w:w="9468"/>
      </w:tblGrid>
      <w:tr w:rsidR="006E687A" w:rsidTr="00B01D17">
        <w:trPr>
          <w:jc w:val="center"/>
        </w:trPr>
        <w:tc>
          <w:tcPr>
            <w:tcW w:w="9468" w:type="dxa"/>
            <w:shd w:val="clear" w:color="auto" w:fill="FDE9D9" w:themeFill="accent6" w:themeFillTint="33"/>
          </w:tcPr>
          <w:p w:rsidR="006E687A" w:rsidRPr="00DD0658" w:rsidRDefault="006E687A" w:rsidP="007A272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150EF0" w:rsidRDefault="00545DEA" w:rsidP="007A272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45DEA">
              <w:rPr>
                <w:rFonts w:ascii="Calibri" w:hAnsi="Calibri" w:cs="Calibri"/>
                <w:color w:val="auto"/>
                <w:sz w:val="20"/>
                <w:szCs w:val="20"/>
              </w:rPr>
              <w:t>Identify areas in and around the clinic that could be potentially unsafe like dark alleys, proximity to the bush and mount lights or place security around them.</w:t>
            </w:r>
          </w:p>
          <w:p w:rsidR="006E687A" w:rsidRPr="00150EF0" w:rsidRDefault="006E687A" w:rsidP="007A272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150EF0">
              <w:rPr>
                <w:rFonts w:ascii="Calibri" w:hAnsi="Calibri" w:cs="Calibri"/>
                <w:color w:val="auto"/>
                <w:sz w:val="20"/>
                <w:szCs w:val="20"/>
              </w:rPr>
              <w:t>Consider installing lights near health centers, especially</w:t>
            </w:r>
            <w:r w:rsidR="00322884">
              <w:rPr>
                <w:rFonts w:ascii="Calibri" w:hAnsi="Calibri" w:cs="Calibri"/>
                <w:color w:val="auto"/>
                <w:sz w:val="20"/>
                <w:szCs w:val="20"/>
              </w:rPr>
              <w:t xml:space="preserve"> i</w:t>
            </w:r>
            <w:r w:rsidRPr="00150EF0">
              <w:rPr>
                <w:rFonts w:ascii="Calibri" w:hAnsi="Calibri" w:cs="Calibri"/>
                <w:color w:val="auto"/>
                <w:sz w:val="20"/>
                <w:szCs w:val="20"/>
              </w:rPr>
              <w:t>f lighting is not possible, consider alternatives such as providing torches for each household. Be careful not to put individuals at risk with valuable assets</w:t>
            </w:r>
          </w:p>
          <w:p w:rsidR="006E687A" w:rsidRDefault="006E687A" w:rsidP="007A272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Do not place facilities near possible perpetrators. </w:t>
            </w:r>
            <w:r w:rsidRPr="00DE25E9">
              <w:rPr>
                <w:rFonts w:ascii="Calibri" w:hAnsi="Calibri" w:cs="Calibri"/>
                <w:color w:val="auto"/>
                <w:sz w:val="20"/>
                <w:szCs w:val="20"/>
              </w:rPr>
              <w:t>N.B</w:t>
            </w:r>
            <w:r>
              <w:rPr>
                <w:rFonts w:ascii="Calibri" w:hAnsi="Calibri" w:cs="Calibri"/>
                <w:color w:val="auto"/>
                <w:sz w:val="20"/>
                <w:szCs w:val="20"/>
              </w:rPr>
              <w:t>. The police and armed forces are often seen as perpetrators of violations. Whether they provide a reassuring feeling or instill fear depends on the location. It is important to consult the community and potential beneficiaries about their preferences.</w:t>
            </w:r>
          </w:p>
          <w:p w:rsidR="006E687A" w:rsidRPr="00F743C9" w:rsidRDefault="006E687A" w:rsidP="007A272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DE25E9">
              <w:rPr>
                <w:rFonts w:ascii="Calibri" w:hAnsi="Calibri" w:cs="Calibri"/>
                <w:color w:val="auto"/>
                <w:sz w:val="20"/>
                <w:szCs w:val="20"/>
              </w:rPr>
              <w:t>Arrange appropriate policing if required</w:t>
            </w:r>
          </w:p>
        </w:tc>
      </w:tr>
    </w:tbl>
    <w:p w:rsidR="006E687A" w:rsidRDefault="006E687A" w:rsidP="007A272B">
      <w:pPr>
        <w:pStyle w:val="Body"/>
        <w:tabs>
          <w:tab w:val="left" w:pos="288"/>
        </w:tabs>
        <w:autoSpaceDE w:val="0"/>
        <w:autoSpaceDN w:val="0"/>
        <w:adjustRightInd w:val="0"/>
        <w:spacing w:before="40" w:after="40"/>
        <w:ind w:left="284"/>
        <w:jc w:val="both"/>
        <w:rPr>
          <w:rFonts w:asciiTheme="minorHAnsi" w:hAnsiTheme="minorHAnsi" w:cstheme="majorHAnsi"/>
          <w:color w:val="000000" w:themeColor="text1"/>
          <w:sz w:val="22"/>
          <w:szCs w:val="22"/>
        </w:rPr>
      </w:pPr>
    </w:p>
    <w:p w:rsidR="007A272B" w:rsidRPr="007A272B" w:rsidRDefault="007A272B"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6E139F">
        <w:rPr>
          <w:rFonts w:asciiTheme="minorHAnsi" w:hAnsiTheme="minorHAnsi" w:cstheme="majorHAnsi"/>
          <w:color w:val="000000" w:themeColor="text1"/>
          <w:sz w:val="22"/>
          <w:szCs w:val="22"/>
        </w:rPr>
        <w:t xml:space="preserve">Make </w:t>
      </w:r>
      <w:r w:rsidR="00877BEB" w:rsidRPr="00877BEB">
        <w:rPr>
          <w:rFonts w:asciiTheme="minorHAnsi" w:hAnsiTheme="minorHAnsi" w:cstheme="majorHAnsi"/>
          <w:b/>
          <w:smallCaps/>
          <w:color w:val="000000" w:themeColor="text1"/>
          <w:sz w:val="22"/>
          <w:szCs w:val="22"/>
        </w:rPr>
        <w:t>infrastructure</w:t>
      </w:r>
      <w:r w:rsidR="00877BEB">
        <w:rPr>
          <w:rFonts w:asciiTheme="minorHAnsi" w:hAnsiTheme="minorHAnsi" w:cstheme="majorHAnsi"/>
          <w:color w:val="000000" w:themeColor="text1"/>
          <w:sz w:val="22"/>
          <w:szCs w:val="22"/>
        </w:rPr>
        <w:t xml:space="preserve"> </w:t>
      </w:r>
      <w:r w:rsidRPr="006E139F">
        <w:rPr>
          <w:rFonts w:asciiTheme="minorHAnsi" w:hAnsiTheme="minorHAnsi" w:cstheme="majorHAnsi"/>
          <w:color w:val="000000" w:themeColor="text1"/>
          <w:sz w:val="22"/>
          <w:szCs w:val="22"/>
        </w:rPr>
        <w:t>adaptations such as ramps and railings to</w:t>
      </w:r>
      <w:r>
        <w:rPr>
          <w:rFonts w:asciiTheme="minorHAnsi" w:hAnsiTheme="minorHAnsi" w:cstheme="majorHAnsi"/>
          <w:color w:val="000000" w:themeColor="text1"/>
          <w:sz w:val="22"/>
          <w:szCs w:val="22"/>
        </w:rPr>
        <w:t xml:space="preserve"> health</w:t>
      </w:r>
      <w:r w:rsidRPr="006E139F">
        <w:rPr>
          <w:rFonts w:asciiTheme="minorHAnsi" w:hAnsiTheme="minorHAnsi" w:cstheme="majorHAnsi"/>
          <w:color w:val="000000" w:themeColor="text1"/>
          <w:sz w:val="22"/>
          <w:szCs w:val="22"/>
        </w:rPr>
        <w:t xml:space="preserve"> facilities </w:t>
      </w:r>
      <w:r>
        <w:rPr>
          <w:rFonts w:asciiTheme="minorHAnsi" w:hAnsiTheme="minorHAnsi" w:cstheme="majorHAnsi"/>
          <w:color w:val="000000" w:themeColor="text1"/>
          <w:sz w:val="22"/>
          <w:szCs w:val="22"/>
        </w:rPr>
        <w:t xml:space="preserve">and latrines </w:t>
      </w:r>
      <w:r w:rsidRPr="006E139F">
        <w:rPr>
          <w:rFonts w:asciiTheme="minorHAnsi" w:hAnsiTheme="minorHAnsi" w:cstheme="majorHAnsi"/>
          <w:color w:val="000000" w:themeColor="text1"/>
          <w:sz w:val="22"/>
          <w:szCs w:val="22"/>
        </w:rPr>
        <w:t xml:space="preserve">so that all individuals and groups can access and use them in safety and dignity. Use direct observation and discussion groups with </w:t>
      </w:r>
      <w:r>
        <w:rPr>
          <w:rFonts w:asciiTheme="minorHAnsi" w:hAnsiTheme="minorHAnsi" w:cstheme="majorHAnsi"/>
          <w:color w:val="000000" w:themeColor="text1"/>
          <w:sz w:val="22"/>
          <w:szCs w:val="22"/>
        </w:rPr>
        <w:t xml:space="preserve">persons with disabilities in </w:t>
      </w:r>
      <w:r w:rsidRPr="006E139F">
        <w:rPr>
          <w:rFonts w:asciiTheme="minorHAnsi" w:hAnsiTheme="minorHAnsi" w:cstheme="majorHAnsi"/>
          <w:color w:val="000000" w:themeColor="text1"/>
          <w:sz w:val="22"/>
          <w:szCs w:val="22"/>
        </w:rPr>
        <w:t xml:space="preserve">the community to identify the </w:t>
      </w:r>
      <w:r>
        <w:rPr>
          <w:rFonts w:asciiTheme="minorHAnsi" w:hAnsiTheme="minorHAnsi" w:cstheme="majorHAnsi"/>
          <w:color w:val="000000" w:themeColor="text1"/>
          <w:sz w:val="22"/>
          <w:szCs w:val="22"/>
        </w:rPr>
        <w:t xml:space="preserve">type of </w:t>
      </w:r>
      <w:r w:rsidRPr="006E139F">
        <w:rPr>
          <w:rFonts w:asciiTheme="minorHAnsi" w:hAnsiTheme="minorHAnsi" w:cstheme="majorHAnsi"/>
          <w:color w:val="000000" w:themeColor="text1"/>
          <w:sz w:val="22"/>
          <w:szCs w:val="22"/>
        </w:rPr>
        <w:t>adapt</w:t>
      </w:r>
      <w:r>
        <w:rPr>
          <w:rFonts w:asciiTheme="minorHAnsi" w:hAnsiTheme="minorHAnsi" w:cstheme="majorHAnsi"/>
          <w:color w:val="000000" w:themeColor="text1"/>
          <w:sz w:val="22"/>
          <w:szCs w:val="22"/>
        </w:rPr>
        <w:t>at</w:t>
      </w:r>
      <w:r w:rsidRPr="006E139F">
        <w:rPr>
          <w:rFonts w:asciiTheme="minorHAnsi" w:hAnsiTheme="minorHAnsi" w:cstheme="majorHAnsi"/>
          <w:color w:val="000000" w:themeColor="text1"/>
          <w:sz w:val="22"/>
          <w:szCs w:val="22"/>
        </w:rPr>
        <w:t xml:space="preserve">ions that are needed. </w:t>
      </w:r>
    </w:p>
    <w:p w:rsidR="006E687A" w:rsidRPr="00791F30" w:rsidRDefault="006E687A" w:rsidP="007A272B">
      <w:pPr>
        <w:pStyle w:val="Body"/>
        <w:tabs>
          <w:tab w:val="left" w:pos="288"/>
        </w:tabs>
        <w:autoSpaceDE w:val="0"/>
        <w:autoSpaceDN w:val="0"/>
        <w:adjustRightInd w:val="0"/>
        <w:spacing w:before="40" w:after="40"/>
        <w:ind w:left="284"/>
        <w:jc w:val="both"/>
        <w:rPr>
          <w:rFonts w:asciiTheme="minorHAnsi" w:hAnsiTheme="minorHAnsi" w:cstheme="majorHAnsi"/>
          <w:color w:val="000000" w:themeColor="text1"/>
          <w:sz w:val="22"/>
          <w:szCs w:val="22"/>
        </w:rPr>
      </w:pPr>
    </w:p>
    <w:p w:rsidR="00612DCF" w:rsidRPr="00414D3C" w:rsidRDefault="009F5E25"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414D3C">
        <w:rPr>
          <w:rFonts w:asciiTheme="minorHAnsi" w:hAnsiTheme="minorHAnsi" w:cstheme="majorHAnsi"/>
          <w:color w:val="000000" w:themeColor="text1"/>
          <w:sz w:val="22"/>
          <w:szCs w:val="22"/>
        </w:rPr>
        <w:t xml:space="preserve">Ensure that the health services are </w:t>
      </w:r>
      <w:r w:rsidRPr="008C33B4">
        <w:rPr>
          <w:rFonts w:asciiTheme="minorHAnsi" w:hAnsiTheme="minorHAnsi" w:cstheme="majorHAnsi"/>
          <w:b/>
          <w:smallCaps/>
          <w:color w:val="000000" w:themeColor="text1"/>
          <w:sz w:val="22"/>
          <w:szCs w:val="22"/>
        </w:rPr>
        <w:t>respectful and inclusive of cultural and religious practice</w:t>
      </w:r>
      <w:r w:rsidRPr="00414D3C">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612DCF" w:rsidTr="00B01D17">
        <w:trPr>
          <w:jc w:val="center"/>
        </w:trPr>
        <w:tc>
          <w:tcPr>
            <w:tcW w:w="9468" w:type="dxa"/>
            <w:shd w:val="clear" w:color="auto" w:fill="FDE9D9" w:themeFill="accent6" w:themeFillTint="33"/>
          </w:tcPr>
          <w:p w:rsidR="00612DCF" w:rsidRPr="00DD0658" w:rsidRDefault="00612DCF" w:rsidP="007A272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lastRenderedPageBreak/>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B04F48" w:rsidRDefault="00B04F48"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 xml:space="preserve">Consider the Power Dynamics between a health staff and the patient. How can this affect the patient’s responses, behavior, and general attitude towards the staff and services provided? </w:t>
            </w:r>
          </w:p>
          <w:p w:rsidR="00612DCF" w:rsidRPr="00612DCF" w:rsidRDefault="00612DCF"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612DCF">
              <w:rPr>
                <w:rFonts w:asciiTheme="minorHAnsi" w:hAnsiTheme="minorHAnsi" w:cs="Calibri"/>
                <w:color w:val="auto"/>
                <w:sz w:val="20"/>
                <w:szCs w:val="20"/>
              </w:rPr>
              <w:t>Consider separate waiting areas (male/female).</w:t>
            </w:r>
          </w:p>
          <w:p w:rsidR="00612DCF" w:rsidRPr="00612DCF" w:rsidRDefault="00612DCF"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612DCF">
              <w:rPr>
                <w:rFonts w:asciiTheme="minorHAnsi" w:hAnsiTheme="minorHAnsi" w:cs="Calibri"/>
                <w:color w:val="auto"/>
                <w:sz w:val="20"/>
                <w:szCs w:val="20"/>
              </w:rPr>
              <w:t>Employ female health staff members with skills and experience working with women</w:t>
            </w:r>
          </w:p>
          <w:p w:rsidR="00612DCF" w:rsidRPr="00612DCF" w:rsidRDefault="00612DCF" w:rsidP="007A272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612DCF">
              <w:rPr>
                <w:rFonts w:asciiTheme="minorHAnsi" w:hAnsiTheme="minorHAnsi" w:cs="Calibri"/>
                <w:color w:val="auto"/>
                <w:sz w:val="20"/>
                <w:szCs w:val="20"/>
              </w:rPr>
              <w:t>Employ health staff members with skills and experience working with children</w:t>
            </w:r>
          </w:p>
        </w:tc>
      </w:tr>
    </w:tbl>
    <w:p w:rsidR="009F5E25" w:rsidRPr="00B96DAB" w:rsidRDefault="009F5E25" w:rsidP="007A272B">
      <w:pPr>
        <w:pStyle w:val="Body"/>
        <w:tabs>
          <w:tab w:val="left" w:pos="288"/>
        </w:tabs>
        <w:autoSpaceDE w:val="0"/>
        <w:autoSpaceDN w:val="0"/>
        <w:adjustRightInd w:val="0"/>
        <w:spacing w:before="40" w:after="40"/>
        <w:jc w:val="both"/>
        <w:rPr>
          <w:rFonts w:asciiTheme="majorHAnsi" w:hAnsiTheme="majorHAnsi" w:cstheme="majorHAnsi"/>
          <w:color w:val="000000" w:themeColor="text1"/>
          <w:sz w:val="20"/>
          <w:szCs w:val="20"/>
        </w:rPr>
      </w:pPr>
    </w:p>
    <w:p w:rsidR="006E687A" w:rsidRPr="007A272B" w:rsidRDefault="006E687A"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Ensure that </w:t>
      </w:r>
      <w:r w:rsidRPr="00AB5823">
        <w:rPr>
          <w:rFonts w:asciiTheme="minorHAnsi" w:hAnsiTheme="minorHAnsi" w:cstheme="majorHAnsi"/>
          <w:b/>
          <w:smallCaps/>
          <w:color w:val="000000" w:themeColor="text1"/>
          <w:sz w:val="22"/>
          <w:szCs w:val="22"/>
        </w:rPr>
        <w:t>confidentiality</w:t>
      </w:r>
      <w:r w:rsidRPr="007A272B">
        <w:rPr>
          <w:rFonts w:asciiTheme="minorHAnsi" w:hAnsiTheme="minorHAnsi" w:cstheme="majorHAnsi"/>
          <w:color w:val="000000" w:themeColor="text1"/>
          <w:sz w:val="22"/>
          <w:szCs w:val="22"/>
        </w:rPr>
        <w:t xml:space="preserve"> </w:t>
      </w:r>
      <w:r w:rsidRPr="00AB5823">
        <w:rPr>
          <w:rFonts w:asciiTheme="minorHAnsi" w:hAnsiTheme="minorHAnsi" w:cstheme="majorHAnsi"/>
          <w:b/>
          <w:smallCaps/>
          <w:color w:val="000000" w:themeColor="text1"/>
          <w:sz w:val="22"/>
          <w:szCs w:val="22"/>
        </w:rPr>
        <w:t>and privacy</w:t>
      </w:r>
      <w:r w:rsidRPr="007A272B">
        <w:rPr>
          <w:rFonts w:asciiTheme="minorHAnsi" w:hAnsiTheme="minorHAnsi" w:cstheme="majorHAnsi"/>
          <w:color w:val="000000" w:themeColor="text1"/>
          <w:sz w:val="22"/>
          <w:szCs w:val="22"/>
        </w:rPr>
        <w:t xml:space="preserve"> is respected in any form of consultation, counseling or personal information sharing. </w:t>
      </w:r>
    </w:p>
    <w:tbl>
      <w:tblPr>
        <w:tblStyle w:val="TableGrid"/>
        <w:tblW w:w="0" w:type="auto"/>
        <w:jc w:val="center"/>
        <w:tblInd w:w="1548" w:type="dxa"/>
        <w:shd w:val="clear" w:color="auto" w:fill="FDE9D9" w:themeFill="accent6" w:themeFillTint="33"/>
        <w:tblLook w:val="04A0"/>
      </w:tblPr>
      <w:tblGrid>
        <w:gridCol w:w="9468"/>
      </w:tblGrid>
      <w:tr w:rsidR="006E687A" w:rsidRPr="00FC4514" w:rsidTr="00B01D17">
        <w:trPr>
          <w:jc w:val="center"/>
        </w:trPr>
        <w:tc>
          <w:tcPr>
            <w:tcW w:w="9468" w:type="dxa"/>
            <w:shd w:val="clear" w:color="auto" w:fill="FDE9D9" w:themeFill="accent6" w:themeFillTint="33"/>
          </w:tcPr>
          <w:p w:rsidR="006E687A" w:rsidRPr="00FC4514" w:rsidRDefault="006E687A" w:rsidP="007A272B">
            <w:pPr>
              <w:pStyle w:val="Body"/>
              <w:autoSpaceDE w:val="0"/>
              <w:autoSpaceDN w:val="0"/>
              <w:adjustRightInd w:val="0"/>
              <w:spacing w:before="40" w:after="40"/>
              <w:jc w:val="both"/>
              <w:rPr>
                <w:rFonts w:asciiTheme="minorHAnsi" w:hAnsiTheme="minorHAnsi" w:cs="Calibri"/>
                <w:b/>
                <w:color w:val="auto"/>
                <w:sz w:val="20"/>
                <w:szCs w:val="20"/>
              </w:rPr>
            </w:pPr>
            <w:r w:rsidRPr="00FC4514">
              <w:rPr>
                <w:rFonts w:asciiTheme="minorHAnsi" w:hAnsiTheme="minorHAnsi" w:cs="Calibri"/>
                <w:b/>
                <w:color w:val="auto"/>
                <w:sz w:val="20"/>
                <w:szCs w:val="20"/>
              </w:rPr>
              <w:t xml:space="preserve"> Notes: </w:t>
            </w:r>
          </w:p>
          <w:p w:rsidR="006E687A" w:rsidRPr="00FC4514" w:rsidRDefault="006E687A"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8E233D">
              <w:rPr>
                <w:rFonts w:asciiTheme="minorHAnsi" w:hAnsiTheme="minorHAnsi" w:cs="Calibri"/>
                <w:color w:val="auto"/>
                <w:sz w:val="20"/>
                <w:szCs w:val="20"/>
              </w:rPr>
              <w:t>Ensure</w:t>
            </w:r>
            <w:r w:rsidR="00D47749">
              <w:rPr>
                <w:rFonts w:asciiTheme="minorHAnsi" w:hAnsiTheme="minorHAnsi" w:cs="Calibri"/>
                <w:color w:val="auto"/>
                <w:sz w:val="20"/>
                <w:szCs w:val="20"/>
              </w:rPr>
              <w:t xml:space="preserve"> examination</w:t>
            </w:r>
            <w:r w:rsidRPr="008E233D">
              <w:rPr>
                <w:rFonts w:asciiTheme="minorHAnsi" w:hAnsiTheme="minorHAnsi" w:cs="Calibri"/>
                <w:color w:val="auto"/>
                <w:sz w:val="20"/>
                <w:szCs w:val="20"/>
              </w:rPr>
              <w:t xml:space="preserve"> rooms are well separated from public </w:t>
            </w:r>
            <w:r>
              <w:rPr>
                <w:rFonts w:asciiTheme="minorHAnsi" w:hAnsiTheme="minorHAnsi" w:cs="Calibri"/>
                <w:color w:val="auto"/>
                <w:sz w:val="20"/>
                <w:szCs w:val="20"/>
              </w:rPr>
              <w:t>spaces</w:t>
            </w:r>
            <w:r w:rsidRPr="008E233D">
              <w:rPr>
                <w:rFonts w:asciiTheme="minorHAnsi" w:hAnsiTheme="minorHAnsi" w:cs="Calibri"/>
                <w:color w:val="auto"/>
                <w:sz w:val="20"/>
                <w:szCs w:val="20"/>
              </w:rPr>
              <w:t xml:space="preserve"> or the waiting </w:t>
            </w:r>
            <w:r>
              <w:rPr>
                <w:rFonts w:asciiTheme="minorHAnsi" w:hAnsiTheme="minorHAnsi" w:cs="Calibri"/>
                <w:color w:val="auto"/>
                <w:sz w:val="20"/>
                <w:szCs w:val="20"/>
              </w:rPr>
              <w:t>area</w:t>
            </w:r>
            <w:r w:rsidRPr="008E233D">
              <w:rPr>
                <w:rFonts w:asciiTheme="minorHAnsi" w:hAnsiTheme="minorHAnsi" w:cs="Calibri"/>
                <w:color w:val="auto"/>
                <w:sz w:val="20"/>
                <w:szCs w:val="20"/>
              </w:rPr>
              <w:t xml:space="preserve">. </w:t>
            </w:r>
          </w:p>
          <w:p w:rsidR="006E687A" w:rsidRPr="00FC4514" w:rsidRDefault="006E687A"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8E233D">
              <w:rPr>
                <w:rFonts w:asciiTheme="minorHAnsi" w:hAnsiTheme="minorHAnsi" w:cs="Calibri"/>
                <w:color w:val="auto"/>
                <w:sz w:val="20"/>
                <w:szCs w:val="20"/>
              </w:rPr>
              <w:t xml:space="preserve">If separate rooms cannot be provided, consider establishing a dry-wall or at least put up a curtain. </w:t>
            </w:r>
          </w:p>
          <w:p w:rsidR="00ED1D68" w:rsidRDefault="006E687A"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ED1D68">
              <w:rPr>
                <w:rFonts w:asciiTheme="minorHAnsi" w:hAnsiTheme="minorHAnsi" w:cs="Calibri"/>
                <w:color w:val="auto"/>
                <w:sz w:val="20"/>
                <w:szCs w:val="20"/>
              </w:rPr>
              <w:t>Ensure that a</w:t>
            </w:r>
            <w:r w:rsidR="00ED1D68">
              <w:rPr>
                <w:rFonts w:asciiTheme="minorHAnsi" w:hAnsiTheme="minorHAnsi" w:cs="Calibri"/>
                <w:color w:val="auto"/>
                <w:sz w:val="20"/>
                <w:szCs w:val="20"/>
              </w:rPr>
              <w:t>n information sharing protocol is</w:t>
            </w:r>
            <w:r w:rsidRPr="00ED1D68">
              <w:rPr>
                <w:rFonts w:asciiTheme="minorHAnsi" w:hAnsiTheme="minorHAnsi" w:cs="Calibri"/>
                <w:color w:val="auto"/>
                <w:sz w:val="20"/>
                <w:szCs w:val="20"/>
              </w:rPr>
              <w:t xml:space="preserve"> established so that a survivor of </w:t>
            </w:r>
            <w:r w:rsidR="00D47749">
              <w:rPr>
                <w:rFonts w:asciiTheme="minorHAnsi" w:hAnsiTheme="minorHAnsi" w:cs="Calibri"/>
                <w:color w:val="auto"/>
                <w:sz w:val="20"/>
                <w:szCs w:val="20"/>
              </w:rPr>
              <w:t>abuse</w:t>
            </w:r>
            <w:r w:rsidR="00D47749" w:rsidRPr="00ED1D68">
              <w:rPr>
                <w:rFonts w:asciiTheme="minorHAnsi" w:hAnsiTheme="minorHAnsi" w:cs="Calibri"/>
                <w:color w:val="auto"/>
                <w:sz w:val="20"/>
                <w:szCs w:val="20"/>
              </w:rPr>
              <w:t xml:space="preserve"> </w:t>
            </w:r>
            <w:r w:rsidRPr="00ED1D68">
              <w:rPr>
                <w:rFonts w:asciiTheme="minorHAnsi" w:hAnsiTheme="minorHAnsi" w:cs="Calibri"/>
                <w:color w:val="auto"/>
                <w:sz w:val="20"/>
                <w:szCs w:val="20"/>
              </w:rPr>
              <w:t>will not need to repeat their story, potentially exposing them to further trauma</w:t>
            </w:r>
            <w:r w:rsidR="00237FB8">
              <w:rPr>
                <w:rFonts w:asciiTheme="minorHAnsi" w:hAnsiTheme="minorHAnsi" w:cs="Calibri"/>
                <w:color w:val="auto"/>
                <w:sz w:val="20"/>
                <w:szCs w:val="20"/>
              </w:rPr>
              <w:t>; and all efforts are made to ensure her confidentiality</w:t>
            </w:r>
          </w:p>
          <w:p w:rsidR="006E687A" w:rsidRPr="00FC4514" w:rsidRDefault="006E687A"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FC4514">
              <w:rPr>
                <w:rFonts w:ascii="Calibri" w:hAnsi="Calibri" w:cs="Calibri"/>
                <w:color w:val="auto"/>
                <w:sz w:val="20"/>
                <w:szCs w:val="20"/>
              </w:rPr>
              <w:t>Do not collect information which is not needed to contribute towards promoting the well-being of the individual.</w:t>
            </w:r>
          </w:p>
        </w:tc>
      </w:tr>
    </w:tbl>
    <w:p w:rsidR="006E687A" w:rsidRDefault="006E687A" w:rsidP="007A272B">
      <w:pPr>
        <w:pStyle w:val="Body"/>
        <w:tabs>
          <w:tab w:val="left" w:pos="288"/>
        </w:tabs>
        <w:autoSpaceDE w:val="0"/>
        <w:autoSpaceDN w:val="0"/>
        <w:adjustRightInd w:val="0"/>
        <w:spacing w:before="40" w:after="40"/>
        <w:ind w:left="284"/>
        <w:jc w:val="both"/>
        <w:rPr>
          <w:rFonts w:asciiTheme="majorHAnsi" w:hAnsiTheme="majorHAnsi" w:cstheme="majorHAnsi"/>
          <w:color w:val="000000" w:themeColor="text1"/>
          <w:sz w:val="20"/>
          <w:szCs w:val="20"/>
        </w:rPr>
      </w:pPr>
    </w:p>
    <w:p w:rsidR="00ED1D68" w:rsidRPr="007A272B" w:rsidRDefault="00ED1D68"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Do not share </w:t>
      </w:r>
      <w:r w:rsidRPr="00AB5823">
        <w:rPr>
          <w:rFonts w:asciiTheme="minorHAnsi" w:hAnsiTheme="minorHAnsi" w:cstheme="majorHAnsi"/>
          <w:b/>
          <w:smallCaps/>
          <w:color w:val="000000" w:themeColor="text1"/>
          <w:sz w:val="22"/>
          <w:szCs w:val="22"/>
        </w:rPr>
        <w:t>identifiable</w:t>
      </w:r>
      <w:r w:rsidRPr="007A272B">
        <w:rPr>
          <w:rFonts w:asciiTheme="minorHAnsi" w:hAnsiTheme="minorHAnsi" w:cstheme="majorHAnsi"/>
          <w:color w:val="000000" w:themeColor="text1"/>
          <w:sz w:val="22"/>
          <w:szCs w:val="22"/>
        </w:rPr>
        <w:t xml:space="preserve"> </w:t>
      </w:r>
      <w:r w:rsidRPr="00AB5823">
        <w:rPr>
          <w:rFonts w:asciiTheme="minorHAnsi" w:hAnsiTheme="minorHAnsi" w:cstheme="majorHAnsi"/>
          <w:b/>
          <w:smallCaps/>
          <w:color w:val="000000" w:themeColor="text1"/>
          <w:sz w:val="22"/>
          <w:szCs w:val="22"/>
        </w:rPr>
        <w:t>information</w:t>
      </w:r>
      <w:r w:rsidRPr="007A272B">
        <w:rPr>
          <w:rFonts w:asciiTheme="minorHAnsi" w:hAnsiTheme="minorHAnsi" w:cstheme="majorHAnsi"/>
          <w:color w:val="000000" w:themeColor="text1"/>
          <w:sz w:val="22"/>
          <w:szCs w:val="22"/>
        </w:rPr>
        <w:t xml:space="preserve"> unless consent has been given by the beneficiary (e.g. names, addresses, or traits and characteristics about the case that can lead to identification, etc.). </w:t>
      </w:r>
    </w:p>
    <w:tbl>
      <w:tblPr>
        <w:tblStyle w:val="TableGrid"/>
        <w:tblW w:w="0" w:type="auto"/>
        <w:jc w:val="center"/>
        <w:tblInd w:w="1548" w:type="dxa"/>
        <w:shd w:val="clear" w:color="auto" w:fill="FDE9D9" w:themeFill="accent6" w:themeFillTint="33"/>
        <w:tblLook w:val="04A0"/>
      </w:tblPr>
      <w:tblGrid>
        <w:gridCol w:w="9468"/>
      </w:tblGrid>
      <w:tr w:rsidR="00ED1D68" w:rsidTr="00B01D17">
        <w:trPr>
          <w:trHeight w:val="1637"/>
          <w:jc w:val="center"/>
        </w:trPr>
        <w:tc>
          <w:tcPr>
            <w:tcW w:w="9468" w:type="dxa"/>
            <w:shd w:val="clear" w:color="auto" w:fill="FDE9D9" w:themeFill="accent6" w:themeFillTint="33"/>
          </w:tcPr>
          <w:p w:rsidR="00ED1D68" w:rsidRPr="008E233D" w:rsidRDefault="00ED1D68" w:rsidP="007A272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sidRPr="008E233D">
              <w:rPr>
                <w:rFonts w:ascii="Calibri" w:hAnsi="Calibri" w:cs="Calibri"/>
                <w:b/>
                <w:color w:val="auto"/>
                <w:sz w:val="20"/>
                <w:szCs w:val="20"/>
              </w:rPr>
              <w:t xml:space="preserve">Notes: </w:t>
            </w:r>
          </w:p>
          <w:p w:rsidR="00ED1D68" w:rsidRPr="00FC4514" w:rsidRDefault="00ED1D68"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8E233D">
              <w:rPr>
                <w:rFonts w:asciiTheme="minorHAnsi" w:hAnsiTheme="minorHAnsi" w:cs="Calibri"/>
                <w:color w:val="auto"/>
                <w:sz w:val="20"/>
                <w:szCs w:val="20"/>
              </w:rPr>
              <w:t>If requesting consent to collect and use data, make sure it is properly informed and that the beneficiary has the capacity to give consent (e.g. children or persons with intellectual disabilities may give consent without fully understanding or having the capacity to do so)</w:t>
            </w:r>
          </w:p>
          <w:p w:rsidR="00ED1D68" w:rsidRPr="00FC4514" w:rsidRDefault="00ED1D68" w:rsidP="00D47749">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FC4514">
              <w:rPr>
                <w:rFonts w:asciiTheme="minorHAnsi" w:hAnsiTheme="minorHAnsi" w:cs="Calibri"/>
                <w:color w:val="auto"/>
                <w:sz w:val="20"/>
                <w:szCs w:val="20"/>
              </w:rPr>
              <w:t>Make sure that data storage is secure and that contingency plans are in place</w:t>
            </w:r>
            <w:r w:rsidR="00D47749">
              <w:rPr>
                <w:rFonts w:asciiTheme="minorHAnsi" w:hAnsiTheme="minorHAnsi" w:cs="Calibri"/>
                <w:color w:val="auto"/>
                <w:sz w:val="20"/>
                <w:szCs w:val="20"/>
              </w:rPr>
              <w:t xml:space="preserve"> </w:t>
            </w:r>
            <w:r w:rsidR="00545DEA" w:rsidRPr="00545DEA">
              <w:rPr>
                <w:rFonts w:asciiTheme="minorHAnsi" w:hAnsiTheme="minorHAnsi" w:cs="Calibri"/>
                <w:color w:val="auto"/>
                <w:sz w:val="20"/>
                <w:szCs w:val="20"/>
              </w:rPr>
              <w:t xml:space="preserve">to secure, move or destroy the data </w:t>
            </w:r>
            <w:r w:rsidRPr="00FC4514">
              <w:rPr>
                <w:rFonts w:asciiTheme="minorHAnsi" w:hAnsiTheme="minorHAnsi" w:cs="Calibri"/>
                <w:color w:val="auto"/>
                <w:sz w:val="20"/>
                <w:szCs w:val="20"/>
              </w:rPr>
              <w:t>in the event that the area must be evacuated.</w:t>
            </w:r>
          </w:p>
        </w:tc>
      </w:tr>
    </w:tbl>
    <w:p w:rsidR="009F5E25" w:rsidRPr="00B96DAB" w:rsidRDefault="009F5E25" w:rsidP="007A272B">
      <w:pPr>
        <w:pStyle w:val="Body"/>
        <w:tabs>
          <w:tab w:val="left" w:pos="288"/>
        </w:tabs>
        <w:autoSpaceDE w:val="0"/>
        <w:autoSpaceDN w:val="0"/>
        <w:adjustRightInd w:val="0"/>
        <w:spacing w:before="40" w:after="40"/>
        <w:jc w:val="both"/>
        <w:rPr>
          <w:rFonts w:asciiTheme="majorHAnsi" w:hAnsiTheme="majorHAnsi" w:cstheme="majorHAnsi"/>
          <w:color w:val="000000" w:themeColor="text1"/>
          <w:sz w:val="20"/>
          <w:szCs w:val="20"/>
        </w:rPr>
      </w:pPr>
    </w:p>
    <w:p w:rsidR="00DE65F3" w:rsidRPr="007A272B" w:rsidRDefault="0090064B"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Health</w:t>
      </w:r>
      <w:r w:rsidR="00D40F8C">
        <w:rPr>
          <w:rFonts w:asciiTheme="minorHAnsi" w:hAnsiTheme="minorHAnsi" w:cstheme="majorHAnsi"/>
          <w:color w:val="000000" w:themeColor="text1"/>
          <w:sz w:val="22"/>
          <w:szCs w:val="22"/>
        </w:rPr>
        <w:t xml:space="preserve"> facilities need </w:t>
      </w:r>
      <w:r w:rsidR="00AB5823">
        <w:rPr>
          <w:rFonts w:asciiTheme="minorHAnsi" w:hAnsiTheme="minorHAnsi" w:cstheme="majorHAnsi"/>
          <w:color w:val="000000" w:themeColor="text1"/>
          <w:sz w:val="22"/>
          <w:szCs w:val="22"/>
        </w:rPr>
        <w:t>latrines</w:t>
      </w:r>
      <w:r w:rsidR="00D40F8C">
        <w:rPr>
          <w:rFonts w:asciiTheme="minorHAnsi" w:hAnsiTheme="minorHAnsi" w:cstheme="majorHAnsi"/>
          <w:color w:val="000000" w:themeColor="text1"/>
          <w:sz w:val="22"/>
          <w:szCs w:val="22"/>
        </w:rPr>
        <w:t xml:space="preserve">. </w:t>
      </w:r>
      <w:r w:rsidR="00D40F8C" w:rsidRPr="00D01782">
        <w:rPr>
          <w:rFonts w:asciiTheme="minorHAnsi" w:hAnsiTheme="minorHAnsi" w:cstheme="majorHAnsi"/>
          <w:b/>
          <w:smallCaps/>
          <w:color w:val="000000" w:themeColor="text1"/>
          <w:sz w:val="22"/>
          <w:szCs w:val="22"/>
        </w:rPr>
        <w:t>design</w:t>
      </w:r>
      <w:r w:rsidR="00D40F8C" w:rsidRPr="00EA4EDF">
        <w:rPr>
          <w:rFonts w:asciiTheme="minorHAnsi" w:hAnsiTheme="minorHAnsi" w:cstheme="majorHAnsi"/>
          <w:color w:val="000000" w:themeColor="text1"/>
          <w:sz w:val="22"/>
          <w:szCs w:val="22"/>
        </w:rPr>
        <w:t xml:space="preserve"> </w:t>
      </w:r>
      <w:r w:rsidR="00D40F8C">
        <w:rPr>
          <w:rFonts w:asciiTheme="minorHAnsi" w:hAnsiTheme="minorHAnsi" w:cstheme="majorHAnsi"/>
          <w:color w:val="000000" w:themeColor="text1"/>
          <w:sz w:val="22"/>
          <w:szCs w:val="22"/>
        </w:rPr>
        <w:t>must preserve the safety and dignity of its users</w:t>
      </w:r>
      <w:r w:rsidR="00DE65F3" w:rsidRPr="007A272B">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DE65F3" w:rsidTr="00B01D17">
        <w:trPr>
          <w:jc w:val="center"/>
        </w:trPr>
        <w:tc>
          <w:tcPr>
            <w:tcW w:w="9468" w:type="dxa"/>
            <w:shd w:val="clear" w:color="auto" w:fill="FDE9D9" w:themeFill="accent6" w:themeFillTint="33"/>
          </w:tcPr>
          <w:p w:rsidR="00DE65F3" w:rsidRPr="00DD0658" w:rsidRDefault="00DE65F3" w:rsidP="007A272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AB5823" w:rsidRPr="001A6887" w:rsidRDefault="00AB5823" w:rsidP="00AB5823">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Physically separate and l</w:t>
            </w:r>
            <w:r w:rsidRPr="001A6887">
              <w:rPr>
                <w:rFonts w:ascii="Calibri" w:hAnsi="Calibri" w:cs="Calibri"/>
                <w:color w:val="auto"/>
                <w:sz w:val="20"/>
                <w:szCs w:val="20"/>
              </w:rPr>
              <w:t>abel the latrines “male” &amp; “female”</w:t>
            </w:r>
            <w:r w:rsidR="00D47749">
              <w:rPr>
                <w:rFonts w:ascii="Calibri" w:hAnsi="Calibri" w:cs="Calibri"/>
                <w:color w:val="auto"/>
                <w:sz w:val="20"/>
                <w:szCs w:val="20"/>
              </w:rPr>
              <w:t xml:space="preserve">. </w:t>
            </w:r>
            <w:r w:rsidR="00545DEA" w:rsidRPr="00545DEA">
              <w:rPr>
                <w:rFonts w:ascii="Calibri" w:hAnsi="Calibri" w:cs="Calibri"/>
                <w:color w:val="auto"/>
                <w:sz w:val="20"/>
                <w:szCs w:val="20"/>
              </w:rPr>
              <w:t xml:space="preserve">Have separate latrine/toilets for males and females and make sure they are labeled clearly for all literacy levels.  </w:t>
            </w:r>
          </w:p>
          <w:p w:rsidR="00AB5823" w:rsidRPr="00EA6CF4" w:rsidRDefault="00AB5823" w:rsidP="00AB5823">
            <w:pPr>
              <w:pStyle w:val="Body"/>
              <w:numPr>
                <w:ilvl w:val="0"/>
                <w:numId w:val="6"/>
              </w:numPr>
              <w:autoSpaceDE w:val="0"/>
              <w:autoSpaceDN w:val="0"/>
              <w:adjustRightInd w:val="0"/>
              <w:spacing w:before="40" w:after="40"/>
              <w:ind w:left="306" w:hanging="180"/>
              <w:jc w:val="both"/>
              <w:rPr>
                <w:rFonts w:ascii="Calibri" w:hAnsi="Calibri" w:cs="Calibri"/>
                <w:i/>
                <w:color w:val="auto"/>
                <w:sz w:val="20"/>
                <w:szCs w:val="20"/>
              </w:rPr>
            </w:pPr>
            <w:r>
              <w:rPr>
                <w:rFonts w:ascii="Calibri" w:hAnsi="Calibri" w:cs="Calibri"/>
                <w:color w:val="auto"/>
                <w:sz w:val="20"/>
                <w:szCs w:val="20"/>
              </w:rPr>
              <w:t>Ensure latrine design accounts for children (e.g. size of pits may present a safety risk for children)</w:t>
            </w:r>
          </w:p>
          <w:p w:rsidR="00D40F8C" w:rsidRPr="007277EB" w:rsidRDefault="00AB5823" w:rsidP="00AB5823">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7277EB">
              <w:rPr>
                <w:rFonts w:ascii="Calibri" w:hAnsi="Calibri" w:cs="Calibri"/>
                <w:color w:val="auto"/>
                <w:sz w:val="20"/>
                <w:szCs w:val="20"/>
              </w:rPr>
              <w:t>It is preferable that latrines and showers can be locked from the inside to ensure privacy. Discuss this with beneficiaries</w:t>
            </w:r>
            <w:r>
              <w:rPr>
                <w:rFonts w:ascii="Calibri" w:hAnsi="Calibri" w:cs="Calibri"/>
                <w:color w:val="auto"/>
                <w:sz w:val="20"/>
                <w:szCs w:val="20"/>
              </w:rPr>
              <w:t xml:space="preserve"> what they would prefer.</w:t>
            </w:r>
            <w:r w:rsidRPr="007277EB">
              <w:rPr>
                <w:rFonts w:ascii="Calibri" w:hAnsi="Calibri" w:cs="Calibri"/>
                <w:color w:val="auto"/>
                <w:sz w:val="20"/>
                <w:szCs w:val="20"/>
              </w:rPr>
              <w:t xml:space="preserve"> </w:t>
            </w:r>
            <w:r w:rsidRPr="001A6887">
              <w:rPr>
                <w:rFonts w:ascii="Calibri" w:hAnsi="Calibri" w:cs="Calibri"/>
                <w:i/>
                <w:color w:val="auto"/>
                <w:sz w:val="20"/>
                <w:szCs w:val="20"/>
              </w:rPr>
              <w:t xml:space="preserve">Example: Children </w:t>
            </w:r>
            <w:r>
              <w:rPr>
                <w:rFonts w:ascii="Calibri" w:hAnsi="Calibri" w:cs="Calibri"/>
                <w:i/>
                <w:color w:val="auto"/>
                <w:sz w:val="20"/>
                <w:szCs w:val="20"/>
              </w:rPr>
              <w:t>in one country were</w:t>
            </w:r>
            <w:r w:rsidRPr="001A6887">
              <w:rPr>
                <w:rFonts w:ascii="Calibri" w:hAnsi="Calibri" w:cs="Calibri"/>
                <w:i/>
                <w:color w:val="auto"/>
                <w:sz w:val="20"/>
                <w:szCs w:val="20"/>
              </w:rPr>
              <w:t xml:space="preserve"> reluctant </w:t>
            </w:r>
            <w:r>
              <w:rPr>
                <w:rFonts w:ascii="Calibri" w:hAnsi="Calibri" w:cs="Calibri"/>
                <w:i/>
                <w:color w:val="auto"/>
                <w:sz w:val="20"/>
                <w:szCs w:val="20"/>
              </w:rPr>
              <w:t>to use traditional sliding locks</w:t>
            </w:r>
            <w:r w:rsidRPr="001A6887">
              <w:rPr>
                <w:rFonts w:ascii="Calibri" w:hAnsi="Calibri" w:cs="Calibri"/>
                <w:i/>
                <w:color w:val="auto"/>
                <w:sz w:val="20"/>
                <w:szCs w:val="20"/>
              </w:rPr>
              <w:t xml:space="preserve"> and </w:t>
            </w:r>
            <w:r>
              <w:rPr>
                <w:rFonts w:ascii="Calibri" w:hAnsi="Calibri" w:cs="Calibri"/>
                <w:i/>
                <w:color w:val="auto"/>
                <w:sz w:val="20"/>
                <w:szCs w:val="20"/>
              </w:rPr>
              <w:t>had</w:t>
            </w:r>
            <w:r w:rsidRPr="001A6887">
              <w:rPr>
                <w:rFonts w:ascii="Calibri" w:hAnsi="Calibri" w:cs="Calibri"/>
                <w:i/>
                <w:color w:val="auto"/>
                <w:sz w:val="20"/>
                <w:szCs w:val="20"/>
              </w:rPr>
              <w:t xml:space="preserve"> alternative ideas (e.g. wood and nails)</w:t>
            </w:r>
          </w:p>
        </w:tc>
      </w:tr>
    </w:tbl>
    <w:p w:rsidR="009F5E25" w:rsidRPr="00B96DAB" w:rsidRDefault="009F5E25" w:rsidP="007A272B">
      <w:pPr>
        <w:pStyle w:val="Body"/>
        <w:tabs>
          <w:tab w:val="left" w:pos="288"/>
        </w:tabs>
        <w:autoSpaceDE w:val="0"/>
        <w:autoSpaceDN w:val="0"/>
        <w:adjustRightInd w:val="0"/>
        <w:spacing w:before="40" w:after="40"/>
        <w:ind w:left="284"/>
        <w:jc w:val="both"/>
        <w:rPr>
          <w:rFonts w:asciiTheme="majorHAnsi" w:hAnsiTheme="majorHAnsi" w:cstheme="majorHAnsi"/>
          <w:color w:val="000000" w:themeColor="text1"/>
          <w:sz w:val="20"/>
          <w:szCs w:val="20"/>
        </w:rPr>
      </w:pPr>
    </w:p>
    <w:p w:rsidR="007874BE" w:rsidRPr="007A272B" w:rsidRDefault="00090475"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EA4EDF">
        <w:rPr>
          <w:rFonts w:asciiTheme="minorHAnsi" w:hAnsiTheme="minorHAnsi" w:cstheme="majorHAnsi"/>
          <w:color w:val="000000" w:themeColor="text1"/>
          <w:sz w:val="22"/>
          <w:szCs w:val="22"/>
        </w:rPr>
        <w:t xml:space="preserve">If setting up </w:t>
      </w:r>
      <w:r>
        <w:rPr>
          <w:rFonts w:asciiTheme="minorHAnsi" w:hAnsiTheme="minorHAnsi" w:cstheme="majorHAnsi"/>
          <w:color w:val="000000" w:themeColor="text1"/>
          <w:sz w:val="22"/>
          <w:szCs w:val="22"/>
        </w:rPr>
        <w:t>Health</w:t>
      </w:r>
      <w:r w:rsidRPr="00EA4EDF">
        <w:rPr>
          <w:rFonts w:asciiTheme="minorHAnsi" w:hAnsiTheme="minorHAnsi" w:cstheme="majorHAnsi"/>
          <w:color w:val="000000" w:themeColor="text1"/>
          <w:sz w:val="22"/>
          <w:szCs w:val="22"/>
        </w:rPr>
        <w:t xml:space="preserve"> facilities for </w:t>
      </w:r>
      <w:r>
        <w:rPr>
          <w:rFonts w:asciiTheme="minorHAnsi" w:hAnsiTheme="minorHAnsi" w:cstheme="majorHAnsi"/>
          <w:color w:val="000000" w:themeColor="text1"/>
          <w:sz w:val="22"/>
          <w:szCs w:val="22"/>
        </w:rPr>
        <w:t xml:space="preserve">displaced </w:t>
      </w:r>
      <w:r w:rsidR="00AD7F36">
        <w:rPr>
          <w:rFonts w:asciiTheme="minorHAnsi" w:hAnsiTheme="minorHAnsi" w:cstheme="majorHAnsi"/>
          <w:color w:val="000000" w:themeColor="text1"/>
          <w:sz w:val="22"/>
          <w:szCs w:val="22"/>
        </w:rPr>
        <w:t>communities,</w:t>
      </w:r>
      <w:r>
        <w:rPr>
          <w:rFonts w:asciiTheme="minorHAnsi" w:hAnsiTheme="minorHAnsi" w:cstheme="majorHAnsi"/>
          <w:color w:val="000000" w:themeColor="text1"/>
          <w:sz w:val="22"/>
          <w:szCs w:val="22"/>
        </w:rPr>
        <w:t xml:space="preserve"> c</w:t>
      </w:r>
      <w:r w:rsidRPr="00EA4EDF">
        <w:rPr>
          <w:rFonts w:asciiTheme="minorHAnsi" w:hAnsiTheme="minorHAnsi" w:cstheme="majorHAnsi"/>
          <w:color w:val="000000" w:themeColor="text1"/>
          <w:sz w:val="22"/>
          <w:szCs w:val="22"/>
        </w:rPr>
        <w:t xml:space="preserve">onsult them as well as host communities about </w:t>
      </w:r>
      <w:r>
        <w:rPr>
          <w:rFonts w:asciiTheme="minorHAnsi" w:hAnsiTheme="minorHAnsi" w:cstheme="majorHAnsi"/>
          <w:color w:val="000000" w:themeColor="text1"/>
          <w:sz w:val="22"/>
          <w:szCs w:val="22"/>
        </w:rPr>
        <w:t>health</w:t>
      </w:r>
      <w:r w:rsidRPr="00EA4EDF">
        <w:rPr>
          <w:rFonts w:asciiTheme="minorHAnsi" w:hAnsiTheme="minorHAnsi" w:cstheme="majorHAnsi"/>
          <w:color w:val="000000" w:themeColor="text1"/>
          <w:sz w:val="22"/>
          <w:szCs w:val="22"/>
        </w:rPr>
        <w:t xml:space="preserve"> needs so as to </w:t>
      </w:r>
      <w:r w:rsidRPr="00B21351">
        <w:rPr>
          <w:rFonts w:asciiTheme="minorHAnsi" w:hAnsiTheme="minorHAnsi" w:cstheme="majorHAnsi"/>
          <w:b/>
          <w:smallCaps/>
          <w:color w:val="000000" w:themeColor="text1"/>
          <w:sz w:val="22"/>
          <w:szCs w:val="22"/>
        </w:rPr>
        <w:t>avoid community tensions</w:t>
      </w:r>
      <w:r w:rsidRPr="00EA4EDF">
        <w:rPr>
          <w:rFonts w:asciiTheme="minorHAnsi" w:hAnsiTheme="minorHAnsi" w:cstheme="majorHAnsi"/>
          <w:color w:val="000000" w:themeColor="text1"/>
          <w:sz w:val="22"/>
          <w:szCs w:val="22"/>
        </w:rPr>
        <w:t>. Make sure that there is no tension or inequality that could lead to violence and harassment of one group o</w:t>
      </w:r>
      <w:r>
        <w:rPr>
          <w:rFonts w:asciiTheme="minorHAnsi" w:hAnsiTheme="minorHAnsi" w:cstheme="majorHAnsi"/>
          <w:color w:val="000000" w:themeColor="text1"/>
          <w:sz w:val="22"/>
          <w:szCs w:val="22"/>
        </w:rPr>
        <w:t>r</w:t>
      </w:r>
      <w:r w:rsidRPr="00EA4EDF">
        <w:rPr>
          <w:rFonts w:asciiTheme="minorHAnsi" w:hAnsiTheme="minorHAnsi" w:cstheme="majorHAnsi"/>
          <w:color w:val="000000" w:themeColor="text1"/>
          <w:sz w:val="22"/>
          <w:szCs w:val="22"/>
        </w:rPr>
        <w:t xml:space="preserve"> another</w:t>
      </w:r>
      <w:r w:rsidR="007874BE" w:rsidRPr="007A272B">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7874BE" w:rsidTr="00B01D17">
        <w:trPr>
          <w:jc w:val="center"/>
        </w:trPr>
        <w:tc>
          <w:tcPr>
            <w:tcW w:w="9468" w:type="dxa"/>
            <w:shd w:val="clear" w:color="auto" w:fill="FDE9D9" w:themeFill="accent6" w:themeFillTint="33"/>
          </w:tcPr>
          <w:p w:rsidR="007874BE" w:rsidRPr="00DD0658" w:rsidRDefault="007874BE" w:rsidP="007A272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7874BE" w:rsidRPr="00E72921" w:rsidRDefault="007874BE" w:rsidP="007A272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 xml:space="preserve">Assess whether inequitable access to </w:t>
            </w:r>
            <w:r>
              <w:rPr>
                <w:rFonts w:ascii="Calibri" w:hAnsi="Calibri" w:cs="Calibri"/>
                <w:color w:val="auto"/>
                <w:sz w:val="20"/>
                <w:szCs w:val="20"/>
              </w:rPr>
              <w:t>health care</w:t>
            </w:r>
            <w:r w:rsidRPr="00E72921">
              <w:rPr>
                <w:rFonts w:ascii="Calibri" w:hAnsi="Calibri" w:cs="Calibri"/>
                <w:color w:val="auto"/>
                <w:sz w:val="20"/>
                <w:szCs w:val="20"/>
              </w:rPr>
              <w:t xml:space="preserve"> is causing tension or conflict within the community AND with other surrounding communities.</w:t>
            </w:r>
          </w:p>
          <w:p w:rsidR="007874BE" w:rsidRPr="007874BE" w:rsidRDefault="007874BE" w:rsidP="00AD7F36">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E72921">
              <w:rPr>
                <w:rFonts w:ascii="Calibri" w:hAnsi="Calibri" w:cs="Calibri"/>
                <w:color w:val="auto"/>
                <w:sz w:val="20"/>
                <w:szCs w:val="20"/>
              </w:rPr>
              <w:t xml:space="preserve">In camp settings, consider </w:t>
            </w:r>
            <w:r w:rsidR="0090064B">
              <w:rPr>
                <w:rFonts w:ascii="Calibri" w:hAnsi="Calibri" w:cs="Calibri"/>
                <w:color w:val="auto"/>
                <w:sz w:val="20"/>
                <w:szCs w:val="20"/>
              </w:rPr>
              <w:t xml:space="preserve">also </w:t>
            </w:r>
            <w:r w:rsidRPr="00E72921">
              <w:rPr>
                <w:rFonts w:ascii="Calibri" w:hAnsi="Calibri" w:cs="Calibri"/>
                <w:color w:val="auto"/>
                <w:sz w:val="20"/>
                <w:szCs w:val="20"/>
              </w:rPr>
              <w:t xml:space="preserve">providing services to the </w:t>
            </w:r>
            <w:r w:rsidR="00AD7F36">
              <w:rPr>
                <w:rFonts w:ascii="Calibri" w:hAnsi="Calibri" w:cs="Calibri"/>
                <w:color w:val="auto"/>
                <w:sz w:val="20"/>
                <w:szCs w:val="20"/>
              </w:rPr>
              <w:t>local/host</w:t>
            </w:r>
            <w:r w:rsidRPr="00E72921">
              <w:rPr>
                <w:rFonts w:ascii="Calibri" w:hAnsi="Calibri" w:cs="Calibri"/>
                <w:color w:val="auto"/>
                <w:sz w:val="20"/>
                <w:szCs w:val="20"/>
              </w:rPr>
              <w:t xml:space="preserve"> community.</w:t>
            </w:r>
          </w:p>
        </w:tc>
      </w:tr>
    </w:tbl>
    <w:p w:rsidR="00DE65F3" w:rsidRPr="00A57FD0" w:rsidRDefault="00DE65F3" w:rsidP="007A272B">
      <w:pPr>
        <w:pStyle w:val="Body"/>
        <w:tabs>
          <w:tab w:val="left" w:pos="288"/>
        </w:tabs>
        <w:autoSpaceDE w:val="0"/>
        <w:autoSpaceDN w:val="0"/>
        <w:adjustRightInd w:val="0"/>
        <w:spacing w:before="40" w:after="40"/>
        <w:jc w:val="both"/>
        <w:rPr>
          <w:rFonts w:asciiTheme="majorHAnsi" w:hAnsiTheme="majorHAnsi" w:cstheme="majorHAnsi"/>
          <w:color w:val="000000" w:themeColor="text1"/>
          <w:sz w:val="20"/>
          <w:szCs w:val="20"/>
        </w:rPr>
      </w:pPr>
    </w:p>
    <w:p w:rsidR="007874BE" w:rsidRPr="007A272B" w:rsidRDefault="007874BE"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Employ female health </w:t>
      </w:r>
      <w:r w:rsidRPr="00D40F8C">
        <w:rPr>
          <w:rFonts w:asciiTheme="minorHAnsi" w:hAnsiTheme="minorHAnsi" w:cstheme="majorHAnsi"/>
          <w:b/>
          <w:smallCaps/>
          <w:color w:val="000000" w:themeColor="text1"/>
          <w:sz w:val="22"/>
          <w:szCs w:val="22"/>
        </w:rPr>
        <w:t>staff</w:t>
      </w:r>
      <w:r w:rsidRPr="007A272B">
        <w:rPr>
          <w:rFonts w:asciiTheme="minorHAnsi" w:hAnsiTheme="minorHAnsi" w:cstheme="majorHAnsi"/>
          <w:color w:val="000000" w:themeColor="text1"/>
          <w:sz w:val="22"/>
          <w:szCs w:val="22"/>
        </w:rPr>
        <w:t xml:space="preserve"> members with skills and experience working with women and children</w:t>
      </w:r>
    </w:p>
    <w:p w:rsidR="007874BE" w:rsidRPr="00414D3C" w:rsidRDefault="007874BE" w:rsidP="007A272B">
      <w:pPr>
        <w:pStyle w:val="Body"/>
        <w:tabs>
          <w:tab w:val="left" w:pos="288"/>
        </w:tabs>
        <w:autoSpaceDE w:val="0"/>
        <w:autoSpaceDN w:val="0"/>
        <w:adjustRightInd w:val="0"/>
        <w:spacing w:before="40" w:after="40"/>
        <w:jc w:val="both"/>
        <w:rPr>
          <w:rFonts w:asciiTheme="minorHAnsi" w:hAnsiTheme="minorHAnsi" w:cs="Calibri"/>
          <w:color w:val="auto"/>
          <w:sz w:val="22"/>
          <w:szCs w:val="22"/>
        </w:rPr>
      </w:pPr>
    </w:p>
    <w:p w:rsidR="007874BE" w:rsidRPr="007A272B" w:rsidRDefault="005F02AF"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Put in place guidelines and mechanisms for monitoring and reporting inst</w:t>
      </w:r>
      <w:r w:rsidR="007874BE" w:rsidRPr="007A272B">
        <w:rPr>
          <w:rFonts w:asciiTheme="minorHAnsi" w:hAnsiTheme="minorHAnsi" w:cstheme="majorHAnsi"/>
          <w:color w:val="000000" w:themeColor="text1"/>
          <w:sz w:val="22"/>
          <w:szCs w:val="22"/>
        </w:rPr>
        <w:t xml:space="preserve">ances of abuse and exploitation. </w:t>
      </w:r>
    </w:p>
    <w:tbl>
      <w:tblPr>
        <w:tblStyle w:val="TableGrid"/>
        <w:tblW w:w="0" w:type="auto"/>
        <w:jc w:val="center"/>
        <w:tblInd w:w="1548" w:type="dxa"/>
        <w:shd w:val="clear" w:color="auto" w:fill="FDE9D9" w:themeFill="accent6" w:themeFillTint="33"/>
        <w:tblLook w:val="04A0"/>
      </w:tblPr>
      <w:tblGrid>
        <w:gridCol w:w="9468"/>
      </w:tblGrid>
      <w:tr w:rsidR="007874BE" w:rsidTr="00B01D17">
        <w:trPr>
          <w:jc w:val="center"/>
        </w:trPr>
        <w:tc>
          <w:tcPr>
            <w:tcW w:w="9468" w:type="dxa"/>
            <w:shd w:val="clear" w:color="auto" w:fill="FDE9D9" w:themeFill="accent6" w:themeFillTint="33"/>
          </w:tcPr>
          <w:p w:rsidR="007874BE" w:rsidRPr="00DD0658" w:rsidRDefault="007874BE" w:rsidP="007A272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051A19" w:rsidRDefault="007874BE">
            <w:pPr>
              <w:pStyle w:val="Body"/>
              <w:numPr>
                <w:ilvl w:val="0"/>
                <w:numId w:val="6"/>
              </w:numPr>
              <w:autoSpaceDE w:val="0"/>
              <w:autoSpaceDN w:val="0"/>
              <w:adjustRightInd w:val="0"/>
              <w:spacing w:before="40" w:after="40"/>
              <w:ind w:left="306" w:hanging="180"/>
              <w:jc w:val="both"/>
              <w:rPr>
                <w:rFonts w:cs="Calibri"/>
              </w:rPr>
            </w:pPr>
            <w:r w:rsidRPr="00612DCF">
              <w:rPr>
                <w:rFonts w:asciiTheme="minorHAnsi" w:hAnsiTheme="minorHAnsi" w:cs="Calibri"/>
                <w:color w:val="auto"/>
                <w:sz w:val="20"/>
                <w:szCs w:val="20"/>
              </w:rPr>
              <w:lastRenderedPageBreak/>
              <w:t>Ensure all staff sign and adhere to a code of conduct that includes a “whistle blower” policy</w:t>
            </w:r>
          </w:p>
          <w:p w:rsidR="00051A19" w:rsidRDefault="00545DEA">
            <w:pPr>
              <w:pStyle w:val="Body"/>
              <w:numPr>
                <w:ilvl w:val="0"/>
                <w:numId w:val="6"/>
              </w:numPr>
              <w:autoSpaceDE w:val="0"/>
              <w:autoSpaceDN w:val="0"/>
              <w:adjustRightInd w:val="0"/>
              <w:spacing w:before="40" w:after="40"/>
              <w:ind w:left="306" w:hanging="180"/>
              <w:jc w:val="both"/>
              <w:rPr>
                <w:rFonts w:cs="Calibri"/>
              </w:rPr>
            </w:pPr>
            <w:r w:rsidRPr="00545DEA">
              <w:rPr>
                <w:rFonts w:asciiTheme="minorHAnsi" w:hAnsiTheme="minorHAnsi" w:cs="Calibri"/>
                <w:color w:val="auto"/>
                <w:sz w:val="20"/>
                <w:szCs w:val="20"/>
              </w:rPr>
              <w:t xml:space="preserve">Establish an accessible and well understood mechanism for complaints.  </w:t>
            </w:r>
          </w:p>
          <w:p w:rsidR="00051A19" w:rsidRDefault="00545DEA">
            <w:pPr>
              <w:pStyle w:val="Body"/>
              <w:numPr>
                <w:ilvl w:val="0"/>
                <w:numId w:val="6"/>
              </w:numPr>
              <w:autoSpaceDE w:val="0"/>
              <w:autoSpaceDN w:val="0"/>
              <w:adjustRightInd w:val="0"/>
              <w:spacing w:before="40" w:after="40"/>
              <w:ind w:left="306" w:hanging="180"/>
              <w:jc w:val="both"/>
              <w:rPr>
                <w:rFonts w:cs="Calibri"/>
              </w:rPr>
            </w:pPr>
            <w:r w:rsidRPr="00545DEA">
              <w:rPr>
                <w:rFonts w:asciiTheme="minorHAnsi" w:hAnsiTheme="minorHAnsi" w:cs="Calibri"/>
                <w:color w:val="auto"/>
                <w:sz w:val="20"/>
                <w:szCs w:val="20"/>
              </w:rPr>
              <w:t xml:space="preserve">Ensure staff understand </w:t>
            </w:r>
            <w:r w:rsidR="00B04F48" w:rsidRPr="00B04F48">
              <w:rPr>
                <w:rFonts w:asciiTheme="minorHAnsi" w:hAnsiTheme="minorHAnsi" w:cs="Calibri"/>
                <w:color w:val="auto"/>
                <w:sz w:val="20"/>
                <w:szCs w:val="20"/>
              </w:rPr>
              <w:t>and sign</w:t>
            </w:r>
            <w:r w:rsidRPr="00545DEA">
              <w:rPr>
                <w:rFonts w:asciiTheme="minorHAnsi" w:hAnsiTheme="minorHAnsi" w:cs="Calibri"/>
                <w:color w:val="auto"/>
                <w:sz w:val="20"/>
                <w:szCs w:val="20"/>
              </w:rPr>
              <w:t xml:space="preserve"> the code of conduct.</w:t>
            </w:r>
          </w:p>
          <w:p w:rsidR="00051A19" w:rsidRDefault="00545DEA" w:rsidP="00322884">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45DEA">
              <w:rPr>
                <w:rFonts w:asciiTheme="minorHAnsi" w:hAnsiTheme="minorHAnsi" w:cs="Calibri"/>
                <w:color w:val="auto"/>
                <w:sz w:val="20"/>
                <w:szCs w:val="20"/>
              </w:rPr>
              <w:t>There should be annual meetings on the code of conduct to remind everyone of their obligations</w:t>
            </w:r>
            <w:r w:rsidR="00322884">
              <w:rPr>
                <w:rFonts w:asciiTheme="minorHAnsi" w:hAnsiTheme="minorHAnsi" w:cs="Calibri"/>
                <w:color w:val="auto"/>
                <w:sz w:val="20"/>
                <w:szCs w:val="20"/>
              </w:rPr>
              <w:t>.</w:t>
            </w:r>
          </w:p>
        </w:tc>
      </w:tr>
    </w:tbl>
    <w:p w:rsidR="00322884" w:rsidRDefault="00322884" w:rsidP="00322884">
      <w:pPr>
        <w:spacing w:before="40" w:after="40"/>
        <w:rPr>
          <w:b/>
        </w:rPr>
      </w:pPr>
    </w:p>
    <w:p w:rsidR="00322884" w:rsidRPr="001A44F8" w:rsidRDefault="00322884" w:rsidP="00322884">
      <w:pPr>
        <w:shd w:val="clear" w:color="auto" w:fill="95B3D7" w:themeFill="accent1" w:themeFillTint="99"/>
        <w:spacing w:before="40" w:after="40"/>
        <w:rPr>
          <w:b/>
        </w:rPr>
      </w:pPr>
      <w:r w:rsidRPr="001A44F8">
        <w:rPr>
          <w:b/>
        </w:rPr>
        <w:t>Meaningful Access</w:t>
      </w:r>
    </w:p>
    <w:p w:rsidR="00322884" w:rsidRPr="007A272B" w:rsidRDefault="00322884" w:rsidP="00322884">
      <w:pPr>
        <w:pStyle w:val="Body"/>
        <w:tabs>
          <w:tab w:val="left" w:pos="288"/>
        </w:tabs>
        <w:autoSpaceDE w:val="0"/>
        <w:autoSpaceDN w:val="0"/>
        <w:adjustRightInd w:val="0"/>
        <w:spacing w:before="40" w:after="40"/>
        <w:ind w:left="284"/>
        <w:jc w:val="both"/>
        <w:rPr>
          <w:rFonts w:ascii="Calibri" w:hAnsi="Calibri" w:cs="Calibri"/>
          <w:color w:val="auto"/>
          <w:sz w:val="22"/>
          <w:szCs w:val="22"/>
        </w:rPr>
      </w:pPr>
    </w:p>
    <w:p w:rsidR="00322884" w:rsidRDefault="00322884" w:rsidP="00322884">
      <w:pPr>
        <w:pStyle w:val="Body"/>
        <w:numPr>
          <w:ilvl w:val="0"/>
          <w:numId w:val="3"/>
        </w:numPr>
        <w:tabs>
          <w:tab w:val="left" w:pos="288"/>
        </w:tabs>
        <w:autoSpaceDE w:val="0"/>
        <w:autoSpaceDN w:val="0"/>
        <w:adjustRightInd w:val="0"/>
        <w:spacing w:before="40" w:after="60"/>
        <w:ind w:left="284" w:hanging="284"/>
        <w:jc w:val="both"/>
        <w:rPr>
          <w:rFonts w:ascii="Calibri" w:hAnsi="Calibri" w:cs="Calibri"/>
          <w:color w:val="auto"/>
          <w:sz w:val="22"/>
          <w:szCs w:val="22"/>
        </w:rPr>
      </w:pPr>
      <w:r w:rsidRPr="00791F30">
        <w:rPr>
          <w:rFonts w:asciiTheme="minorHAnsi" w:hAnsiTheme="minorHAnsi" w:cstheme="majorHAnsi"/>
          <w:color w:val="000000" w:themeColor="text1"/>
          <w:sz w:val="22"/>
          <w:szCs w:val="22"/>
        </w:rPr>
        <w:t xml:space="preserve">Ensure that the </w:t>
      </w:r>
      <w:r>
        <w:rPr>
          <w:rFonts w:asciiTheme="minorHAnsi" w:hAnsiTheme="minorHAnsi" w:cstheme="majorHAnsi"/>
          <w:color w:val="000000" w:themeColor="text1"/>
          <w:sz w:val="22"/>
          <w:szCs w:val="22"/>
        </w:rPr>
        <w:t>health facilities</w:t>
      </w:r>
      <w:r w:rsidRPr="00791F30">
        <w:rPr>
          <w:rFonts w:asciiTheme="minorHAnsi" w:hAnsiTheme="minorHAnsi" w:cstheme="majorHAnsi"/>
          <w:color w:val="000000" w:themeColor="text1"/>
          <w:sz w:val="22"/>
          <w:szCs w:val="22"/>
        </w:rPr>
        <w:t xml:space="preserve"> are accessible to all </w:t>
      </w:r>
    </w:p>
    <w:tbl>
      <w:tblPr>
        <w:tblStyle w:val="TableGrid"/>
        <w:tblW w:w="0" w:type="auto"/>
        <w:jc w:val="center"/>
        <w:tblInd w:w="1548" w:type="dxa"/>
        <w:shd w:val="clear" w:color="auto" w:fill="FDE9D9" w:themeFill="accent6" w:themeFillTint="33"/>
        <w:tblLook w:val="04A0"/>
      </w:tblPr>
      <w:tblGrid>
        <w:gridCol w:w="9468"/>
      </w:tblGrid>
      <w:tr w:rsidR="00322884" w:rsidTr="000F1DBB">
        <w:trPr>
          <w:jc w:val="center"/>
        </w:trPr>
        <w:tc>
          <w:tcPr>
            <w:tcW w:w="9468" w:type="dxa"/>
            <w:shd w:val="clear" w:color="auto" w:fill="FDE9D9" w:themeFill="accent6" w:themeFillTint="33"/>
          </w:tcPr>
          <w:p w:rsidR="00322884" w:rsidRPr="00DD0658" w:rsidRDefault="00322884"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22884"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F27D2D">
              <w:rPr>
                <w:rFonts w:ascii="Calibri" w:hAnsi="Calibri" w:cs="Calibri"/>
                <w:color w:val="auto"/>
                <w:sz w:val="20"/>
                <w:szCs w:val="20"/>
              </w:rPr>
              <w:t xml:space="preserve">Discuss with all representative samples of society (e.g. men, women, girls, boys, </w:t>
            </w:r>
            <w:r>
              <w:rPr>
                <w:rFonts w:ascii="Calibri" w:hAnsi="Calibri" w:cs="Calibri"/>
                <w:color w:val="auto"/>
                <w:sz w:val="20"/>
                <w:szCs w:val="20"/>
              </w:rPr>
              <w:t xml:space="preserve">the </w:t>
            </w:r>
            <w:r w:rsidRPr="00F27D2D">
              <w:rPr>
                <w:rFonts w:ascii="Calibri" w:hAnsi="Calibri" w:cs="Calibri"/>
                <w:color w:val="auto"/>
                <w:sz w:val="20"/>
                <w:szCs w:val="20"/>
              </w:rPr>
              <w:t xml:space="preserve">elderly, ethnic groups, persons with disabilities) that should have access to the services we provide. If necessary, adapt the location to reduce the distance and to ensure that the most vulnerable/marginalized have access. </w:t>
            </w:r>
            <w:r w:rsidRPr="00DF463D">
              <w:rPr>
                <w:rFonts w:ascii="Calibri" w:hAnsi="Calibri" w:cs="Calibri"/>
                <w:noProof/>
                <w:color w:val="auto"/>
                <w:sz w:val="20"/>
                <w:szCs w:val="20"/>
                <w:lang w:eastAsia="en-US"/>
              </w:rPr>
              <w:drawing>
                <wp:inline distT="0" distB="0" distL="0" distR="0">
                  <wp:extent cx="190500" cy="190500"/>
                  <wp:effectExtent l="19050" t="0" r="0" b="0"/>
                  <wp:docPr id="20"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2884" w:rsidRPr="00F27D2D"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F27D2D">
              <w:rPr>
                <w:rFonts w:ascii="Calibri" w:hAnsi="Calibri" w:cs="Calibri"/>
                <w:color w:val="auto"/>
                <w:sz w:val="20"/>
                <w:szCs w:val="20"/>
              </w:rPr>
              <w:t>Consider how seasonal environmental conditions can prevent access to secondary health care centers and hospitals</w:t>
            </w:r>
            <w:r>
              <w:rPr>
                <w:rFonts w:ascii="Calibri" w:hAnsi="Calibri" w:cs="Calibri"/>
                <w:color w:val="auto"/>
                <w:sz w:val="20"/>
                <w:szCs w:val="20"/>
              </w:rPr>
              <w:t xml:space="preserve"> (e.g. floods)</w:t>
            </w:r>
            <w:r w:rsidRPr="00F27D2D">
              <w:rPr>
                <w:rFonts w:ascii="Calibri" w:hAnsi="Calibri" w:cs="Calibri"/>
                <w:color w:val="auto"/>
                <w:sz w:val="20"/>
                <w:szCs w:val="20"/>
              </w:rPr>
              <w:t>. Are transport mechanisms in place to make access possible in these conditions?</w:t>
            </w:r>
          </w:p>
          <w:p w:rsidR="00322884" w:rsidRPr="00AD2FCD"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Organize transport if necessary. </w:t>
            </w:r>
            <w:r w:rsidRPr="00DF463D">
              <w:rPr>
                <w:rFonts w:ascii="Calibri" w:hAnsi="Calibri" w:cs="Calibri"/>
                <w:noProof/>
                <w:color w:val="auto"/>
                <w:sz w:val="20"/>
                <w:szCs w:val="20"/>
                <w:lang w:eastAsia="en-US"/>
              </w:rPr>
              <w:drawing>
                <wp:inline distT="0" distB="0" distL="0" distR="0">
                  <wp:extent cx="219710" cy="142875"/>
                  <wp:effectExtent l="19050" t="0" r="8890" b="0"/>
                  <wp:docPr id="2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Pr>
                <w:rFonts w:ascii="Calibri" w:hAnsi="Calibri" w:cs="Calibri"/>
                <w:color w:val="auto"/>
                <w:sz w:val="20"/>
                <w:szCs w:val="20"/>
              </w:rPr>
              <w:t xml:space="preserve"> In non-emergency contexts, consider pooled funds for emergency transport services.</w:t>
            </w:r>
          </w:p>
        </w:tc>
      </w:tr>
    </w:tbl>
    <w:p w:rsidR="00322884" w:rsidRDefault="00322884" w:rsidP="00322884">
      <w:pPr>
        <w:pStyle w:val="Body"/>
        <w:tabs>
          <w:tab w:val="left" w:pos="288"/>
        </w:tabs>
        <w:autoSpaceDE w:val="0"/>
        <w:autoSpaceDN w:val="0"/>
        <w:adjustRightInd w:val="0"/>
        <w:spacing w:before="40" w:after="40"/>
        <w:ind w:left="284"/>
        <w:jc w:val="both"/>
        <w:rPr>
          <w:rFonts w:asciiTheme="majorHAnsi" w:hAnsiTheme="majorHAnsi" w:cstheme="majorHAnsi"/>
          <w:color w:val="000000" w:themeColor="text1"/>
          <w:sz w:val="20"/>
          <w:szCs w:val="20"/>
        </w:rPr>
      </w:pPr>
    </w:p>
    <w:p w:rsidR="00322884" w:rsidRPr="007A272B" w:rsidRDefault="00322884" w:rsidP="00322884">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Ensure that services can be accessed by </w:t>
      </w:r>
      <w:r w:rsidRPr="00877BEB">
        <w:rPr>
          <w:rFonts w:asciiTheme="minorHAnsi" w:hAnsiTheme="minorHAnsi" w:cstheme="majorHAnsi"/>
          <w:b/>
          <w:smallCaps/>
          <w:color w:val="000000" w:themeColor="text1"/>
          <w:sz w:val="22"/>
          <w:szCs w:val="22"/>
        </w:rPr>
        <w:t>persons with reduced mobility</w:t>
      </w:r>
      <w:r>
        <w:rPr>
          <w:rFonts w:asciiTheme="minorHAnsi" w:hAnsiTheme="minorHAnsi" w:cstheme="majorHAnsi"/>
          <w:color w:val="000000" w:themeColor="text1"/>
          <w:sz w:val="22"/>
          <w:szCs w:val="22"/>
        </w:rPr>
        <w:t xml:space="preserve"> (e.g. persons with physical disabilities, the elderly, bed-ridden individuals)</w:t>
      </w:r>
      <w:r w:rsidRPr="007A272B">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322884" w:rsidTr="000F1DBB">
        <w:trPr>
          <w:jc w:val="center"/>
        </w:trPr>
        <w:tc>
          <w:tcPr>
            <w:tcW w:w="9468" w:type="dxa"/>
            <w:shd w:val="clear" w:color="auto" w:fill="FDE9D9" w:themeFill="accent6" w:themeFillTint="33"/>
          </w:tcPr>
          <w:p w:rsidR="00322884" w:rsidRPr="00DD0658" w:rsidRDefault="00322884"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22884"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Make </w:t>
            </w:r>
            <w:r w:rsidRPr="00ED592E">
              <w:rPr>
                <w:rFonts w:ascii="Calibri" w:hAnsi="Calibri" w:cs="Calibri"/>
                <w:color w:val="auto"/>
                <w:sz w:val="20"/>
                <w:szCs w:val="20"/>
              </w:rPr>
              <w:t xml:space="preserve">access paths smooth and </w:t>
            </w:r>
            <w:r>
              <w:rPr>
                <w:rFonts w:ascii="Calibri" w:hAnsi="Calibri" w:cs="Calibri"/>
                <w:color w:val="auto"/>
                <w:sz w:val="20"/>
                <w:szCs w:val="20"/>
              </w:rPr>
              <w:t xml:space="preserve">fit </w:t>
            </w:r>
            <w:r w:rsidRPr="00ED592E">
              <w:rPr>
                <w:rFonts w:ascii="Calibri" w:hAnsi="Calibri" w:cs="Calibri"/>
                <w:color w:val="auto"/>
                <w:sz w:val="20"/>
                <w:szCs w:val="20"/>
              </w:rPr>
              <w:t>ramps for wheelchair access.</w:t>
            </w:r>
            <w:r>
              <w:rPr>
                <w:rFonts w:ascii="Calibri" w:hAnsi="Calibri" w:cs="Calibri"/>
                <w:color w:val="auto"/>
                <w:sz w:val="20"/>
                <w:szCs w:val="20"/>
              </w:rPr>
              <w:t xml:space="preserve"> Consider different physical disabilities. Different wheelchairs may require different amounts of space. Artificial limbs may make even relatively short distances difficult. Talk to persons with </w:t>
            </w:r>
            <w:bookmarkStart w:id="0" w:name="test"/>
            <w:bookmarkEnd w:id="0"/>
            <w:r>
              <w:rPr>
                <w:rFonts w:ascii="Calibri" w:hAnsi="Calibri" w:cs="Calibri"/>
                <w:color w:val="auto"/>
                <w:sz w:val="20"/>
                <w:szCs w:val="20"/>
              </w:rPr>
              <w:t xml:space="preserve">disabilities about what solutions would best fit their needs. </w:t>
            </w:r>
            <w:r w:rsidRPr="00DF463D">
              <w:rPr>
                <w:rFonts w:ascii="Calibri" w:hAnsi="Calibri" w:cs="Calibri"/>
                <w:noProof/>
                <w:color w:val="auto"/>
                <w:sz w:val="20"/>
                <w:szCs w:val="20"/>
                <w:lang w:eastAsia="en-US"/>
              </w:rPr>
              <w:drawing>
                <wp:inline distT="0" distB="0" distL="0" distR="0">
                  <wp:extent cx="219710" cy="142875"/>
                  <wp:effectExtent l="19050" t="0" r="8890" b="0"/>
                  <wp:docPr id="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Pr="00DF463D">
              <w:rPr>
                <w:rFonts w:ascii="Calibri" w:hAnsi="Calibri" w:cs="Calibri"/>
                <w:noProof/>
                <w:color w:val="auto"/>
                <w:sz w:val="20"/>
                <w:szCs w:val="20"/>
                <w:lang w:eastAsia="en-US"/>
              </w:rPr>
              <w:drawing>
                <wp:inline distT="0" distB="0" distL="0" distR="0">
                  <wp:extent cx="190500" cy="190500"/>
                  <wp:effectExtent l="19050" t="0" r="0" b="0"/>
                  <wp:docPr id="23"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2884" w:rsidRPr="006E139F"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6E139F">
              <w:rPr>
                <w:rFonts w:asciiTheme="minorHAnsi" w:hAnsiTheme="minorHAnsi" w:cs="Calibri"/>
                <w:sz w:val="20"/>
                <w:szCs w:val="20"/>
              </w:rPr>
              <w:t>If some individuals cannot access the services, ensure that special arrangements are made to make them available (e.g. mobile</w:t>
            </w:r>
            <w:r>
              <w:rPr>
                <w:rFonts w:asciiTheme="minorHAnsi" w:hAnsiTheme="minorHAnsi" w:cs="Calibri"/>
                <w:sz w:val="20"/>
                <w:szCs w:val="20"/>
              </w:rPr>
              <w:t xml:space="preserve"> health</w:t>
            </w:r>
            <w:r w:rsidRPr="006E139F">
              <w:rPr>
                <w:rFonts w:asciiTheme="minorHAnsi" w:hAnsiTheme="minorHAnsi" w:cs="Calibri"/>
                <w:sz w:val="20"/>
                <w:szCs w:val="20"/>
              </w:rPr>
              <w:t xml:space="preserve"> </w:t>
            </w:r>
            <w:r>
              <w:rPr>
                <w:rFonts w:asciiTheme="minorHAnsi" w:hAnsiTheme="minorHAnsi" w:cs="Calibri"/>
                <w:sz w:val="20"/>
                <w:szCs w:val="20"/>
              </w:rPr>
              <w:t>teams</w:t>
            </w:r>
            <w:r w:rsidRPr="006E139F">
              <w:rPr>
                <w:rFonts w:asciiTheme="minorHAnsi" w:hAnsiTheme="minorHAnsi" w:cs="Calibri"/>
                <w:sz w:val="20"/>
                <w:szCs w:val="20"/>
              </w:rPr>
              <w:t xml:space="preserve">). </w:t>
            </w:r>
            <w:r w:rsidRPr="00DF463D">
              <w:rPr>
                <w:rFonts w:asciiTheme="minorHAnsi" w:hAnsiTheme="minorHAnsi" w:cs="Calibri"/>
                <w:noProof/>
                <w:sz w:val="20"/>
                <w:szCs w:val="20"/>
                <w:lang w:eastAsia="en-US"/>
              </w:rPr>
              <w:drawing>
                <wp:inline distT="0" distB="0" distL="0" distR="0">
                  <wp:extent cx="219710" cy="142875"/>
                  <wp:effectExtent l="19050" t="0" r="8890"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p>
          <w:p w:rsidR="00322884" w:rsidRPr="006E139F" w:rsidRDefault="00322884" w:rsidP="00322884">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Theme="minorHAnsi" w:hAnsiTheme="minorHAnsi" w:cs="Calibri"/>
                <w:sz w:val="20"/>
                <w:szCs w:val="20"/>
              </w:rPr>
              <w:t xml:space="preserve">Team </w:t>
            </w:r>
            <w:r w:rsidRPr="006E139F">
              <w:rPr>
                <w:rFonts w:asciiTheme="minorHAnsi" w:hAnsiTheme="minorHAnsi" w:cs="Calibri"/>
                <w:sz w:val="20"/>
                <w:szCs w:val="20"/>
              </w:rPr>
              <w:t>up with a local NGO working with persons with disabilities to train</w:t>
            </w:r>
            <w:r>
              <w:rPr>
                <w:rFonts w:asciiTheme="minorHAnsi" w:hAnsiTheme="minorHAnsi" w:cs="Calibri"/>
                <w:sz w:val="20"/>
                <w:szCs w:val="20"/>
              </w:rPr>
              <w:t xml:space="preserve"> </w:t>
            </w:r>
            <w:r w:rsidRPr="006E139F">
              <w:rPr>
                <w:rFonts w:asciiTheme="minorHAnsi" w:hAnsiTheme="minorHAnsi" w:cs="Calibri"/>
                <w:sz w:val="20"/>
                <w:szCs w:val="20"/>
              </w:rPr>
              <w:t>staff and mobilize individuals for home counseling and services.</w:t>
            </w:r>
            <w:r>
              <w:rPr>
                <w:rFonts w:ascii="Calibri" w:hAnsi="Calibri" w:cs="Calibri"/>
                <w:color w:val="auto"/>
                <w:sz w:val="20"/>
                <w:szCs w:val="20"/>
              </w:rPr>
              <w:t xml:space="preserve"> </w:t>
            </w:r>
            <w:r w:rsidRPr="00DF463D">
              <w:rPr>
                <w:rFonts w:ascii="Calibri" w:hAnsi="Calibri" w:cs="Calibri"/>
                <w:noProof/>
                <w:color w:val="auto"/>
                <w:sz w:val="20"/>
                <w:szCs w:val="20"/>
                <w:lang w:eastAsia="en-US"/>
              </w:rPr>
              <w:drawing>
                <wp:inline distT="0" distB="0" distL="0" distR="0">
                  <wp:extent cx="190500" cy="190500"/>
                  <wp:effectExtent l="19050" t="0" r="0" b="0"/>
                  <wp:docPr id="25"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322884" w:rsidRPr="00812CAA" w:rsidRDefault="00322884" w:rsidP="00322884">
      <w:pPr>
        <w:pStyle w:val="Body"/>
        <w:tabs>
          <w:tab w:val="left" w:pos="288"/>
        </w:tabs>
        <w:autoSpaceDE w:val="0"/>
        <w:autoSpaceDN w:val="0"/>
        <w:adjustRightInd w:val="0"/>
        <w:spacing w:before="40" w:after="40"/>
        <w:ind w:left="284"/>
        <w:jc w:val="both"/>
        <w:rPr>
          <w:rFonts w:ascii="Calibri" w:hAnsi="Calibri" w:cs="Calibri"/>
          <w:color w:val="auto"/>
          <w:sz w:val="22"/>
          <w:szCs w:val="22"/>
        </w:rPr>
      </w:pPr>
    </w:p>
    <w:p w:rsidR="00322884" w:rsidRPr="007A272B" w:rsidRDefault="00322884" w:rsidP="00322884">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Ensure that services can be accessed by </w:t>
      </w:r>
      <w:r w:rsidRPr="00877BEB">
        <w:rPr>
          <w:rFonts w:asciiTheme="minorHAnsi" w:hAnsiTheme="minorHAnsi" w:cstheme="majorHAnsi"/>
          <w:b/>
          <w:smallCaps/>
          <w:color w:val="000000" w:themeColor="text1"/>
          <w:sz w:val="22"/>
          <w:szCs w:val="22"/>
        </w:rPr>
        <w:t>persons with non-mobility-related disabilities</w:t>
      </w:r>
      <w:r w:rsidRPr="007A272B">
        <w:rPr>
          <w:rFonts w:asciiTheme="minorHAnsi" w:hAnsiTheme="minorHAnsi" w:cstheme="majorHAnsi"/>
          <w:color w:val="000000" w:themeColor="text1"/>
          <w:sz w:val="22"/>
          <w:szCs w:val="22"/>
        </w:rPr>
        <w:t xml:space="preserve"> (e.g. the blind, hard of hearing, intellectually disabled)</w:t>
      </w:r>
    </w:p>
    <w:tbl>
      <w:tblPr>
        <w:tblStyle w:val="TableGrid"/>
        <w:tblW w:w="0" w:type="auto"/>
        <w:jc w:val="center"/>
        <w:tblInd w:w="1548" w:type="dxa"/>
        <w:shd w:val="clear" w:color="auto" w:fill="FDE9D9" w:themeFill="accent6" w:themeFillTint="33"/>
        <w:tblLook w:val="04A0"/>
      </w:tblPr>
      <w:tblGrid>
        <w:gridCol w:w="9468"/>
      </w:tblGrid>
      <w:tr w:rsidR="00322884" w:rsidTr="000F1DBB">
        <w:trPr>
          <w:jc w:val="center"/>
        </w:trPr>
        <w:tc>
          <w:tcPr>
            <w:tcW w:w="9468" w:type="dxa"/>
            <w:shd w:val="clear" w:color="auto" w:fill="FDE9D9" w:themeFill="accent6" w:themeFillTint="33"/>
          </w:tcPr>
          <w:p w:rsidR="00322884" w:rsidRPr="00DD0658" w:rsidRDefault="00322884"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22884"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Provide information about services in both verbal and written form.</w:t>
            </w:r>
          </w:p>
          <w:p w:rsidR="00322884" w:rsidRPr="00DD0658" w:rsidRDefault="00322884" w:rsidP="00322884">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Ensure that staff is trained to work with individuals with intellectual disabilities, including on how to ensure proper confidentiality and informed consent. Local NGOs often already have the technical knowledge.</w:t>
            </w:r>
          </w:p>
        </w:tc>
      </w:tr>
    </w:tbl>
    <w:p w:rsidR="00322884" w:rsidRPr="00677D17" w:rsidRDefault="00322884" w:rsidP="00322884">
      <w:pPr>
        <w:pStyle w:val="Body"/>
        <w:tabs>
          <w:tab w:val="left" w:pos="288"/>
        </w:tabs>
        <w:autoSpaceDE w:val="0"/>
        <w:autoSpaceDN w:val="0"/>
        <w:adjustRightInd w:val="0"/>
        <w:spacing w:before="40" w:after="40"/>
        <w:ind w:left="284"/>
        <w:jc w:val="both"/>
        <w:rPr>
          <w:rFonts w:ascii="Calibri" w:hAnsi="Calibri" w:cs="Calibri"/>
          <w:color w:val="auto"/>
          <w:sz w:val="22"/>
          <w:szCs w:val="22"/>
        </w:rPr>
      </w:pPr>
    </w:p>
    <w:p w:rsidR="00322884" w:rsidRPr="007A272B" w:rsidRDefault="00322884" w:rsidP="00322884">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Ensure that health </w:t>
      </w:r>
      <w:r w:rsidRPr="00877BEB">
        <w:rPr>
          <w:rFonts w:asciiTheme="minorHAnsi" w:hAnsiTheme="minorHAnsi" w:cstheme="majorHAnsi"/>
          <w:b/>
          <w:smallCaps/>
          <w:color w:val="000000" w:themeColor="text1"/>
          <w:sz w:val="22"/>
          <w:szCs w:val="22"/>
        </w:rPr>
        <w:t>staff</w:t>
      </w:r>
      <w:r w:rsidRPr="007A272B">
        <w:rPr>
          <w:rFonts w:asciiTheme="minorHAnsi" w:hAnsiTheme="minorHAnsi" w:cstheme="majorHAnsi"/>
          <w:color w:val="000000" w:themeColor="text1"/>
          <w:sz w:val="22"/>
          <w:szCs w:val="22"/>
        </w:rPr>
        <w:t xml:space="preserve"> </w:t>
      </w:r>
      <w:r>
        <w:rPr>
          <w:rFonts w:asciiTheme="minorHAnsi" w:hAnsiTheme="minorHAnsi" w:cstheme="majorHAnsi"/>
          <w:color w:val="000000" w:themeColor="text1"/>
          <w:sz w:val="22"/>
          <w:szCs w:val="22"/>
        </w:rPr>
        <w:t xml:space="preserve">are </w:t>
      </w:r>
      <w:r w:rsidRPr="007A272B">
        <w:rPr>
          <w:rFonts w:asciiTheme="minorHAnsi" w:hAnsiTheme="minorHAnsi" w:cstheme="majorHAnsi"/>
          <w:color w:val="000000" w:themeColor="text1"/>
          <w:sz w:val="22"/>
          <w:szCs w:val="22"/>
        </w:rPr>
        <w:t xml:space="preserve">representative of gender and ethnic differences. </w:t>
      </w:r>
    </w:p>
    <w:tbl>
      <w:tblPr>
        <w:tblStyle w:val="TableGrid"/>
        <w:tblW w:w="0" w:type="auto"/>
        <w:jc w:val="center"/>
        <w:tblInd w:w="1548" w:type="dxa"/>
        <w:shd w:val="clear" w:color="auto" w:fill="FDE9D9" w:themeFill="accent6" w:themeFillTint="33"/>
        <w:tblLook w:val="04A0"/>
      </w:tblPr>
      <w:tblGrid>
        <w:gridCol w:w="9468"/>
      </w:tblGrid>
      <w:tr w:rsidR="00322884" w:rsidTr="000F1DBB">
        <w:trPr>
          <w:jc w:val="center"/>
        </w:trPr>
        <w:tc>
          <w:tcPr>
            <w:tcW w:w="9468" w:type="dxa"/>
            <w:shd w:val="clear" w:color="auto" w:fill="FDE9D9" w:themeFill="accent6" w:themeFillTint="33"/>
          </w:tcPr>
          <w:p w:rsidR="00322884" w:rsidRPr="00DD0658" w:rsidRDefault="00322884"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22884" w:rsidRPr="00151E3F"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Health centers should have both male and female doctors/nurses</w:t>
            </w:r>
            <w:r w:rsidRPr="00CB2C8D">
              <w:rPr>
                <w:rFonts w:ascii="Calibri" w:hAnsi="Calibri" w:cs="Calibri"/>
                <w:color w:val="auto"/>
                <w:sz w:val="20"/>
                <w:szCs w:val="20"/>
              </w:rPr>
              <w:t>.</w:t>
            </w:r>
            <w:r>
              <w:rPr>
                <w:rFonts w:ascii="Calibri" w:hAnsi="Calibri" w:cs="Calibri"/>
                <w:color w:val="auto"/>
                <w:sz w:val="20"/>
                <w:szCs w:val="20"/>
              </w:rPr>
              <w:t xml:space="preserve"> If female doctors/nurses are not available, consider advocating with the authorities to organize a female doctor rotation between locations. In this case, women must be adequately informed of which days a female doctor will be available.</w:t>
            </w:r>
          </w:p>
        </w:tc>
      </w:tr>
    </w:tbl>
    <w:p w:rsidR="00322884" w:rsidRPr="00FA0D18" w:rsidRDefault="00322884" w:rsidP="00322884">
      <w:pPr>
        <w:pStyle w:val="Body"/>
        <w:tabs>
          <w:tab w:val="left" w:pos="288"/>
        </w:tabs>
        <w:autoSpaceDE w:val="0"/>
        <w:autoSpaceDN w:val="0"/>
        <w:adjustRightInd w:val="0"/>
        <w:spacing w:before="40" w:after="40"/>
        <w:ind w:left="284"/>
        <w:jc w:val="both"/>
        <w:rPr>
          <w:rFonts w:asciiTheme="majorHAnsi" w:hAnsiTheme="majorHAnsi" w:cstheme="majorHAnsi"/>
          <w:i/>
          <w:color w:val="000000" w:themeColor="text1"/>
          <w:sz w:val="20"/>
          <w:szCs w:val="20"/>
        </w:rPr>
      </w:pPr>
    </w:p>
    <w:p w:rsidR="00322884" w:rsidRPr="0012434B" w:rsidRDefault="00322884" w:rsidP="00322884">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 xml:space="preserve">Ensure that health </w:t>
      </w:r>
      <w:r w:rsidRPr="00877BEB">
        <w:rPr>
          <w:rFonts w:asciiTheme="minorHAnsi" w:hAnsiTheme="minorHAnsi" w:cstheme="majorHAnsi"/>
          <w:b/>
          <w:smallCaps/>
          <w:color w:val="000000" w:themeColor="text1"/>
          <w:sz w:val="22"/>
          <w:szCs w:val="22"/>
        </w:rPr>
        <w:t>staff</w:t>
      </w:r>
      <w:r>
        <w:rPr>
          <w:rFonts w:asciiTheme="minorHAnsi" w:hAnsiTheme="minorHAnsi" w:cstheme="majorHAnsi"/>
          <w:color w:val="000000" w:themeColor="text1"/>
          <w:sz w:val="22"/>
          <w:szCs w:val="22"/>
        </w:rPr>
        <w:t xml:space="preserve"> know how to </w:t>
      </w:r>
      <w:r w:rsidRPr="0012434B">
        <w:rPr>
          <w:rFonts w:asciiTheme="minorHAnsi" w:hAnsiTheme="minorHAnsi" w:cstheme="majorHAnsi"/>
          <w:color w:val="000000" w:themeColor="text1"/>
          <w:sz w:val="22"/>
          <w:szCs w:val="22"/>
        </w:rPr>
        <w:t xml:space="preserve">respond to the specific needs of victims of grave human rights violations, including rape and physical abuse. </w:t>
      </w:r>
    </w:p>
    <w:tbl>
      <w:tblPr>
        <w:tblStyle w:val="TableGrid"/>
        <w:tblW w:w="0" w:type="auto"/>
        <w:jc w:val="center"/>
        <w:tblInd w:w="1548" w:type="dxa"/>
        <w:shd w:val="clear" w:color="auto" w:fill="FDE9D9" w:themeFill="accent6" w:themeFillTint="33"/>
        <w:tblLook w:val="04A0"/>
      </w:tblPr>
      <w:tblGrid>
        <w:gridCol w:w="9468"/>
      </w:tblGrid>
      <w:tr w:rsidR="00322884" w:rsidTr="000F1DBB">
        <w:trPr>
          <w:jc w:val="center"/>
        </w:trPr>
        <w:tc>
          <w:tcPr>
            <w:tcW w:w="9468" w:type="dxa"/>
            <w:shd w:val="clear" w:color="auto" w:fill="FDE9D9" w:themeFill="accent6" w:themeFillTint="33"/>
          </w:tcPr>
          <w:p w:rsidR="00322884" w:rsidRPr="00DD0658" w:rsidRDefault="00322884"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22884"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B1713">
              <w:rPr>
                <w:rFonts w:ascii="Calibri" w:hAnsi="Calibri" w:cs="Calibri"/>
                <w:color w:val="auto"/>
                <w:sz w:val="20"/>
                <w:szCs w:val="20"/>
              </w:rPr>
              <w:t xml:space="preserve">Staff should be trained and capable of providing psychosocial support to reduce trauma. If staff is not trained, </w:t>
            </w:r>
            <w:r w:rsidRPr="003B1713">
              <w:rPr>
                <w:rFonts w:ascii="Calibri" w:hAnsi="Calibri" w:cs="Calibri"/>
                <w:color w:val="auto"/>
                <w:sz w:val="20"/>
                <w:szCs w:val="20"/>
              </w:rPr>
              <w:lastRenderedPageBreak/>
              <w:t xml:space="preserve">they should have the information to refer patients to these services. To avoid trauma and reduce the chance of being singled out in the health center, victims of grave human rights violations should be prioritized. </w:t>
            </w:r>
          </w:p>
          <w:p w:rsidR="00322884"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Staff should ensure the confidentiality of survivors and respect the wishes about the care provided.</w:t>
            </w:r>
          </w:p>
          <w:p w:rsidR="00322884" w:rsidRPr="003B1713"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3B1713">
              <w:rPr>
                <w:rFonts w:ascii="Calibri" w:hAnsi="Calibri" w:cs="Calibri"/>
                <w:color w:val="auto"/>
                <w:sz w:val="20"/>
                <w:szCs w:val="20"/>
              </w:rPr>
              <w:t>Train health staff to identify and respond to traditional harmful practices.</w:t>
            </w:r>
          </w:p>
          <w:p w:rsidR="00322884"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495466">
              <w:rPr>
                <w:rFonts w:ascii="Calibri" w:hAnsi="Calibri" w:cs="Calibri"/>
                <w:color w:val="auto"/>
                <w:sz w:val="20"/>
                <w:szCs w:val="20"/>
              </w:rPr>
              <w:t>Set up referral networks for services required in response to instances of abuse and exploitation in line with best practice.</w:t>
            </w:r>
          </w:p>
          <w:p w:rsidR="00322884" w:rsidRPr="00495466"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FC4CA3">
              <w:rPr>
                <w:rFonts w:ascii="Calibri" w:hAnsi="Calibri" w:cs="Calibri"/>
                <w:color w:val="auto"/>
                <w:sz w:val="20"/>
                <w:szCs w:val="20"/>
              </w:rPr>
              <w:t xml:space="preserve">Special consideration should be given to the design of rooms, type of furnishings and equipment etc. that are in the examination/consultation rooms used for survivors of torture. This should be considered in design phase. Must avoid possibility of </w:t>
            </w:r>
            <w:r>
              <w:rPr>
                <w:rFonts w:ascii="Calibri" w:hAnsi="Calibri" w:cs="Calibri"/>
                <w:color w:val="auto"/>
                <w:sz w:val="20"/>
                <w:szCs w:val="20"/>
              </w:rPr>
              <w:t>re-</w:t>
            </w:r>
            <w:r w:rsidRPr="00FC4CA3">
              <w:rPr>
                <w:rFonts w:ascii="Calibri" w:hAnsi="Calibri" w:cs="Calibri"/>
                <w:color w:val="auto"/>
                <w:sz w:val="20"/>
                <w:szCs w:val="20"/>
              </w:rPr>
              <w:t>traumatization.</w:t>
            </w:r>
          </w:p>
        </w:tc>
      </w:tr>
    </w:tbl>
    <w:p w:rsidR="00322884" w:rsidRDefault="00322884" w:rsidP="00322884">
      <w:pPr>
        <w:pStyle w:val="Body"/>
        <w:tabs>
          <w:tab w:val="left" w:pos="288"/>
        </w:tabs>
        <w:autoSpaceDE w:val="0"/>
        <w:autoSpaceDN w:val="0"/>
        <w:adjustRightInd w:val="0"/>
        <w:spacing w:before="40" w:after="40"/>
        <w:ind w:left="284"/>
        <w:jc w:val="both"/>
        <w:rPr>
          <w:rFonts w:asciiTheme="majorHAnsi" w:hAnsiTheme="majorHAnsi" w:cstheme="majorHAnsi"/>
          <w:color w:val="000000" w:themeColor="text1"/>
          <w:sz w:val="20"/>
          <w:szCs w:val="20"/>
        </w:rPr>
      </w:pPr>
    </w:p>
    <w:p w:rsidR="00322884" w:rsidRPr="007A272B" w:rsidRDefault="00322884" w:rsidP="00322884">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Ensure</w:t>
      </w:r>
      <w:r w:rsidRPr="00791F30">
        <w:rPr>
          <w:rFonts w:asciiTheme="minorHAnsi" w:hAnsiTheme="minorHAnsi" w:cstheme="majorHAnsi"/>
          <w:color w:val="000000" w:themeColor="text1"/>
          <w:sz w:val="22"/>
          <w:szCs w:val="22"/>
        </w:rPr>
        <w:t xml:space="preserve"> that beneficiaries </w:t>
      </w:r>
      <w:r w:rsidRPr="00877BEB">
        <w:rPr>
          <w:rFonts w:asciiTheme="minorHAnsi" w:hAnsiTheme="minorHAnsi" w:cstheme="majorHAnsi"/>
          <w:b/>
          <w:smallCaps/>
          <w:color w:val="000000" w:themeColor="text1"/>
          <w:sz w:val="22"/>
          <w:szCs w:val="22"/>
        </w:rPr>
        <w:t>know</w:t>
      </w:r>
      <w:r w:rsidRPr="00791F30">
        <w:rPr>
          <w:rFonts w:asciiTheme="minorHAnsi" w:hAnsiTheme="minorHAnsi" w:cstheme="majorHAnsi"/>
          <w:color w:val="000000" w:themeColor="text1"/>
          <w:sz w:val="22"/>
          <w:szCs w:val="22"/>
        </w:rPr>
        <w:t xml:space="preserve"> their right to </w:t>
      </w:r>
      <w:r>
        <w:rPr>
          <w:rFonts w:asciiTheme="minorHAnsi" w:hAnsiTheme="minorHAnsi" w:cstheme="majorHAnsi"/>
          <w:color w:val="000000" w:themeColor="text1"/>
          <w:sz w:val="22"/>
          <w:szCs w:val="22"/>
        </w:rPr>
        <w:t>health care</w:t>
      </w:r>
      <w:r w:rsidRPr="00791F30">
        <w:rPr>
          <w:rFonts w:asciiTheme="minorHAnsi" w:hAnsiTheme="minorHAnsi" w:cstheme="majorHAnsi"/>
          <w:color w:val="000000" w:themeColor="text1"/>
          <w:sz w:val="22"/>
          <w:szCs w:val="22"/>
        </w:rPr>
        <w:t>, and where/how to obtain it.</w:t>
      </w:r>
      <w:r w:rsidRPr="007A272B">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322884" w:rsidTr="000F1DBB">
        <w:trPr>
          <w:jc w:val="center"/>
        </w:trPr>
        <w:tc>
          <w:tcPr>
            <w:tcW w:w="9468" w:type="dxa"/>
            <w:shd w:val="clear" w:color="auto" w:fill="FDE9D9" w:themeFill="accent6" w:themeFillTint="33"/>
          </w:tcPr>
          <w:p w:rsidR="00322884" w:rsidRPr="00DD0658" w:rsidRDefault="00322884"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22884"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556DC5">
              <w:rPr>
                <w:rFonts w:ascii="Calibri" w:hAnsi="Calibri" w:cs="Calibri"/>
                <w:color w:val="auto"/>
                <w:sz w:val="20"/>
                <w:szCs w:val="20"/>
              </w:rPr>
              <w:t>Rights awareness should be provided</w:t>
            </w:r>
            <w:r>
              <w:rPr>
                <w:rFonts w:ascii="Calibri" w:hAnsi="Calibri" w:cs="Calibri"/>
                <w:color w:val="auto"/>
                <w:sz w:val="20"/>
                <w:szCs w:val="20"/>
              </w:rPr>
              <w:t xml:space="preserve"> in sufficient quantity</w:t>
            </w:r>
            <w:r w:rsidRPr="00556DC5">
              <w:rPr>
                <w:rFonts w:ascii="Calibri" w:hAnsi="Calibri" w:cs="Calibri"/>
                <w:color w:val="auto"/>
                <w:sz w:val="20"/>
                <w:szCs w:val="20"/>
              </w:rPr>
              <w:t xml:space="preserve"> in languages under</w:t>
            </w:r>
            <w:r>
              <w:rPr>
                <w:rFonts w:ascii="Calibri" w:hAnsi="Calibri" w:cs="Calibri"/>
                <w:color w:val="auto"/>
                <w:sz w:val="20"/>
                <w:szCs w:val="20"/>
              </w:rPr>
              <w:t xml:space="preserve">standable to all beneficiaries, especially to new arrivals in displacement settings. </w:t>
            </w:r>
          </w:p>
          <w:p w:rsidR="00322884" w:rsidRPr="00974CBD"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P</w:t>
            </w:r>
            <w:r w:rsidRPr="00556DC5">
              <w:rPr>
                <w:rFonts w:ascii="Calibri" w:hAnsi="Calibri" w:cs="Calibri"/>
                <w:color w:val="auto"/>
                <w:sz w:val="20"/>
                <w:szCs w:val="20"/>
              </w:rPr>
              <w:t>rinted materials should consider literacy levels (e.g. use of pictograms instead of text)</w:t>
            </w:r>
            <w:r>
              <w:rPr>
                <w:rFonts w:ascii="Calibri" w:hAnsi="Calibri" w:cs="Calibri"/>
                <w:color w:val="auto"/>
                <w:sz w:val="20"/>
                <w:szCs w:val="20"/>
              </w:rPr>
              <w:t>. Lack of awareness about rights and services is regularly a gap identified in assessments.</w:t>
            </w:r>
          </w:p>
        </w:tc>
      </w:tr>
    </w:tbl>
    <w:p w:rsidR="00322884" w:rsidRDefault="00322884" w:rsidP="00322884">
      <w:pPr>
        <w:pStyle w:val="Body"/>
        <w:tabs>
          <w:tab w:val="left" w:pos="288"/>
        </w:tabs>
        <w:autoSpaceDE w:val="0"/>
        <w:autoSpaceDN w:val="0"/>
        <w:adjustRightInd w:val="0"/>
        <w:spacing w:before="40" w:after="40"/>
        <w:ind w:left="284"/>
        <w:jc w:val="both"/>
        <w:rPr>
          <w:rFonts w:asciiTheme="majorHAnsi" w:hAnsiTheme="majorHAnsi" w:cstheme="majorHAnsi"/>
          <w:color w:val="000000" w:themeColor="text1"/>
          <w:sz w:val="20"/>
          <w:szCs w:val="20"/>
        </w:rPr>
      </w:pPr>
    </w:p>
    <w:p w:rsidR="00322884" w:rsidRPr="007A272B" w:rsidRDefault="00322884" w:rsidP="00322884">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877BEB">
        <w:rPr>
          <w:rFonts w:asciiTheme="minorHAnsi" w:hAnsiTheme="minorHAnsi" w:cstheme="majorHAnsi"/>
          <w:b/>
          <w:smallCaps/>
          <w:color w:val="000000" w:themeColor="text1"/>
          <w:sz w:val="22"/>
          <w:szCs w:val="22"/>
        </w:rPr>
        <w:t>Monitor</w:t>
      </w:r>
      <w:r w:rsidRPr="00791F30">
        <w:rPr>
          <w:rFonts w:asciiTheme="minorHAnsi" w:hAnsiTheme="minorHAnsi" w:cstheme="majorHAnsi"/>
          <w:color w:val="000000" w:themeColor="text1"/>
          <w:sz w:val="22"/>
          <w:szCs w:val="22"/>
        </w:rPr>
        <w:t xml:space="preserve"> access, discrimination, and whether any services are being diverted. </w:t>
      </w:r>
    </w:p>
    <w:tbl>
      <w:tblPr>
        <w:tblStyle w:val="TableGrid"/>
        <w:tblW w:w="0" w:type="auto"/>
        <w:jc w:val="center"/>
        <w:tblInd w:w="1548" w:type="dxa"/>
        <w:shd w:val="clear" w:color="auto" w:fill="FDE9D9" w:themeFill="accent6" w:themeFillTint="33"/>
        <w:tblLook w:val="04A0"/>
      </w:tblPr>
      <w:tblGrid>
        <w:gridCol w:w="9468"/>
      </w:tblGrid>
      <w:tr w:rsidR="00322884" w:rsidTr="000F1DBB">
        <w:trPr>
          <w:jc w:val="center"/>
        </w:trPr>
        <w:tc>
          <w:tcPr>
            <w:tcW w:w="9468" w:type="dxa"/>
            <w:shd w:val="clear" w:color="auto" w:fill="FDE9D9" w:themeFill="accent6" w:themeFillTint="33"/>
          </w:tcPr>
          <w:p w:rsidR="00322884" w:rsidRPr="00DE65F3" w:rsidRDefault="00322884"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22884"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Ensure project indicators (e.g. # of individuals accessing services) are </w:t>
            </w:r>
            <w:r w:rsidRPr="00A018BA">
              <w:rPr>
                <w:rFonts w:ascii="Calibri" w:hAnsi="Calibri" w:cs="Calibri"/>
                <w:color w:val="auto"/>
                <w:sz w:val="20"/>
                <w:szCs w:val="20"/>
              </w:rPr>
              <w:t>disaggregated by age, gender, and location or specific group (e.g. persons with disabilities, ethnic minorities).</w:t>
            </w:r>
            <w:r>
              <w:rPr>
                <w:rFonts w:ascii="Calibri" w:hAnsi="Calibri" w:cs="Calibri"/>
                <w:color w:val="auto"/>
                <w:sz w:val="20"/>
                <w:szCs w:val="20"/>
              </w:rPr>
              <w:t xml:space="preserve"> </w:t>
            </w:r>
            <w:r w:rsidRPr="00DF463D">
              <w:rPr>
                <w:rFonts w:ascii="Calibri" w:hAnsi="Calibri" w:cs="Calibri"/>
                <w:noProof/>
                <w:color w:val="auto"/>
                <w:sz w:val="20"/>
                <w:szCs w:val="20"/>
                <w:lang w:eastAsia="en-US"/>
              </w:rPr>
              <w:drawing>
                <wp:inline distT="0" distB="0" distL="0" distR="0">
                  <wp:extent cx="190500" cy="190500"/>
                  <wp:effectExtent l="19050" t="0" r="0" b="0"/>
                  <wp:docPr id="26"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2884" w:rsidRPr="0090064B"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Compare disaggregated client numbers </w:t>
            </w:r>
            <w:r w:rsidRPr="0090064B">
              <w:rPr>
                <w:rFonts w:ascii="Calibri" w:eastAsia="Times New Roman" w:hAnsi="Calibri"/>
                <w:color w:val="010101"/>
                <w:sz w:val="20"/>
                <w:szCs w:val="20"/>
              </w:rPr>
              <w:t>to existing demographic data. Discrepancies can tell you which groups do not have access.</w:t>
            </w:r>
          </w:p>
          <w:p w:rsidR="00322884" w:rsidRPr="00DE65F3"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AE1154">
              <w:rPr>
                <w:rFonts w:ascii="Calibri" w:hAnsi="Calibri" w:cs="Calibri"/>
                <w:color w:val="auto"/>
                <w:sz w:val="20"/>
                <w:szCs w:val="20"/>
              </w:rPr>
              <w:t xml:space="preserve">Where possible train the </w:t>
            </w:r>
            <w:r>
              <w:rPr>
                <w:rFonts w:ascii="Calibri" w:hAnsi="Calibri" w:cs="Calibri"/>
                <w:color w:val="auto"/>
                <w:sz w:val="20"/>
                <w:szCs w:val="20"/>
              </w:rPr>
              <w:t>health</w:t>
            </w:r>
            <w:r w:rsidRPr="00AE1154">
              <w:rPr>
                <w:rFonts w:ascii="Calibri" w:hAnsi="Calibri" w:cs="Calibri"/>
                <w:color w:val="auto"/>
                <w:sz w:val="20"/>
                <w:szCs w:val="20"/>
              </w:rPr>
              <w:t xml:space="preserve"> committees and beneficiaries to do this. Committees can also work with contractors to make sure designs are disability friendly.</w:t>
            </w:r>
            <w:r w:rsidRPr="00DE65F3">
              <w:rPr>
                <w:rFonts w:ascii="Calibri" w:hAnsi="Calibri" w:cs="Calibri"/>
                <w:color w:val="auto"/>
                <w:sz w:val="20"/>
                <w:szCs w:val="20"/>
              </w:rPr>
              <w:t xml:space="preserve"> </w:t>
            </w:r>
          </w:p>
          <w:p w:rsidR="00322884" w:rsidRPr="00974CBD" w:rsidRDefault="00322884" w:rsidP="000F1DB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sidRPr="00DE65F3">
              <w:rPr>
                <w:rFonts w:ascii="Calibri" w:hAnsi="Calibri" w:cs="Calibri"/>
                <w:color w:val="auto"/>
                <w:sz w:val="20"/>
                <w:szCs w:val="20"/>
              </w:rPr>
              <w:t>Make sure services are reaching the most vulnerable.</w:t>
            </w:r>
          </w:p>
        </w:tc>
      </w:tr>
    </w:tbl>
    <w:p w:rsidR="00322884" w:rsidRDefault="00322884" w:rsidP="00322884">
      <w:pPr>
        <w:pStyle w:val="Body"/>
        <w:tabs>
          <w:tab w:val="left" w:pos="288"/>
        </w:tabs>
        <w:autoSpaceDE w:val="0"/>
        <w:autoSpaceDN w:val="0"/>
        <w:adjustRightInd w:val="0"/>
        <w:spacing w:before="40" w:after="40"/>
        <w:ind w:left="284"/>
        <w:jc w:val="both"/>
        <w:rPr>
          <w:rFonts w:ascii="Calibri" w:hAnsi="Calibri" w:cs="Calibri"/>
          <w:sz w:val="22"/>
          <w:szCs w:val="22"/>
        </w:rPr>
      </w:pPr>
    </w:p>
    <w:p w:rsidR="00322884" w:rsidRPr="007A272B" w:rsidRDefault="00322884" w:rsidP="00322884">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Identify what are the </w:t>
      </w:r>
      <w:r w:rsidRPr="00877BEB">
        <w:rPr>
          <w:rFonts w:asciiTheme="minorHAnsi" w:hAnsiTheme="minorHAnsi" w:cstheme="majorHAnsi"/>
          <w:b/>
          <w:smallCaps/>
          <w:color w:val="000000" w:themeColor="text1"/>
          <w:sz w:val="22"/>
          <w:szCs w:val="22"/>
        </w:rPr>
        <w:t>power dynamics</w:t>
      </w:r>
      <w:r w:rsidRPr="007A272B">
        <w:rPr>
          <w:rFonts w:asciiTheme="minorHAnsi" w:hAnsiTheme="minorHAnsi" w:cstheme="majorHAnsi"/>
          <w:color w:val="000000" w:themeColor="text1"/>
          <w:sz w:val="22"/>
          <w:szCs w:val="22"/>
        </w:rPr>
        <w:t xml:space="preserve"> within the intervention area. Who has access to health care? </w:t>
      </w:r>
    </w:p>
    <w:tbl>
      <w:tblPr>
        <w:tblStyle w:val="TableGrid"/>
        <w:tblW w:w="0" w:type="auto"/>
        <w:jc w:val="center"/>
        <w:tblInd w:w="1548" w:type="dxa"/>
        <w:shd w:val="clear" w:color="auto" w:fill="FDE9D9" w:themeFill="accent6" w:themeFillTint="33"/>
        <w:tblLook w:val="04A0"/>
      </w:tblPr>
      <w:tblGrid>
        <w:gridCol w:w="9468"/>
      </w:tblGrid>
      <w:tr w:rsidR="00322884" w:rsidTr="000F1DBB">
        <w:trPr>
          <w:jc w:val="center"/>
        </w:trPr>
        <w:tc>
          <w:tcPr>
            <w:tcW w:w="9468" w:type="dxa"/>
            <w:shd w:val="clear" w:color="auto" w:fill="FDE9D9" w:themeFill="accent6" w:themeFillTint="33"/>
          </w:tcPr>
          <w:p w:rsidR="00322884" w:rsidRPr="00DD0658" w:rsidRDefault="00322884" w:rsidP="000F1DB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322884" w:rsidRPr="009C1A8A" w:rsidRDefault="00322884" w:rsidP="000F1DB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Consult with the Protection Cluster/ Protection Actors</w:t>
            </w:r>
            <w:r>
              <w:rPr>
                <w:rFonts w:asciiTheme="minorHAnsi" w:hAnsiTheme="minorHAnsi" w:cs="Calibri"/>
                <w:color w:val="auto"/>
                <w:sz w:val="20"/>
                <w:szCs w:val="20"/>
              </w:rPr>
              <w:t xml:space="preserve">, including the GBV and Child Protection sub-clusters, </w:t>
            </w:r>
            <w:r w:rsidRPr="004F7A96">
              <w:rPr>
                <w:rFonts w:asciiTheme="minorHAnsi" w:hAnsiTheme="minorHAnsi" w:cs="Calibri"/>
                <w:color w:val="auto"/>
                <w:sz w:val="20"/>
                <w:szCs w:val="20"/>
              </w:rPr>
              <w:t>about power dynamics in the area of intervention</w:t>
            </w:r>
            <w:r w:rsidRPr="009C1A8A">
              <w:rPr>
                <w:rFonts w:asciiTheme="minorHAnsi" w:hAnsiTheme="minorHAnsi" w:cs="Calibri"/>
                <w:color w:val="auto"/>
                <w:sz w:val="20"/>
                <w:szCs w:val="20"/>
              </w:rPr>
              <w:t>.</w:t>
            </w:r>
            <w:r w:rsidRPr="003D4762">
              <w:rPr>
                <w:rFonts w:asciiTheme="minorHAnsi" w:hAnsiTheme="minorHAnsi" w:cs="Calibri"/>
                <w:noProof/>
                <w:color w:val="auto"/>
                <w:sz w:val="20"/>
                <w:szCs w:val="20"/>
                <w:lang w:eastAsia="en-US"/>
              </w:rPr>
              <w:t xml:space="preserve"> </w:t>
            </w:r>
            <w:r w:rsidRPr="00DF463D">
              <w:rPr>
                <w:rFonts w:asciiTheme="minorHAnsi" w:hAnsiTheme="minorHAnsi" w:cs="Calibri"/>
                <w:noProof/>
                <w:color w:val="auto"/>
                <w:sz w:val="20"/>
                <w:szCs w:val="20"/>
                <w:lang w:eastAsia="en-US"/>
              </w:rPr>
              <w:drawing>
                <wp:inline distT="0" distB="0" distL="0" distR="0">
                  <wp:extent cx="161925" cy="161925"/>
                  <wp:effectExtent l="19050" t="0" r="0" b="0"/>
                  <wp:docPr id="27" name="Picture 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830" cy="166978"/>
                          </a:xfrm>
                          <a:prstGeom prst="rect">
                            <a:avLst/>
                          </a:prstGeom>
                          <a:noFill/>
                          <a:ln>
                            <a:noFill/>
                          </a:ln>
                        </pic:spPr>
                      </pic:pic>
                    </a:graphicData>
                  </a:graphic>
                </wp:inline>
              </w:drawing>
            </w:r>
            <w:r w:rsidRPr="005F615D">
              <w:rPr>
                <w:rFonts w:ascii="Calibri" w:hAnsi="Calibri" w:cs="Calibri"/>
                <w:color w:val="auto"/>
                <w:sz w:val="20"/>
                <w:szCs w:val="20"/>
              </w:rPr>
              <w:t xml:space="preserve"> </w:t>
            </w:r>
            <w:r w:rsidRPr="00DF463D">
              <w:rPr>
                <w:rFonts w:ascii="Calibri" w:hAnsi="Calibri" w:cs="Calibri"/>
                <w:noProof/>
                <w:color w:val="auto"/>
                <w:sz w:val="20"/>
                <w:szCs w:val="20"/>
                <w:lang w:eastAsia="en-US"/>
              </w:rPr>
              <w:drawing>
                <wp:inline distT="0" distB="0" distL="0" distR="0">
                  <wp:extent cx="219710" cy="142875"/>
                  <wp:effectExtent l="19050" t="0" r="8890"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r w:rsidRPr="00DF463D">
              <w:rPr>
                <w:rFonts w:ascii="Calibri" w:hAnsi="Calibri" w:cs="Calibri"/>
                <w:noProof/>
                <w:color w:val="auto"/>
                <w:sz w:val="20"/>
                <w:szCs w:val="20"/>
                <w:lang w:eastAsia="en-US"/>
              </w:rPr>
              <w:drawing>
                <wp:inline distT="0" distB="0" distL="0" distR="0">
                  <wp:extent cx="190500" cy="190500"/>
                  <wp:effectExtent l="19050" t="0" r="0" b="0"/>
                  <wp:docPr id="31"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322884" w:rsidRPr="005E6053" w:rsidRDefault="00322884" w:rsidP="000F1DB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65A52">
              <w:rPr>
                <w:rFonts w:asciiTheme="minorHAnsi" w:hAnsiTheme="minorHAnsi" w:cs="Calibri"/>
                <w:color w:val="auto"/>
                <w:sz w:val="20"/>
                <w:szCs w:val="20"/>
              </w:rPr>
              <w:t xml:space="preserve">Use this information to inform monitoring activities </w:t>
            </w:r>
            <w:r>
              <w:rPr>
                <w:rFonts w:asciiTheme="minorHAnsi" w:hAnsiTheme="minorHAnsi" w:cs="Calibri"/>
                <w:color w:val="auto"/>
                <w:sz w:val="20"/>
                <w:szCs w:val="20"/>
              </w:rPr>
              <w:t xml:space="preserve">and </w:t>
            </w:r>
            <w:r w:rsidRPr="00B65A52">
              <w:rPr>
                <w:rFonts w:asciiTheme="minorHAnsi" w:hAnsiTheme="minorHAnsi" w:cs="Calibri"/>
                <w:color w:val="auto"/>
                <w:sz w:val="20"/>
                <w:szCs w:val="20"/>
              </w:rPr>
              <w:t>identify any barriers to access or discrimination against particular groups</w:t>
            </w:r>
            <w:r>
              <w:rPr>
                <w:rFonts w:asciiTheme="minorHAnsi" w:hAnsiTheme="minorHAnsi" w:cs="Calibri"/>
                <w:color w:val="auto"/>
                <w:sz w:val="20"/>
                <w:szCs w:val="20"/>
              </w:rPr>
              <w:t>.</w:t>
            </w:r>
          </w:p>
        </w:tc>
      </w:tr>
    </w:tbl>
    <w:p w:rsidR="00322884" w:rsidRDefault="00322884" w:rsidP="00322884">
      <w:pPr>
        <w:pStyle w:val="Body"/>
        <w:tabs>
          <w:tab w:val="left" w:pos="288"/>
        </w:tabs>
        <w:autoSpaceDE w:val="0"/>
        <w:autoSpaceDN w:val="0"/>
        <w:adjustRightInd w:val="0"/>
        <w:spacing w:before="40" w:after="40"/>
        <w:jc w:val="both"/>
        <w:rPr>
          <w:rFonts w:asciiTheme="majorHAnsi" w:hAnsiTheme="majorHAnsi" w:cstheme="majorHAnsi"/>
          <w:color w:val="000000" w:themeColor="text1"/>
          <w:sz w:val="20"/>
          <w:szCs w:val="20"/>
        </w:rPr>
      </w:pPr>
    </w:p>
    <w:p w:rsidR="00322884" w:rsidRDefault="00322884" w:rsidP="007A272B">
      <w:pPr>
        <w:pStyle w:val="ListParagraph"/>
        <w:spacing w:before="40" w:after="40"/>
        <w:rPr>
          <w:rFonts w:ascii="Calibri" w:hAnsi="Calibri" w:cs="Calibri"/>
          <w:i/>
        </w:rPr>
      </w:pPr>
    </w:p>
    <w:p w:rsidR="003F0B28" w:rsidRPr="006E139F" w:rsidRDefault="003F0B28" w:rsidP="003F0B28">
      <w:pPr>
        <w:shd w:val="clear" w:color="auto" w:fill="95B3D7" w:themeFill="accent1" w:themeFillTint="99"/>
        <w:spacing w:before="40" w:after="40"/>
        <w:rPr>
          <w:b/>
        </w:rPr>
      </w:pPr>
      <w:r>
        <w:rPr>
          <w:b/>
        </w:rPr>
        <w:t xml:space="preserve">Accountability, Participation &amp; </w:t>
      </w:r>
      <w:r w:rsidRPr="006E139F">
        <w:rPr>
          <w:b/>
        </w:rPr>
        <w:t>Empowerment</w:t>
      </w:r>
    </w:p>
    <w:p w:rsidR="00791F30" w:rsidRDefault="00791F30" w:rsidP="007A272B">
      <w:pPr>
        <w:pStyle w:val="Body"/>
        <w:tabs>
          <w:tab w:val="left" w:pos="288"/>
        </w:tabs>
        <w:autoSpaceDE w:val="0"/>
        <w:autoSpaceDN w:val="0"/>
        <w:adjustRightInd w:val="0"/>
        <w:spacing w:before="40" w:after="40"/>
        <w:ind w:left="284"/>
        <w:jc w:val="both"/>
        <w:rPr>
          <w:rFonts w:ascii="Calibri" w:hAnsi="Calibri" w:cs="Calibri"/>
          <w:sz w:val="22"/>
          <w:szCs w:val="22"/>
        </w:rPr>
      </w:pPr>
    </w:p>
    <w:p w:rsidR="00CA4A27" w:rsidRPr="007A272B" w:rsidRDefault="00CA4A27"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Identify </w:t>
      </w:r>
      <w:r w:rsidRPr="00D40F8C">
        <w:rPr>
          <w:rFonts w:asciiTheme="minorHAnsi" w:hAnsiTheme="minorHAnsi" w:cstheme="majorHAnsi"/>
          <w:b/>
          <w:smallCaps/>
          <w:color w:val="000000" w:themeColor="text1"/>
          <w:sz w:val="22"/>
          <w:szCs w:val="22"/>
        </w:rPr>
        <w:t>local</w:t>
      </w:r>
      <w:r w:rsidRPr="007A272B">
        <w:rPr>
          <w:rFonts w:asciiTheme="minorHAnsi" w:hAnsiTheme="minorHAnsi" w:cstheme="majorHAnsi"/>
          <w:color w:val="000000" w:themeColor="text1"/>
          <w:sz w:val="22"/>
          <w:szCs w:val="22"/>
        </w:rPr>
        <w:t xml:space="preserve"> </w:t>
      </w:r>
      <w:r w:rsidRPr="00D40F8C">
        <w:rPr>
          <w:rFonts w:asciiTheme="minorHAnsi" w:hAnsiTheme="minorHAnsi" w:cstheme="majorHAnsi"/>
          <w:b/>
          <w:smallCaps/>
          <w:color w:val="000000" w:themeColor="text1"/>
          <w:sz w:val="22"/>
          <w:szCs w:val="22"/>
        </w:rPr>
        <w:t>authorities and civil society</w:t>
      </w:r>
      <w:r w:rsidRPr="007A272B">
        <w:rPr>
          <w:rFonts w:asciiTheme="minorHAnsi" w:hAnsiTheme="minorHAnsi" w:cstheme="majorHAnsi"/>
          <w:color w:val="000000" w:themeColor="text1"/>
          <w:sz w:val="22"/>
          <w:szCs w:val="22"/>
        </w:rPr>
        <w:t xml:space="preserve"> specialized in working with </w:t>
      </w:r>
      <w:r w:rsidRPr="00D40F8C">
        <w:rPr>
          <w:rFonts w:asciiTheme="minorHAnsi" w:hAnsiTheme="minorHAnsi" w:cstheme="majorHAnsi"/>
          <w:b/>
          <w:smallCaps/>
          <w:color w:val="000000" w:themeColor="text1"/>
          <w:sz w:val="22"/>
          <w:szCs w:val="22"/>
        </w:rPr>
        <w:t>persons</w:t>
      </w:r>
      <w:r w:rsidRPr="007A272B">
        <w:rPr>
          <w:rFonts w:asciiTheme="minorHAnsi" w:hAnsiTheme="minorHAnsi" w:cstheme="majorHAnsi"/>
          <w:color w:val="000000" w:themeColor="text1"/>
          <w:sz w:val="22"/>
          <w:szCs w:val="22"/>
        </w:rPr>
        <w:t xml:space="preserve"> </w:t>
      </w:r>
      <w:r w:rsidRPr="00D40F8C">
        <w:rPr>
          <w:rFonts w:asciiTheme="minorHAnsi" w:hAnsiTheme="minorHAnsi" w:cstheme="majorHAnsi"/>
          <w:b/>
          <w:smallCaps/>
          <w:color w:val="000000" w:themeColor="text1"/>
          <w:sz w:val="22"/>
          <w:szCs w:val="22"/>
        </w:rPr>
        <w:t>with low mobility or disabilities</w:t>
      </w:r>
      <w:r w:rsidRPr="007A272B">
        <w:rPr>
          <w:rFonts w:asciiTheme="minorHAnsi" w:hAnsiTheme="minorHAnsi" w:cstheme="majorHAnsi"/>
          <w:color w:val="000000" w:themeColor="text1"/>
          <w:sz w:val="22"/>
          <w:szCs w:val="22"/>
        </w:rPr>
        <w:t>. Strengthen and support their role, and learn from their experience how to improve service delivery.</w:t>
      </w:r>
    </w:p>
    <w:tbl>
      <w:tblPr>
        <w:tblStyle w:val="TableGrid"/>
        <w:tblW w:w="0" w:type="auto"/>
        <w:jc w:val="center"/>
        <w:tblInd w:w="1548" w:type="dxa"/>
        <w:shd w:val="clear" w:color="auto" w:fill="FDE9D9" w:themeFill="accent6" w:themeFillTint="33"/>
        <w:tblLook w:val="04A0"/>
      </w:tblPr>
      <w:tblGrid>
        <w:gridCol w:w="9468"/>
      </w:tblGrid>
      <w:tr w:rsidR="00CA4A27" w:rsidTr="001C7CD9">
        <w:trPr>
          <w:jc w:val="center"/>
        </w:trPr>
        <w:tc>
          <w:tcPr>
            <w:tcW w:w="9468" w:type="dxa"/>
            <w:shd w:val="clear" w:color="auto" w:fill="FDE9D9" w:themeFill="accent6" w:themeFillTint="33"/>
          </w:tcPr>
          <w:p w:rsidR="00CA4A27" w:rsidRPr="008E233D" w:rsidRDefault="00CA4A27" w:rsidP="007A272B">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CA4A27" w:rsidRDefault="00CA4A27"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E47B3">
              <w:rPr>
                <w:rFonts w:asciiTheme="minorHAnsi" w:hAnsiTheme="minorHAnsi" w:cs="Calibri"/>
                <w:color w:val="auto"/>
                <w:sz w:val="20"/>
                <w:szCs w:val="20"/>
              </w:rPr>
              <w:t xml:space="preserve">Coordinate with specialized agencies to identify low-mobility individuals and include them in the program assistance. Most countries already have national or local NGOs offering services to vulnerable groups. These may not operate in the same areas, but could become a valuable resource for the training of staff and the referral of cases. </w:t>
            </w:r>
            <w:r w:rsidR="00DF463D" w:rsidRPr="00DF463D">
              <w:rPr>
                <w:rFonts w:asciiTheme="minorHAnsi" w:hAnsiTheme="minorHAnsi" w:cs="Calibri"/>
                <w:noProof/>
                <w:color w:val="auto"/>
                <w:sz w:val="20"/>
                <w:szCs w:val="20"/>
                <w:lang w:eastAsia="en-US"/>
              </w:rPr>
              <w:drawing>
                <wp:inline distT="0" distB="0" distL="0" distR="0">
                  <wp:extent cx="190500" cy="190500"/>
                  <wp:effectExtent l="19050" t="0" r="0" b="0"/>
                  <wp:docPr id="9"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A4AF9" w:rsidRPr="00DE47B3" w:rsidRDefault="00545DEA"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545DEA">
              <w:rPr>
                <w:rFonts w:asciiTheme="minorHAnsi" w:hAnsiTheme="minorHAnsi" w:cs="Calibri"/>
                <w:color w:val="auto"/>
                <w:sz w:val="20"/>
                <w:szCs w:val="20"/>
              </w:rPr>
              <w:t>Especially around reproductive health and family planning it</w:t>
            </w:r>
            <w:r w:rsidR="009964CA">
              <w:rPr>
                <w:rFonts w:asciiTheme="minorHAnsi" w:hAnsiTheme="minorHAnsi" w:cs="Calibri"/>
                <w:color w:val="auto"/>
                <w:sz w:val="20"/>
                <w:szCs w:val="20"/>
              </w:rPr>
              <w:t xml:space="preserve"> i</w:t>
            </w:r>
            <w:r w:rsidRPr="00545DEA">
              <w:rPr>
                <w:rFonts w:asciiTheme="minorHAnsi" w:hAnsiTheme="minorHAnsi" w:cs="Calibri"/>
                <w:color w:val="auto"/>
                <w:sz w:val="20"/>
                <w:szCs w:val="20"/>
              </w:rPr>
              <w:t>s important to consult with boy and girl adolescents but make sure that girls are consulted separately.   It might be useful to use NGO’s working with youth but also recognize that the most at risk youth are more likely not associated with a group.</w:t>
            </w:r>
          </w:p>
          <w:p w:rsidR="00CA4A27" w:rsidRDefault="00CA4A27"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lastRenderedPageBreak/>
              <w:t xml:space="preserve">Actors operating in the same locality could help mobilizing low-mobility individuals for key activities. </w:t>
            </w:r>
          </w:p>
          <w:p w:rsidR="00CA4A27" w:rsidRPr="00DE47B3" w:rsidRDefault="009A4AF9"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Key</w:t>
            </w:r>
            <w:r w:rsidRPr="00DE47B3">
              <w:rPr>
                <w:rFonts w:asciiTheme="minorHAnsi" w:hAnsiTheme="minorHAnsi" w:cs="Calibri"/>
                <w:color w:val="auto"/>
                <w:sz w:val="20"/>
                <w:szCs w:val="20"/>
              </w:rPr>
              <w:t xml:space="preserve"> </w:t>
            </w:r>
            <w:r w:rsidR="00CA4A27" w:rsidRPr="00DE47B3">
              <w:rPr>
                <w:rFonts w:asciiTheme="minorHAnsi" w:hAnsiTheme="minorHAnsi" w:cs="Calibri"/>
                <w:color w:val="auto"/>
                <w:sz w:val="20"/>
                <w:szCs w:val="20"/>
              </w:rPr>
              <w:t xml:space="preserve">international NGOs working on these issues include Handicap International and HelpAge </w:t>
            </w:r>
          </w:p>
        </w:tc>
      </w:tr>
    </w:tbl>
    <w:p w:rsidR="005F02AF" w:rsidRPr="00B96DAB" w:rsidRDefault="005F02AF" w:rsidP="007A272B">
      <w:pPr>
        <w:pStyle w:val="Body"/>
        <w:tabs>
          <w:tab w:val="left" w:pos="288"/>
        </w:tabs>
        <w:autoSpaceDE w:val="0"/>
        <w:autoSpaceDN w:val="0"/>
        <w:adjustRightInd w:val="0"/>
        <w:spacing w:before="40" w:after="40"/>
        <w:jc w:val="both"/>
        <w:rPr>
          <w:rFonts w:asciiTheme="majorHAnsi" w:hAnsiTheme="majorHAnsi" w:cstheme="majorHAnsi"/>
          <w:color w:val="000000" w:themeColor="text1"/>
          <w:sz w:val="20"/>
          <w:szCs w:val="20"/>
        </w:rPr>
      </w:pPr>
    </w:p>
    <w:p w:rsidR="00495466" w:rsidRDefault="00495466"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414D3C">
        <w:rPr>
          <w:rFonts w:asciiTheme="minorHAnsi" w:hAnsiTheme="minorHAnsi" w:cstheme="majorHAnsi"/>
          <w:color w:val="000000" w:themeColor="text1"/>
          <w:sz w:val="22"/>
          <w:szCs w:val="22"/>
        </w:rPr>
        <w:t xml:space="preserve">Ensure that Health </w:t>
      </w:r>
      <w:r w:rsidRPr="00D40F8C">
        <w:rPr>
          <w:rFonts w:asciiTheme="minorHAnsi" w:hAnsiTheme="minorHAnsi" w:cstheme="majorHAnsi"/>
          <w:b/>
          <w:smallCaps/>
          <w:color w:val="000000" w:themeColor="text1"/>
          <w:sz w:val="22"/>
          <w:szCs w:val="22"/>
        </w:rPr>
        <w:t>staff</w:t>
      </w:r>
      <w:r w:rsidRPr="00414D3C">
        <w:rPr>
          <w:rFonts w:asciiTheme="minorHAnsi" w:hAnsiTheme="minorHAnsi" w:cstheme="majorHAnsi"/>
          <w:color w:val="000000" w:themeColor="text1"/>
          <w:sz w:val="22"/>
          <w:szCs w:val="22"/>
        </w:rPr>
        <w:t xml:space="preserve"> and committees are representative of all layers of society (e.g. gender, age, ethnicity, socio-economic group, persons with disabilities, etc.). </w:t>
      </w:r>
    </w:p>
    <w:p w:rsidR="00414D3C" w:rsidRPr="00414D3C" w:rsidRDefault="00414D3C" w:rsidP="007A272B">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CA4A27" w:rsidRPr="007A272B" w:rsidRDefault="00CA4A27"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Before leaving an area, make sure that the responsible actors and systems for health care are in place. </w:t>
      </w:r>
    </w:p>
    <w:tbl>
      <w:tblPr>
        <w:tblStyle w:val="TableGrid"/>
        <w:tblW w:w="0" w:type="auto"/>
        <w:jc w:val="center"/>
        <w:tblInd w:w="1548" w:type="dxa"/>
        <w:shd w:val="clear" w:color="auto" w:fill="FDE9D9" w:themeFill="accent6" w:themeFillTint="33"/>
        <w:tblLook w:val="04A0"/>
      </w:tblPr>
      <w:tblGrid>
        <w:gridCol w:w="9468"/>
      </w:tblGrid>
      <w:tr w:rsidR="00CA4A27" w:rsidTr="001C7CD9">
        <w:trPr>
          <w:jc w:val="center"/>
        </w:trPr>
        <w:tc>
          <w:tcPr>
            <w:tcW w:w="9468" w:type="dxa"/>
            <w:shd w:val="clear" w:color="auto" w:fill="FDE9D9" w:themeFill="accent6" w:themeFillTint="33"/>
          </w:tcPr>
          <w:p w:rsidR="00CA4A27" w:rsidRPr="00DD0658" w:rsidRDefault="00CA4A27" w:rsidP="007A272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97416A" w:rsidRDefault="00CA4A27" w:rsidP="0097416A">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4F7A96">
              <w:rPr>
                <w:rFonts w:asciiTheme="minorHAnsi" w:hAnsiTheme="minorHAnsi" w:cs="Calibri"/>
                <w:color w:val="auto"/>
                <w:sz w:val="20"/>
                <w:szCs w:val="20"/>
              </w:rPr>
              <w:t xml:space="preserve">This will involve coordination with local authorities and possibly suppliers, but should focus on community capacities to maintain the structures in place (e.g. </w:t>
            </w:r>
            <w:r>
              <w:rPr>
                <w:rFonts w:asciiTheme="minorHAnsi" w:hAnsiTheme="minorHAnsi" w:cs="Calibri"/>
                <w:color w:val="auto"/>
                <w:sz w:val="20"/>
                <w:szCs w:val="20"/>
              </w:rPr>
              <w:t>health</w:t>
            </w:r>
            <w:r w:rsidRPr="004F7A96">
              <w:rPr>
                <w:rFonts w:asciiTheme="minorHAnsi" w:hAnsiTheme="minorHAnsi" w:cs="Calibri"/>
                <w:color w:val="auto"/>
                <w:sz w:val="20"/>
                <w:szCs w:val="20"/>
              </w:rPr>
              <w:t xml:space="preserve"> committees). </w:t>
            </w:r>
          </w:p>
          <w:p w:rsidR="0097416A" w:rsidRPr="0097416A" w:rsidRDefault="0097416A" w:rsidP="0097416A">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97416A">
              <w:rPr>
                <w:rFonts w:asciiTheme="minorHAnsi" w:hAnsiTheme="minorHAnsi" w:cs="Calibri"/>
                <w:color w:val="auto"/>
                <w:sz w:val="20"/>
                <w:szCs w:val="20"/>
              </w:rPr>
              <w:t>The plan on how to go about doing this should be spelled out during the design phase.</w:t>
            </w:r>
          </w:p>
        </w:tc>
      </w:tr>
    </w:tbl>
    <w:p w:rsidR="00CA4A27" w:rsidRDefault="00CA4A27" w:rsidP="007A272B">
      <w:pPr>
        <w:pStyle w:val="Body"/>
        <w:tabs>
          <w:tab w:val="left" w:pos="288"/>
        </w:tabs>
        <w:autoSpaceDE w:val="0"/>
        <w:autoSpaceDN w:val="0"/>
        <w:adjustRightInd w:val="0"/>
        <w:spacing w:before="40" w:after="40"/>
        <w:ind w:left="284"/>
        <w:jc w:val="both"/>
        <w:rPr>
          <w:rFonts w:ascii="Calibri" w:hAnsi="Calibri" w:cs="Calibri"/>
          <w:sz w:val="22"/>
          <w:szCs w:val="22"/>
        </w:rPr>
      </w:pPr>
    </w:p>
    <w:p w:rsidR="009B4709" w:rsidRPr="007A272B" w:rsidRDefault="009B4709" w:rsidP="009B4709">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8C33B4">
        <w:rPr>
          <w:rFonts w:asciiTheme="minorHAnsi" w:hAnsiTheme="minorHAnsi" w:cstheme="majorHAnsi"/>
          <w:b/>
          <w:smallCaps/>
          <w:color w:val="000000" w:themeColor="text1"/>
          <w:sz w:val="22"/>
          <w:szCs w:val="22"/>
        </w:rPr>
        <w:t>Report and</w:t>
      </w:r>
      <w:r w:rsidR="00CA4A27" w:rsidRPr="008C33B4">
        <w:rPr>
          <w:rFonts w:asciiTheme="minorHAnsi" w:hAnsiTheme="minorHAnsi" w:cstheme="majorHAnsi"/>
          <w:b/>
          <w:smallCaps/>
          <w:color w:val="000000" w:themeColor="text1"/>
          <w:sz w:val="22"/>
          <w:szCs w:val="22"/>
        </w:rPr>
        <w:t xml:space="preserve"> share protection concerns </w:t>
      </w:r>
      <w:r w:rsidR="00CA4A27" w:rsidRPr="007A272B">
        <w:rPr>
          <w:rFonts w:asciiTheme="minorHAnsi" w:hAnsiTheme="minorHAnsi" w:cstheme="majorHAnsi"/>
          <w:color w:val="000000" w:themeColor="text1"/>
          <w:sz w:val="22"/>
          <w:szCs w:val="22"/>
        </w:rPr>
        <w:t>with the protection cluster</w:t>
      </w:r>
      <w:r w:rsidR="00842DA3">
        <w:rPr>
          <w:rFonts w:asciiTheme="minorHAnsi" w:hAnsiTheme="minorHAnsi" w:cstheme="majorHAnsi"/>
          <w:color w:val="000000" w:themeColor="text1"/>
          <w:sz w:val="22"/>
          <w:szCs w:val="22"/>
        </w:rPr>
        <w:t>,</w:t>
      </w:r>
      <w:r w:rsidR="00842DA3" w:rsidRPr="00842DA3">
        <w:rPr>
          <w:rFonts w:asciiTheme="minorHAnsi" w:hAnsiTheme="minorHAnsi" w:cstheme="majorHAnsi"/>
          <w:color w:val="000000" w:themeColor="text1"/>
          <w:sz w:val="22"/>
          <w:szCs w:val="22"/>
        </w:rPr>
        <w:t xml:space="preserve"> including the GBV and Child Protection sub-clusters</w:t>
      </w:r>
      <w:r w:rsidR="00CA4A27" w:rsidRPr="007A272B">
        <w:rPr>
          <w:rFonts w:asciiTheme="minorHAnsi" w:hAnsiTheme="minorHAnsi" w:cstheme="majorHAnsi"/>
          <w:color w:val="000000" w:themeColor="text1"/>
          <w:sz w:val="22"/>
          <w:szCs w:val="22"/>
        </w:rPr>
        <w:t>. Other actors may be able to provide assistance.</w:t>
      </w:r>
      <w:r w:rsidRPr="009B4709">
        <w:rPr>
          <w:rFonts w:asciiTheme="minorHAnsi" w:hAnsiTheme="minorHAnsi" w:cstheme="majorHAnsi"/>
          <w:color w:val="000000" w:themeColor="text1"/>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9B4709" w:rsidTr="009A0F59">
        <w:trPr>
          <w:jc w:val="center"/>
        </w:trPr>
        <w:tc>
          <w:tcPr>
            <w:tcW w:w="9468" w:type="dxa"/>
            <w:shd w:val="clear" w:color="auto" w:fill="FDE9D9" w:themeFill="accent6" w:themeFillTint="33"/>
          </w:tcPr>
          <w:p w:rsidR="009B4709" w:rsidRPr="00DD0658" w:rsidRDefault="009B4709" w:rsidP="009A0F59">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9B4709" w:rsidRPr="00CA4A27" w:rsidRDefault="009B4709" w:rsidP="006D3C61">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Cases of violations should be referred promptly and in accordance with standard operating procedures established in the area</w:t>
            </w:r>
            <w:r w:rsidR="006D3C61">
              <w:rPr>
                <w:rFonts w:asciiTheme="minorHAnsi" w:hAnsiTheme="minorHAnsi" w:cs="Calibri"/>
                <w:color w:val="auto"/>
                <w:sz w:val="20"/>
                <w:szCs w:val="20"/>
              </w:rPr>
              <w:t xml:space="preserve">, always keeping in mind the abovementioned actions to ensure safety &amp; dignity. </w:t>
            </w:r>
            <w:r w:rsidR="00DF463D" w:rsidRPr="00DF463D">
              <w:rPr>
                <w:rFonts w:asciiTheme="minorHAnsi" w:hAnsiTheme="minorHAnsi" w:cs="Calibri"/>
                <w:noProof/>
                <w:color w:val="auto"/>
                <w:sz w:val="20"/>
                <w:szCs w:val="20"/>
                <w:lang w:eastAsia="en-US"/>
              </w:rPr>
              <w:drawing>
                <wp:inline distT="0" distB="0" distL="0" distR="0">
                  <wp:extent cx="219710" cy="142875"/>
                  <wp:effectExtent l="19050" t="0" r="8890" b="0"/>
                  <wp:docPr id="1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p>
        </w:tc>
      </w:tr>
    </w:tbl>
    <w:p w:rsidR="00CA4A27" w:rsidRPr="007A272B" w:rsidRDefault="00CA4A27" w:rsidP="009B4709">
      <w:pPr>
        <w:pStyle w:val="Body"/>
        <w:tabs>
          <w:tab w:val="left" w:pos="288"/>
        </w:tabs>
        <w:autoSpaceDE w:val="0"/>
        <w:autoSpaceDN w:val="0"/>
        <w:adjustRightInd w:val="0"/>
        <w:spacing w:before="40" w:after="60"/>
        <w:jc w:val="both"/>
        <w:rPr>
          <w:rFonts w:asciiTheme="minorHAnsi" w:hAnsiTheme="minorHAnsi" w:cstheme="majorHAnsi"/>
          <w:color w:val="000000" w:themeColor="text1"/>
          <w:sz w:val="22"/>
          <w:szCs w:val="22"/>
        </w:rPr>
      </w:pPr>
    </w:p>
    <w:p w:rsidR="000C7CCF" w:rsidRPr="007A272B" w:rsidRDefault="000C7CCF"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Make sure to </w:t>
      </w:r>
      <w:r w:rsidRPr="00D40F8C">
        <w:rPr>
          <w:rFonts w:asciiTheme="minorHAnsi" w:hAnsiTheme="minorHAnsi" w:cstheme="majorHAnsi"/>
          <w:b/>
          <w:smallCaps/>
          <w:color w:val="000000" w:themeColor="text1"/>
          <w:sz w:val="22"/>
          <w:szCs w:val="22"/>
        </w:rPr>
        <w:t>consult</w:t>
      </w:r>
      <w:r w:rsidRPr="007A272B">
        <w:rPr>
          <w:rFonts w:asciiTheme="minorHAnsi" w:hAnsiTheme="minorHAnsi" w:cstheme="majorHAnsi"/>
          <w:color w:val="000000" w:themeColor="text1"/>
          <w:sz w:val="22"/>
          <w:szCs w:val="22"/>
        </w:rPr>
        <w:t xml:space="preserve"> all layers of society when identifying and responding to </w:t>
      </w:r>
      <w:r w:rsidR="006D3C61">
        <w:rPr>
          <w:rFonts w:asciiTheme="minorHAnsi" w:hAnsiTheme="minorHAnsi" w:cstheme="majorHAnsi"/>
          <w:color w:val="000000" w:themeColor="text1"/>
          <w:sz w:val="22"/>
          <w:szCs w:val="22"/>
        </w:rPr>
        <w:t>Health</w:t>
      </w:r>
      <w:r w:rsidRPr="007A272B">
        <w:rPr>
          <w:rFonts w:asciiTheme="minorHAnsi" w:hAnsiTheme="minorHAnsi" w:cstheme="majorHAnsi"/>
          <w:color w:val="000000" w:themeColor="text1"/>
          <w:sz w:val="22"/>
          <w:szCs w:val="22"/>
        </w:rPr>
        <w:t xml:space="preserve"> needs </w:t>
      </w:r>
    </w:p>
    <w:tbl>
      <w:tblPr>
        <w:tblStyle w:val="TableGrid"/>
        <w:tblW w:w="0" w:type="auto"/>
        <w:jc w:val="center"/>
        <w:tblInd w:w="1548" w:type="dxa"/>
        <w:shd w:val="clear" w:color="auto" w:fill="FDE9D9" w:themeFill="accent6" w:themeFillTint="33"/>
        <w:tblLook w:val="04A0"/>
      </w:tblPr>
      <w:tblGrid>
        <w:gridCol w:w="9468"/>
      </w:tblGrid>
      <w:tr w:rsidR="000C7CCF" w:rsidTr="00AE7828">
        <w:trPr>
          <w:jc w:val="center"/>
        </w:trPr>
        <w:tc>
          <w:tcPr>
            <w:tcW w:w="9468" w:type="dxa"/>
            <w:shd w:val="clear" w:color="auto" w:fill="FDE9D9" w:themeFill="accent6" w:themeFillTint="33"/>
          </w:tcPr>
          <w:p w:rsidR="000C7CCF" w:rsidRPr="008E233D" w:rsidRDefault="000C7CCF" w:rsidP="007A272B">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0C7CCF" w:rsidRPr="00970825" w:rsidRDefault="000C7CCF"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Calibri" w:hAnsi="Calibri" w:cs="Calibri"/>
                <w:color w:val="auto"/>
                <w:sz w:val="20"/>
                <w:szCs w:val="20"/>
              </w:rPr>
              <w:t>D</w:t>
            </w:r>
            <w:r w:rsidRPr="006730D1">
              <w:rPr>
                <w:rFonts w:ascii="Calibri" w:hAnsi="Calibri" w:cs="Calibri"/>
                <w:color w:val="auto"/>
                <w:sz w:val="20"/>
                <w:szCs w:val="20"/>
              </w:rPr>
              <w:t xml:space="preserve">ifferent criteria may affect the power dynamics. For example, in some places it will be important to consult different socio-economic groups (e.g. ethnic or economic minorities). In all situations, one should include women, men, boys, girls, the elderly, and persons with disabilities to understand their needs and preferences for location, design, and methodology of </w:t>
            </w:r>
            <w:r w:rsidR="0090064B">
              <w:rPr>
                <w:rFonts w:ascii="Calibri" w:hAnsi="Calibri" w:cs="Calibri"/>
                <w:color w:val="auto"/>
                <w:sz w:val="20"/>
                <w:szCs w:val="20"/>
              </w:rPr>
              <w:t>Health</w:t>
            </w:r>
            <w:r w:rsidRPr="006730D1">
              <w:rPr>
                <w:rFonts w:ascii="Calibri" w:hAnsi="Calibri" w:cs="Calibri"/>
                <w:color w:val="auto"/>
                <w:sz w:val="20"/>
                <w:szCs w:val="20"/>
              </w:rPr>
              <w:t xml:space="preserve"> assistance.</w:t>
            </w:r>
            <w:r w:rsidRPr="006730D1">
              <w:rPr>
                <w:rFonts w:ascii="Calibri" w:hAnsi="Calibri" w:cs="Calibri"/>
                <w:sz w:val="22"/>
                <w:szCs w:val="22"/>
              </w:rPr>
              <w:t xml:space="preserve"> </w:t>
            </w:r>
            <w:r w:rsidR="00DF463D" w:rsidRPr="00DF463D">
              <w:rPr>
                <w:rFonts w:ascii="Calibri" w:hAnsi="Calibri" w:cs="Calibri"/>
                <w:noProof/>
                <w:sz w:val="22"/>
                <w:szCs w:val="22"/>
                <w:lang w:eastAsia="en-US"/>
              </w:rPr>
              <w:drawing>
                <wp:inline distT="0" distB="0" distL="0" distR="0">
                  <wp:extent cx="190500" cy="190500"/>
                  <wp:effectExtent l="19050" t="0" r="0" b="0"/>
                  <wp:docPr id="10"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C7CCF" w:rsidRPr="00DE47B3" w:rsidRDefault="000C7CCF"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It is not enough to just consider the protection needs of all layers of society. They have to be involved in identifying the solutions. In addition to making the response more relevant and potentially durable, this will build the confidence and self-esteem of the beneficiaries concerned.</w:t>
            </w:r>
            <w:r w:rsidR="00CF4B92">
              <w:rPr>
                <w:rFonts w:ascii="Calibri" w:hAnsi="Calibri" w:cs="Calibri"/>
                <w:color w:val="auto"/>
                <w:sz w:val="20"/>
                <w:szCs w:val="20"/>
              </w:rPr>
              <w:t xml:space="preserve"> </w:t>
            </w:r>
            <w:r w:rsidR="00DF463D" w:rsidRPr="00DF463D">
              <w:rPr>
                <w:rFonts w:ascii="Calibri" w:hAnsi="Calibri" w:cs="Calibri"/>
                <w:noProof/>
                <w:color w:val="auto"/>
                <w:sz w:val="20"/>
                <w:szCs w:val="20"/>
                <w:lang w:eastAsia="en-US"/>
              </w:rPr>
              <w:drawing>
                <wp:inline distT="0" distB="0" distL="0" distR="0">
                  <wp:extent cx="190500" cy="190500"/>
                  <wp:effectExtent l="19050" t="0" r="0" b="0"/>
                  <wp:docPr id="11"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rsidR="000C7CCF" w:rsidRDefault="000C7CCF" w:rsidP="007A272B">
      <w:pPr>
        <w:pStyle w:val="Body"/>
        <w:tabs>
          <w:tab w:val="left" w:pos="288"/>
        </w:tabs>
        <w:autoSpaceDE w:val="0"/>
        <w:autoSpaceDN w:val="0"/>
        <w:adjustRightInd w:val="0"/>
        <w:spacing w:before="40" w:after="40"/>
        <w:ind w:left="284"/>
        <w:jc w:val="both"/>
        <w:rPr>
          <w:rFonts w:asciiTheme="minorHAnsi" w:hAnsiTheme="minorHAnsi" w:cs="Calibri"/>
          <w:sz w:val="22"/>
          <w:szCs w:val="22"/>
        </w:rPr>
      </w:pPr>
    </w:p>
    <w:p w:rsidR="007A272B" w:rsidRPr="007A272B" w:rsidRDefault="00D40F8C"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513074">
        <w:rPr>
          <w:rFonts w:asciiTheme="minorHAnsi" w:hAnsiTheme="minorHAnsi" w:cstheme="majorHAnsi"/>
          <w:color w:val="000000" w:themeColor="text1"/>
          <w:sz w:val="22"/>
          <w:szCs w:val="22"/>
        </w:rPr>
        <w:t xml:space="preserve">Ensure that </w:t>
      </w:r>
      <w:r>
        <w:rPr>
          <w:rFonts w:asciiTheme="minorHAnsi" w:hAnsiTheme="minorHAnsi" w:cstheme="majorHAnsi"/>
          <w:b/>
          <w:smallCaps/>
          <w:color w:val="000000" w:themeColor="text1"/>
          <w:sz w:val="22"/>
          <w:szCs w:val="22"/>
        </w:rPr>
        <w:t>Health</w:t>
      </w:r>
      <w:r w:rsidRPr="00513074">
        <w:rPr>
          <w:rFonts w:asciiTheme="minorHAnsi" w:hAnsiTheme="minorHAnsi" w:cstheme="majorHAnsi"/>
          <w:b/>
          <w:smallCaps/>
          <w:color w:val="000000" w:themeColor="text1"/>
          <w:sz w:val="22"/>
          <w:szCs w:val="22"/>
        </w:rPr>
        <w:t xml:space="preserve"> committees</w:t>
      </w:r>
      <w:r w:rsidRPr="00513074">
        <w:rPr>
          <w:rFonts w:asciiTheme="minorHAnsi" w:hAnsiTheme="minorHAnsi" w:cstheme="majorHAnsi"/>
          <w:color w:val="000000" w:themeColor="text1"/>
          <w:sz w:val="22"/>
          <w:szCs w:val="22"/>
        </w:rPr>
        <w:t xml:space="preserve"> are </w:t>
      </w:r>
      <w:r w:rsidRPr="00513074">
        <w:rPr>
          <w:rFonts w:asciiTheme="minorHAnsi" w:hAnsiTheme="minorHAnsi" w:cstheme="majorHAnsi"/>
          <w:b/>
          <w:smallCaps/>
          <w:color w:val="000000" w:themeColor="text1"/>
          <w:sz w:val="22"/>
          <w:szCs w:val="22"/>
        </w:rPr>
        <w:t>representative</w:t>
      </w:r>
      <w:r w:rsidRPr="00513074">
        <w:rPr>
          <w:rFonts w:asciiTheme="minorHAnsi" w:hAnsiTheme="minorHAnsi" w:cstheme="majorHAnsi"/>
          <w:color w:val="000000" w:themeColor="text1"/>
          <w:sz w:val="22"/>
          <w:szCs w:val="22"/>
        </w:rPr>
        <w:t xml:space="preserve"> </w:t>
      </w:r>
      <w:r w:rsidR="007A272B" w:rsidRPr="007A272B">
        <w:rPr>
          <w:rFonts w:asciiTheme="minorHAnsi" w:hAnsiTheme="minorHAnsi" w:cstheme="majorHAnsi"/>
          <w:color w:val="000000" w:themeColor="text1"/>
          <w:sz w:val="22"/>
          <w:szCs w:val="22"/>
        </w:rPr>
        <w:t xml:space="preserve">of all layers of society and that all members are trained on “protection mainstreaming principles”. </w:t>
      </w:r>
    </w:p>
    <w:tbl>
      <w:tblPr>
        <w:tblStyle w:val="TableGrid"/>
        <w:tblW w:w="0" w:type="auto"/>
        <w:jc w:val="center"/>
        <w:tblInd w:w="1548" w:type="dxa"/>
        <w:shd w:val="clear" w:color="auto" w:fill="FDE9D9" w:themeFill="accent6" w:themeFillTint="33"/>
        <w:tblLook w:val="04A0"/>
      </w:tblPr>
      <w:tblGrid>
        <w:gridCol w:w="9468"/>
      </w:tblGrid>
      <w:tr w:rsidR="00495466" w:rsidTr="001C7CD9">
        <w:trPr>
          <w:jc w:val="center"/>
        </w:trPr>
        <w:tc>
          <w:tcPr>
            <w:tcW w:w="9468" w:type="dxa"/>
            <w:shd w:val="clear" w:color="auto" w:fill="FDE9D9" w:themeFill="accent6" w:themeFillTint="33"/>
          </w:tcPr>
          <w:p w:rsidR="00495466" w:rsidRPr="008E233D" w:rsidRDefault="00495466" w:rsidP="007A272B">
            <w:pPr>
              <w:pStyle w:val="Body"/>
              <w:autoSpaceDE w:val="0"/>
              <w:autoSpaceDN w:val="0"/>
              <w:adjustRightInd w:val="0"/>
              <w:spacing w:before="40" w:after="40"/>
              <w:jc w:val="both"/>
              <w:rPr>
                <w:rFonts w:ascii="Calibri" w:hAnsi="Calibri" w:cs="Calibri"/>
                <w:b/>
                <w:color w:val="auto"/>
                <w:sz w:val="20"/>
                <w:szCs w:val="20"/>
              </w:rPr>
            </w:pPr>
            <w:r w:rsidRPr="008E233D">
              <w:rPr>
                <w:rFonts w:ascii="Calibri" w:hAnsi="Calibri" w:cs="Calibri"/>
                <w:b/>
                <w:color w:val="auto"/>
                <w:sz w:val="20"/>
                <w:szCs w:val="20"/>
              </w:rPr>
              <w:t xml:space="preserve">Notes: </w:t>
            </w:r>
          </w:p>
          <w:p w:rsidR="00495466" w:rsidRPr="00D4502D" w:rsidRDefault="00495466" w:rsidP="007A272B">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D4502D">
              <w:rPr>
                <w:rFonts w:asciiTheme="minorHAnsi" w:hAnsiTheme="minorHAnsi" w:cs="Calibri"/>
                <w:color w:val="auto"/>
                <w:sz w:val="20"/>
                <w:szCs w:val="20"/>
              </w:rPr>
              <w:t xml:space="preserve">They </w:t>
            </w:r>
            <w:r w:rsidR="007A272B">
              <w:rPr>
                <w:rFonts w:asciiTheme="minorHAnsi" w:hAnsiTheme="minorHAnsi" w:cs="Calibri"/>
                <w:color w:val="auto"/>
                <w:sz w:val="20"/>
                <w:szCs w:val="20"/>
              </w:rPr>
              <w:t xml:space="preserve">can </w:t>
            </w:r>
            <w:r w:rsidRPr="00D4502D">
              <w:rPr>
                <w:rFonts w:asciiTheme="minorHAnsi" w:hAnsiTheme="minorHAnsi" w:cs="Calibri"/>
                <w:color w:val="auto"/>
                <w:sz w:val="20"/>
                <w:szCs w:val="20"/>
              </w:rPr>
              <w:t>play a key role in identifying issues related to exclusion, discrimination.</w:t>
            </w:r>
          </w:p>
        </w:tc>
      </w:tr>
    </w:tbl>
    <w:p w:rsidR="005F02AF" w:rsidRPr="00B96DAB" w:rsidRDefault="005F02AF" w:rsidP="007A272B">
      <w:pPr>
        <w:pStyle w:val="Body"/>
        <w:tabs>
          <w:tab w:val="left" w:pos="288"/>
        </w:tabs>
        <w:autoSpaceDE w:val="0"/>
        <w:autoSpaceDN w:val="0"/>
        <w:adjustRightInd w:val="0"/>
        <w:spacing w:before="40" w:after="40"/>
        <w:ind w:left="284"/>
        <w:jc w:val="both"/>
        <w:rPr>
          <w:rFonts w:asciiTheme="majorHAnsi" w:hAnsiTheme="majorHAnsi" w:cstheme="majorHAnsi"/>
          <w:color w:val="000000" w:themeColor="text1"/>
          <w:sz w:val="20"/>
          <w:szCs w:val="20"/>
        </w:rPr>
      </w:pPr>
    </w:p>
    <w:p w:rsidR="00495466" w:rsidRPr="007A272B" w:rsidRDefault="00495466" w:rsidP="007A272B">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color w:val="000000" w:themeColor="text1"/>
          <w:sz w:val="22"/>
          <w:szCs w:val="22"/>
        </w:rPr>
      </w:pPr>
      <w:r w:rsidRPr="007A272B">
        <w:rPr>
          <w:rFonts w:asciiTheme="minorHAnsi" w:hAnsiTheme="minorHAnsi" w:cstheme="majorHAnsi"/>
          <w:color w:val="000000" w:themeColor="text1"/>
          <w:sz w:val="22"/>
          <w:szCs w:val="22"/>
        </w:rPr>
        <w:t xml:space="preserve">Find out what the </w:t>
      </w:r>
      <w:r w:rsidRPr="000A4719">
        <w:rPr>
          <w:rFonts w:asciiTheme="minorHAnsi" w:hAnsiTheme="minorHAnsi" w:cstheme="majorHAnsi"/>
          <w:b/>
          <w:smallCaps/>
          <w:color w:val="000000" w:themeColor="text1"/>
          <w:sz w:val="22"/>
          <w:szCs w:val="22"/>
        </w:rPr>
        <w:t>coping strategies</w:t>
      </w:r>
      <w:r w:rsidR="0090064B">
        <w:rPr>
          <w:rFonts w:asciiTheme="minorHAnsi" w:hAnsiTheme="minorHAnsi" w:cstheme="majorHAnsi"/>
          <w:color w:val="000000" w:themeColor="text1"/>
          <w:sz w:val="22"/>
          <w:szCs w:val="22"/>
        </w:rPr>
        <w:t xml:space="preserve"> are</w:t>
      </w:r>
      <w:r w:rsidRPr="007A272B">
        <w:rPr>
          <w:rFonts w:asciiTheme="minorHAnsi" w:hAnsiTheme="minorHAnsi" w:cstheme="majorHAnsi"/>
          <w:color w:val="000000" w:themeColor="text1"/>
          <w:sz w:val="22"/>
          <w:szCs w:val="22"/>
        </w:rPr>
        <w:t xml:space="preserve">. Where do </w:t>
      </w:r>
      <w:r w:rsidR="00414D3C" w:rsidRPr="007A272B">
        <w:rPr>
          <w:rFonts w:asciiTheme="minorHAnsi" w:hAnsiTheme="minorHAnsi" w:cstheme="majorHAnsi"/>
          <w:color w:val="000000" w:themeColor="text1"/>
          <w:sz w:val="22"/>
          <w:szCs w:val="22"/>
        </w:rPr>
        <w:t xml:space="preserve">people go </w:t>
      </w:r>
      <w:r w:rsidRPr="007A272B">
        <w:rPr>
          <w:rFonts w:asciiTheme="minorHAnsi" w:hAnsiTheme="minorHAnsi" w:cstheme="majorHAnsi"/>
          <w:color w:val="000000" w:themeColor="text1"/>
          <w:sz w:val="22"/>
          <w:szCs w:val="22"/>
        </w:rPr>
        <w:t xml:space="preserve">when they get sick? What kind of treatments can </w:t>
      </w:r>
      <w:r w:rsidR="00414D3C" w:rsidRPr="007A272B">
        <w:rPr>
          <w:rFonts w:asciiTheme="minorHAnsi" w:hAnsiTheme="minorHAnsi" w:cstheme="majorHAnsi"/>
          <w:color w:val="000000" w:themeColor="text1"/>
          <w:sz w:val="22"/>
          <w:szCs w:val="22"/>
        </w:rPr>
        <w:t xml:space="preserve">they expect? </w:t>
      </w:r>
      <w:r w:rsidRPr="007A272B">
        <w:rPr>
          <w:rFonts w:asciiTheme="minorHAnsi" w:hAnsiTheme="minorHAnsi" w:cstheme="majorHAnsi"/>
          <w:color w:val="000000" w:themeColor="text1"/>
          <w:sz w:val="22"/>
          <w:szCs w:val="22"/>
        </w:rPr>
        <w:t xml:space="preserve">Are they placing their safety and dignity at risk? </w:t>
      </w:r>
      <w:r w:rsidR="006D3C61">
        <w:rPr>
          <w:rFonts w:asciiTheme="minorHAnsi" w:hAnsiTheme="minorHAnsi" w:cstheme="majorHAnsi"/>
          <w:color w:val="000000" w:themeColor="text1"/>
          <w:sz w:val="22"/>
          <w:szCs w:val="22"/>
        </w:rPr>
        <w:t xml:space="preserve">Does one group have access over others? Are women allowed to access formal health care? Do they need to be accompanied by male members of their families? </w:t>
      </w:r>
      <w:r w:rsidRPr="007A272B">
        <w:rPr>
          <w:rFonts w:asciiTheme="minorHAnsi" w:hAnsiTheme="minorHAnsi" w:cstheme="majorHAnsi"/>
          <w:color w:val="000000" w:themeColor="text1"/>
          <w:sz w:val="22"/>
          <w:szCs w:val="22"/>
        </w:rPr>
        <w:t xml:space="preserve">Risks must be recognized as soon as possible and interventions undertaken to help people avoid resorting to negative coping strategies. </w:t>
      </w:r>
    </w:p>
    <w:tbl>
      <w:tblPr>
        <w:tblStyle w:val="TableGrid"/>
        <w:tblW w:w="0" w:type="auto"/>
        <w:jc w:val="center"/>
        <w:tblInd w:w="1548" w:type="dxa"/>
        <w:shd w:val="clear" w:color="auto" w:fill="FDE9D9" w:themeFill="accent6" w:themeFillTint="33"/>
        <w:tblLook w:val="04A0"/>
      </w:tblPr>
      <w:tblGrid>
        <w:gridCol w:w="9468"/>
      </w:tblGrid>
      <w:tr w:rsidR="00495466" w:rsidTr="001C7CD9">
        <w:trPr>
          <w:jc w:val="center"/>
        </w:trPr>
        <w:tc>
          <w:tcPr>
            <w:tcW w:w="9468" w:type="dxa"/>
            <w:shd w:val="clear" w:color="auto" w:fill="FDE9D9" w:themeFill="accent6" w:themeFillTint="33"/>
          </w:tcPr>
          <w:p w:rsidR="00495466" w:rsidRPr="00DD0658" w:rsidRDefault="00495466" w:rsidP="007A272B">
            <w:pPr>
              <w:pStyle w:val="Body"/>
              <w:autoSpaceDE w:val="0"/>
              <w:autoSpaceDN w:val="0"/>
              <w:adjustRightInd w:val="0"/>
              <w:spacing w:before="40" w:after="40"/>
              <w:jc w:val="both"/>
              <w:rPr>
                <w:rFonts w:ascii="Calibri" w:hAnsi="Calibri" w:cs="Calibri"/>
                <w:b/>
                <w:color w:val="auto"/>
                <w:sz w:val="20"/>
                <w:szCs w:val="20"/>
              </w:rPr>
            </w:pPr>
            <w:r w:rsidRPr="00ED592E">
              <w:rPr>
                <w:rFonts w:ascii="Calibri" w:hAnsi="Calibri" w:cs="Calibri"/>
                <w:color w:val="auto"/>
                <w:sz w:val="20"/>
                <w:szCs w:val="20"/>
              </w:rPr>
              <w:t xml:space="preserve"> </w:t>
            </w:r>
            <w:r>
              <w:rPr>
                <w:rFonts w:ascii="Calibri" w:hAnsi="Calibri" w:cs="Calibri"/>
                <w:b/>
                <w:color w:val="auto"/>
                <w:sz w:val="20"/>
                <w:szCs w:val="20"/>
              </w:rPr>
              <w:t>Notes</w:t>
            </w:r>
            <w:r w:rsidRPr="00DD0658">
              <w:rPr>
                <w:rFonts w:ascii="Calibri" w:hAnsi="Calibri" w:cs="Calibri"/>
                <w:b/>
                <w:color w:val="auto"/>
                <w:sz w:val="20"/>
                <w:szCs w:val="20"/>
              </w:rPr>
              <w:t xml:space="preserve">: </w:t>
            </w:r>
          </w:p>
          <w:p w:rsidR="00495466" w:rsidRDefault="00414D3C" w:rsidP="007A272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What distances will people travel for services other than primary health care? (e.g. emergency obstetrics care) Is there a risk involved in the travel? Do people seek alternative forms of treatment? (e.g. traditional healers) </w:t>
            </w:r>
            <w:r w:rsidR="00495466">
              <w:rPr>
                <w:rFonts w:ascii="Calibri" w:hAnsi="Calibri" w:cs="Calibri"/>
                <w:color w:val="auto"/>
                <w:sz w:val="20"/>
                <w:szCs w:val="20"/>
              </w:rPr>
              <w:t xml:space="preserve">Consider </w:t>
            </w:r>
            <w:r>
              <w:rPr>
                <w:rFonts w:ascii="Calibri" w:hAnsi="Calibri" w:cs="Calibri"/>
                <w:color w:val="auto"/>
                <w:sz w:val="20"/>
                <w:szCs w:val="20"/>
              </w:rPr>
              <w:t>establishing systems for emergency transport (e.g. pooled funds for taxi services)</w:t>
            </w:r>
            <w:r w:rsidR="00CF4B92">
              <w:rPr>
                <w:rFonts w:ascii="Calibri" w:hAnsi="Calibri" w:cs="Calibri"/>
                <w:color w:val="auto"/>
                <w:sz w:val="20"/>
                <w:szCs w:val="20"/>
              </w:rPr>
              <w:t xml:space="preserve"> </w:t>
            </w:r>
            <w:r w:rsidR="00DF463D" w:rsidRPr="00DF463D">
              <w:rPr>
                <w:rFonts w:ascii="Calibri" w:hAnsi="Calibri" w:cs="Calibri"/>
                <w:noProof/>
                <w:color w:val="auto"/>
                <w:sz w:val="20"/>
                <w:szCs w:val="20"/>
                <w:lang w:eastAsia="en-US"/>
              </w:rPr>
              <w:drawing>
                <wp:inline distT="0" distB="0" distL="0" distR="0">
                  <wp:extent cx="190500" cy="190500"/>
                  <wp:effectExtent l="19050" t="0" r="0" b="0"/>
                  <wp:docPr id="12" name="Picture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14D3C" w:rsidRDefault="00414D3C" w:rsidP="007A272B">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Consider learning from local practice. Local plants and remedies may provide effective medical remedies while being cheaper, more accessible, and generally more sustainable.</w:t>
            </w:r>
            <w:r w:rsidR="00CF4B92">
              <w:rPr>
                <w:rFonts w:ascii="Calibri" w:hAnsi="Calibri" w:cs="Calibri"/>
                <w:color w:val="auto"/>
                <w:sz w:val="20"/>
                <w:szCs w:val="20"/>
              </w:rPr>
              <w:t xml:space="preserve"> </w:t>
            </w:r>
            <w:r w:rsidR="00DF463D" w:rsidRPr="00DF463D">
              <w:rPr>
                <w:rFonts w:ascii="Calibri" w:hAnsi="Calibri" w:cs="Calibri"/>
                <w:noProof/>
                <w:color w:val="auto"/>
                <w:sz w:val="20"/>
                <w:szCs w:val="20"/>
                <w:lang w:eastAsia="en-US"/>
              </w:rPr>
              <w:drawing>
                <wp:inline distT="0" distB="0" distL="0" distR="0">
                  <wp:extent cx="219710" cy="142875"/>
                  <wp:effectExtent l="19050" t="0" r="8890" b="0"/>
                  <wp:docPr id="1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srcRect/>
                          <a:stretch>
                            <a:fillRect/>
                          </a:stretch>
                        </pic:blipFill>
                        <pic:spPr bwMode="auto">
                          <a:xfrm>
                            <a:off x="0" y="0"/>
                            <a:ext cx="219489" cy="143123"/>
                          </a:xfrm>
                          <a:prstGeom prst="rect">
                            <a:avLst/>
                          </a:prstGeom>
                          <a:noFill/>
                          <a:ln w="9525">
                            <a:noFill/>
                            <a:miter lim="800000"/>
                            <a:headEnd/>
                            <a:tailEnd/>
                          </a:ln>
                        </pic:spPr>
                      </pic:pic>
                    </a:graphicData>
                  </a:graphic>
                </wp:inline>
              </w:drawing>
            </w:r>
          </w:p>
          <w:p w:rsidR="0090064B" w:rsidRPr="00414D3C" w:rsidRDefault="00C36616" w:rsidP="00C36616">
            <w:pPr>
              <w:pStyle w:val="Body"/>
              <w:numPr>
                <w:ilvl w:val="0"/>
                <w:numId w:val="6"/>
              </w:numPr>
              <w:autoSpaceDE w:val="0"/>
              <w:autoSpaceDN w:val="0"/>
              <w:adjustRightInd w:val="0"/>
              <w:spacing w:before="40" w:after="40"/>
              <w:ind w:left="306" w:hanging="180"/>
              <w:jc w:val="both"/>
              <w:rPr>
                <w:rFonts w:ascii="Calibri" w:hAnsi="Calibri" w:cs="Calibri"/>
                <w:color w:val="auto"/>
                <w:sz w:val="20"/>
                <w:szCs w:val="20"/>
              </w:rPr>
            </w:pPr>
            <w:r>
              <w:rPr>
                <w:rFonts w:ascii="Calibri" w:hAnsi="Calibri" w:cs="Calibri"/>
                <w:color w:val="auto"/>
                <w:sz w:val="20"/>
                <w:szCs w:val="20"/>
              </w:rPr>
              <w:t xml:space="preserve">Work with traditional healers to improve access to services. </w:t>
            </w:r>
          </w:p>
        </w:tc>
      </w:tr>
    </w:tbl>
    <w:p w:rsidR="001E5806" w:rsidRDefault="001E5806" w:rsidP="003812A0">
      <w:pPr>
        <w:pStyle w:val="Body"/>
        <w:tabs>
          <w:tab w:val="left" w:pos="288"/>
        </w:tabs>
        <w:autoSpaceDE w:val="0"/>
        <w:autoSpaceDN w:val="0"/>
        <w:adjustRightInd w:val="0"/>
        <w:jc w:val="both"/>
        <w:rPr>
          <w:rFonts w:ascii="Calibri" w:hAnsi="Calibri" w:cs="Calibri"/>
          <w:sz w:val="20"/>
          <w:szCs w:val="20"/>
        </w:rPr>
      </w:pPr>
    </w:p>
    <w:p w:rsidR="008571C5" w:rsidRPr="0007478C" w:rsidRDefault="008571C5" w:rsidP="008571C5">
      <w:pPr>
        <w:pStyle w:val="Body"/>
        <w:numPr>
          <w:ilvl w:val="0"/>
          <w:numId w:val="3"/>
        </w:numPr>
        <w:tabs>
          <w:tab w:val="left" w:pos="288"/>
        </w:tabs>
        <w:autoSpaceDE w:val="0"/>
        <w:autoSpaceDN w:val="0"/>
        <w:adjustRightInd w:val="0"/>
        <w:spacing w:before="40" w:after="60"/>
        <w:ind w:left="284" w:hanging="284"/>
        <w:jc w:val="both"/>
        <w:rPr>
          <w:rFonts w:asciiTheme="minorHAnsi" w:hAnsiTheme="minorHAnsi" w:cstheme="majorHAnsi"/>
          <w:bCs/>
          <w:color w:val="auto"/>
          <w:sz w:val="22"/>
          <w:szCs w:val="22"/>
        </w:rPr>
      </w:pPr>
      <w:r w:rsidRPr="0007478C">
        <w:rPr>
          <w:rFonts w:asciiTheme="minorHAnsi" w:hAnsiTheme="minorHAnsi" w:cstheme="majorHAnsi"/>
          <w:bCs/>
          <w:color w:val="auto"/>
          <w:sz w:val="22"/>
          <w:szCs w:val="22"/>
        </w:rPr>
        <w:lastRenderedPageBreak/>
        <w:t xml:space="preserve">Set up accessible, well understood </w:t>
      </w:r>
      <w:r w:rsidRPr="008C33B4">
        <w:rPr>
          <w:rFonts w:asciiTheme="minorHAnsi" w:hAnsiTheme="minorHAnsi" w:cstheme="majorHAnsi"/>
          <w:b/>
          <w:smallCaps/>
          <w:color w:val="000000" w:themeColor="text1"/>
          <w:sz w:val="22"/>
          <w:szCs w:val="22"/>
        </w:rPr>
        <w:t>mechanisms for suggestions and complaints</w:t>
      </w:r>
      <w:r w:rsidRPr="0007478C">
        <w:rPr>
          <w:rFonts w:asciiTheme="minorHAnsi" w:hAnsiTheme="minorHAnsi" w:cstheme="majorHAnsi"/>
          <w:bCs/>
          <w:color w:val="auto"/>
          <w:sz w:val="22"/>
          <w:szCs w:val="22"/>
        </w:rPr>
        <w:t xml:space="preserve"> </w:t>
      </w:r>
    </w:p>
    <w:tbl>
      <w:tblPr>
        <w:tblStyle w:val="TableGrid"/>
        <w:tblW w:w="0" w:type="auto"/>
        <w:jc w:val="center"/>
        <w:tblInd w:w="1548" w:type="dxa"/>
        <w:shd w:val="clear" w:color="auto" w:fill="FDE9D9" w:themeFill="accent6" w:themeFillTint="33"/>
        <w:tblLook w:val="04A0"/>
      </w:tblPr>
      <w:tblGrid>
        <w:gridCol w:w="9468"/>
      </w:tblGrid>
      <w:tr w:rsidR="008571C5" w:rsidTr="00E20E44">
        <w:trPr>
          <w:jc w:val="center"/>
        </w:trPr>
        <w:tc>
          <w:tcPr>
            <w:tcW w:w="9468" w:type="dxa"/>
            <w:shd w:val="clear" w:color="auto" w:fill="FDE9D9" w:themeFill="accent6" w:themeFillTint="33"/>
          </w:tcPr>
          <w:p w:rsidR="008571C5" w:rsidRPr="00BD1E66" w:rsidRDefault="008571C5" w:rsidP="00E20E44">
            <w:pPr>
              <w:pStyle w:val="Body"/>
              <w:autoSpaceDE w:val="0"/>
              <w:autoSpaceDN w:val="0"/>
              <w:adjustRightInd w:val="0"/>
              <w:spacing w:before="40" w:after="40"/>
              <w:jc w:val="both"/>
              <w:rPr>
                <w:rFonts w:asciiTheme="minorHAnsi" w:hAnsiTheme="minorHAnsi" w:cs="Calibri"/>
                <w:b/>
                <w:color w:val="auto"/>
                <w:sz w:val="20"/>
                <w:szCs w:val="20"/>
              </w:rPr>
            </w:pPr>
            <w:r w:rsidRPr="00BD1E66">
              <w:rPr>
                <w:rFonts w:asciiTheme="minorHAnsi" w:hAnsiTheme="minorHAnsi" w:cs="Calibri"/>
                <w:b/>
                <w:color w:val="auto"/>
                <w:sz w:val="20"/>
                <w:szCs w:val="20"/>
              </w:rPr>
              <w:t xml:space="preserve">Notes: </w:t>
            </w:r>
          </w:p>
          <w:p w:rsidR="008571C5" w:rsidRDefault="008571C5" w:rsidP="00E20E44">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Do not assume an “open door” policy is enough. Make sure that there are other possibilities for submitting complaints that do not require the beneficiary exposing themselves to project staff.</w:t>
            </w:r>
          </w:p>
          <w:p w:rsidR="008571C5" w:rsidRPr="00BD1E66" w:rsidRDefault="008571C5" w:rsidP="00E20E44">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D1E66">
              <w:rPr>
                <w:rFonts w:asciiTheme="minorHAnsi" w:hAnsiTheme="minorHAnsi" w:cs="Calibri"/>
                <w:color w:val="auto"/>
                <w:sz w:val="20"/>
                <w:szCs w:val="20"/>
              </w:rPr>
              <w:t>RESPOND to complaints, regardless of whether corrective measures can/need to be put in place.</w:t>
            </w:r>
          </w:p>
          <w:p w:rsidR="008571C5" w:rsidRDefault="008571C5" w:rsidP="00E20E44">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sidRPr="00BD1E66">
              <w:rPr>
                <w:rFonts w:asciiTheme="minorHAnsi" w:hAnsiTheme="minorHAnsi" w:cs="Calibri"/>
                <w:color w:val="auto"/>
                <w:sz w:val="20"/>
                <w:szCs w:val="20"/>
              </w:rPr>
              <w:t>Staff the mechanism with both men and women and ensure it is accessible for children.</w:t>
            </w:r>
          </w:p>
          <w:p w:rsidR="008571C5" w:rsidRDefault="008571C5" w:rsidP="00E20E44">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Organize awareness raising sessions so that people know how it works.</w:t>
            </w:r>
          </w:p>
          <w:p w:rsidR="008571C5" w:rsidRDefault="008571C5" w:rsidP="00E20E44">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Complaints mechanisms should be in line with Protection from Sexual Exploitation and Abusive systems.</w:t>
            </w:r>
          </w:p>
          <w:p w:rsidR="008C33B4" w:rsidRPr="00BD1E66" w:rsidRDefault="008C33B4" w:rsidP="00E20E44">
            <w:pPr>
              <w:pStyle w:val="Body"/>
              <w:numPr>
                <w:ilvl w:val="0"/>
                <w:numId w:val="6"/>
              </w:numPr>
              <w:autoSpaceDE w:val="0"/>
              <w:autoSpaceDN w:val="0"/>
              <w:adjustRightInd w:val="0"/>
              <w:spacing w:before="40" w:after="40"/>
              <w:ind w:left="306" w:hanging="180"/>
              <w:jc w:val="both"/>
              <w:rPr>
                <w:rFonts w:asciiTheme="minorHAnsi" w:hAnsiTheme="minorHAnsi" w:cs="Calibri"/>
                <w:color w:val="auto"/>
                <w:sz w:val="20"/>
                <w:szCs w:val="20"/>
              </w:rPr>
            </w:pPr>
            <w:r>
              <w:rPr>
                <w:rFonts w:asciiTheme="minorHAnsi" w:hAnsiTheme="minorHAnsi" w:cs="Calibri"/>
                <w:color w:val="auto"/>
                <w:sz w:val="20"/>
                <w:szCs w:val="20"/>
              </w:rPr>
              <w:t>Consider a joint complaints mechanism with other sectors (e.g. Protection) to minimize confusion.</w:t>
            </w:r>
          </w:p>
        </w:tc>
      </w:tr>
    </w:tbl>
    <w:p w:rsidR="00FE49D3" w:rsidRPr="00FE49D3" w:rsidRDefault="00FE49D3" w:rsidP="00DD0658">
      <w:pPr>
        <w:spacing w:before="240"/>
      </w:pPr>
    </w:p>
    <w:sectPr w:rsidR="00FE49D3" w:rsidRPr="00FE49D3" w:rsidSect="00FE49D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9CE" w:rsidRDefault="008D79CE" w:rsidP="00FE49D3">
      <w:pPr>
        <w:spacing w:after="0" w:line="240" w:lineRule="auto"/>
      </w:pPr>
      <w:r>
        <w:separator/>
      </w:r>
    </w:p>
  </w:endnote>
  <w:endnote w:type="continuationSeparator" w:id="1">
    <w:p w:rsidR="008D79CE" w:rsidRDefault="008D79CE" w:rsidP="00FE49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2E" w:rsidRDefault="003206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2E" w:rsidRDefault="003206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2E" w:rsidRDefault="003206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9CE" w:rsidRDefault="008D79CE" w:rsidP="00FE49D3">
      <w:pPr>
        <w:spacing w:after="0" w:line="240" w:lineRule="auto"/>
      </w:pPr>
      <w:r>
        <w:separator/>
      </w:r>
    </w:p>
  </w:footnote>
  <w:footnote w:type="continuationSeparator" w:id="1">
    <w:p w:rsidR="008D79CE" w:rsidRDefault="008D79CE" w:rsidP="00FE49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2E" w:rsidRDefault="003206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2E" w:rsidRDefault="003206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62E" w:rsidRDefault="003206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013F"/>
    <w:multiLevelType w:val="hybridMultilevel"/>
    <w:tmpl w:val="1328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214ED"/>
    <w:multiLevelType w:val="hybridMultilevel"/>
    <w:tmpl w:val="A9604AE8"/>
    <w:lvl w:ilvl="0" w:tplc="E76CDFEA">
      <w:start w:val="7"/>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F211F36"/>
    <w:multiLevelType w:val="hybridMultilevel"/>
    <w:tmpl w:val="ED08F646"/>
    <w:lvl w:ilvl="0" w:tplc="A0E290A0">
      <w:start w:val="1"/>
      <w:numFmt w:val="bullet"/>
      <w:lvlText w:val=""/>
      <w:lvlJc w:val="left"/>
      <w:pPr>
        <w:ind w:left="720" w:hanging="360"/>
      </w:pPr>
      <w:rPr>
        <w:rFonts w:ascii="Symbol" w:hAnsi="Symbol" w:hint="default"/>
        <w:color w:val="auto"/>
        <w:sz w:val="20"/>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4716E20"/>
    <w:multiLevelType w:val="hybridMultilevel"/>
    <w:tmpl w:val="9A08B2F2"/>
    <w:lvl w:ilvl="0" w:tplc="0BA88408">
      <w:numFmt w:val="bullet"/>
      <w:lvlText w:val="-"/>
      <w:lvlJc w:val="left"/>
      <w:pPr>
        <w:ind w:left="720" w:hanging="360"/>
      </w:pPr>
      <w:rPr>
        <w:rFonts w:ascii="Calibri" w:eastAsia="ヒラギノ角ゴ Pro W3"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42BAD"/>
    <w:multiLevelType w:val="hybridMultilevel"/>
    <w:tmpl w:val="10748266"/>
    <w:lvl w:ilvl="0" w:tplc="B89473D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86AE6"/>
    <w:multiLevelType w:val="hybridMultilevel"/>
    <w:tmpl w:val="86D640B2"/>
    <w:lvl w:ilvl="0" w:tplc="4448E93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72296B"/>
    <w:multiLevelType w:val="hybridMultilevel"/>
    <w:tmpl w:val="27B80D8A"/>
    <w:lvl w:ilvl="0" w:tplc="FD42780E">
      <w:numFmt w:val="bullet"/>
      <w:lvlText w:val="-"/>
      <w:lvlJc w:val="left"/>
      <w:pPr>
        <w:ind w:left="644" w:hanging="360"/>
      </w:pPr>
      <w:rPr>
        <w:rFonts w:ascii="Calibri" w:eastAsia="ヒラギノ角ゴ Pro W3"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3A6F746F"/>
    <w:multiLevelType w:val="hybridMultilevel"/>
    <w:tmpl w:val="3FB8F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1728F2"/>
    <w:multiLevelType w:val="hybridMultilevel"/>
    <w:tmpl w:val="EB64F55A"/>
    <w:lvl w:ilvl="0" w:tplc="4A4CB48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BA5FB9"/>
    <w:multiLevelType w:val="hybridMultilevel"/>
    <w:tmpl w:val="E75C7B0A"/>
    <w:lvl w:ilvl="0" w:tplc="1B025CE2">
      <w:numFmt w:val="bullet"/>
      <w:lvlText w:val="-"/>
      <w:lvlJc w:val="left"/>
      <w:pPr>
        <w:ind w:left="1080" w:hanging="360"/>
      </w:pPr>
      <w:rPr>
        <w:rFonts w:ascii="Calibri" w:eastAsia="ヒラギノ角ゴ Pro W3"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6"/>
  </w:num>
  <w:num w:numId="5">
    <w:abstractNumId w:val="9"/>
  </w:num>
  <w:num w:numId="6">
    <w:abstractNumId w:val="3"/>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6802">
      <o:colormenu v:ext="edit" fillcolor="#ffc000" strokecolor="none" shadowcolor="none"/>
    </o:shapedefaults>
  </w:hdrShapeDefaults>
  <w:footnotePr>
    <w:footnote w:id="0"/>
    <w:footnote w:id="1"/>
  </w:footnotePr>
  <w:endnotePr>
    <w:endnote w:id="0"/>
    <w:endnote w:id="1"/>
  </w:endnotePr>
  <w:compat/>
  <w:rsids>
    <w:rsidRoot w:val="00FE49D3"/>
    <w:rsid w:val="000435E4"/>
    <w:rsid w:val="00051A19"/>
    <w:rsid w:val="00051B5B"/>
    <w:rsid w:val="00061B24"/>
    <w:rsid w:val="00090475"/>
    <w:rsid w:val="000A1646"/>
    <w:rsid w:val="000A4719"/>
    <w:rsid w:val="000C7CCF"/>
    <w:rsid w:val="000D4388"/>
    <w:rsid w:val="001219E2"/>
    <w:rsid w:val="0012434B"/>
    <w:rsid w:val="00127508"/>
    <w:rsid w:val="00135F40"/>
    <w:rsid w:val="00150EF0"/>
    <w:rsid w:val="00151E3F"/>
    <w:rsid w:val="001A44F8"/>
    <w:rsid w:val="001B02E1"/>
    <w:rsid w:val="001D0400"/>
    <w:rsid w:val="001D07A6"/>
    <w:rsid w:val="001E0AF4"/>
    <w:rsid w:val="001E2A03"/>
    <w:rsid w:val="001E4156"/>
    <w:rsid w:val="001E5806"/>
    <w:rsid w:val="002325F2"/>
    <w:rsid w:val="00237FB8"/>
    <w:rsid w:val="0026389B"/>
    <w:rsid w:val="0027336C"/>
    <w:rsid w:val="002A1B24"/>
    <w:rsid w:val="002B498C"/>
    <w:rsid w:val="003045AB"/>
    <w:rsid w:val="0032062E"/>
    <w:rsid w:val="00322884"/>
    <w:rsid w:val="00357FD6"/>
    <w:rsid w:val="00372CA5"/>
    <w:rsid w:val="003812A0"/>
    <w:rsid w:val="003914E6"/>
    <w:rsid w:val="00394386"/>
    <w:rsid w:val="003B0F19"/>
    <w:rsid w:val="003B1713"/>
    <w:rsid w:val="003D43C4"/>
    <w:rsid w:val="003F0B28"/>
    <w:rsid w:val="004046F6"/>
    <w:rsid w:val="00411924"/>
    <w:rsid w:val="00412F99"/>
    <w:rsid w:val="00414D3C"/>
    <w:rsid w:val="0044047B"/>
    <w:rsid w:val="00443FB0"/>
    <w:rsid w:val="004443E8"/>
    <w:rsid w:val="00483754"/>
    <w:rsid w:val="00495466"/>
    <w:rsid w:val="004D7159"/>
    <w:rsid w:val="004E5A70"/>
    <w:rsid w:val="004E5CD9"/>
    <w:rsid w:val="004F7A96"/>
    <w:rsid w:val="00515205"/>
    <w:rsid w:val="00541EF4"/>
    <w:rsid w:val="00545DEA"/>
    <w:rsid w:val="00556DC5"/>
    <w:rsid w:val="00582472"/>
    <w:rsid w:val="005858A5"/>
    <w:rsid w:val="0058625D"/>
    <w:rsid w:val="005E6053"/>
    <w:rsid w:val="005F02AF"/>
    <w:rsid w:val="005F18B0"/>
    <w:rsid w:val="005F217F"/>
    <w:rsid w:val="005F615D"/>
    <w:rsid w:val="00612DCF"/>
    <w:rsid w:val="00627713"/>
    <w:rsid w:val="00632A20"/>
    <w:rsid w:val="0064794E"/>
    <w:rsid w:val="0066053B"/>
    <w:rsid w:val="006730D1"/>
    <w:rsid w:val="00677D17"/>
    <w:rsid w:val="006C1836"/>
    <w:rsid w:val="006D3C61"/>
    <w:rsid w:val="006E139F"/>
    <w:rsid w:val="006E687A"/>
    <w:rsid w:val="007277EB"/>
    <w:rsid w:val="00734CEB"/>
    <w:rsid w:val="00774DB9"/>
    <w:rsid w:val="007763D4"/>
    <w:rsid w:val="00786ED4"/>
    <w:rsid w:val="007874BE"/>
    <w:rsid w:val="00791F30"/>
    <w:rsid w:val="007A272B"/>
    <w:rsid w:val="007B43B5"/>
    <w:rsid w:val="007E5E1C"/>
    <w:rsid w:val="00804CBA"/>
    <w:rsid w:val="00812CAA"/>
    <w:rsid w:val="00842DA3"/>
    <w:rsid w:val="008571C5"/>
    <w:rsid w:val="00877BEB"/>
    <w:rsid w:val="00881FF6"/>
    <w:rsid w:val="008A143B"/>
    <w:rsid w:val="008A4E51"/>
    <w:rsid w:val="008C33B4"/>
    <w:rsid w:val="008C7CC1"/>
    <w:rsid w:val="008D79CE"/>
    <w:rsid w:val="008E233D"/>
    <w:rsid w:val="0090064B"/>
    <w:rsid w:val="0090620F"/>
    <w:rsid w:val="009368D6"/>
    <w:rsid w:val="009502D6"/>
    <w:rsid w:val="00971647"/>
    <w:rsid w:val="0097416A"/>
    <w:rsid w:val="00974CBD"/>
    <w:rsid w:val="00982EE7"/>
    <w:rsid w:val="0098642B"/>
    <w:rsid w:val="009964CA"/>
    <w:rsid w:val="009A4AF9"/>
    <w:rsid w:val="009B4709"/>
    <w:rsid w:val="009B7F9F"/>
    <w:rsid w:val="009D67E5"/>
    <w:rsid w:val="009E2BA2"/>
    <w:rsid w:val="009F5E25"/>
    <w:rsid w:val="00A018BA"/>
    <w:rsid w:val="00A06CF4"/>
    <w:rsid w:val="00A42D43"/>
    <w:rsid w:val="00A47DD0"/>
    <w:rsid w:val="00A72585"/>
    <w:rsid w:val="00A80427"/>
    <w:rsid w:val="00A87BF5"/>
    <w:rsid w:val="00AA76F2"/>
    <w:rsid w:val="00AA78FC"/>
    <w:rsid w:val="00AA7CD8"/>
    <w:rsid w:val="00AB5823"/>
    <w:rsid w:val="00AD2FCD"/>
    <w:rsid w:val="00AD70FB"/>
    <w:rsid w:val="00AD7F36"/>
    <w:rsid w:val="00AE1154"/>
    <w:rsid w:val="00B03298"/>
    <w:rsid w:val="00B04F48"/>
    <w:rsid w:val="00B36D5A"/>
    <w:rsid w:val="00B414CB"/>
    <w:rsid w:val="00B50760"/>
    <w:rsid w:val="00B52258"/>
    <w:rsid w:val="00B61D33"/>
    <w:rsid w:val="00B65A52"/>
    <w:rsid w:val="00BA3FDD"/>
    <w:rsid w:val="00BB40BA"/>
    <w:rsid w:val="00BC7E42"/>
    <w:rsid w:val="00BD1E66"/>
    <w:rsid w:val="00BF73B2"/>
    <w:rsid w:val="00C36616"/>
    <w:rsid w:val="00C7525A"/>
    <w:rsid w:val="00C762B0"/>
    <w:rsid w:val="00CA4A27"/>
    <w:rsid w:val="00CA4DA2"/>
    <w:rsid w:val="00CB2C8D"/>
    <w:rsid w:val="00CD0583"/>
    <w:rsid w:val="00CF4B92"/>
    <w:rsid w:val="00CF7CA6"/>
    <w:rsid w:val="00D21CE2"/>
    <w:rsid w:val="00D353C7"/>
    <w:rsid w:val="00D40F8C"/>
    <w:rsid w:val="00D4502D"/>
    <w:rsid w:val="00D453D6"/>
    <w:rsid w:val="00D47749"/>
    <w:rsid w:val="00D50134"/>
    <w:rsid w:val="00D52811"/>
    <w:rsid w:val="00D52B66"/>
    <w:rsid w:val="00D5358C"/>
    <w:rsid w:val="00D76BAD"/>
    <w:rsid w:val="00D970B9"/>
    <w:rsid w:val="00DA05CF"/>
    <w:rsid w:val="00DA6AC3"/>
    <w:rsid w:val="00DD0658"/>
    <w:rsid w:val="00DE25E9"/>
    <w:rsid w:val="00DE47B3"/>
    <w:rsid w:val="00DE5148"/>
    <w:rsid w:val="00DE65F3"/>
    <w:rsid w:val="00DF463D"/>
    <w:rsid w:val="00DF7AAF"/>
    <w:rsid w:val="00E011D8"/>
    <w:rsid w:val="00E045D7"/>
    <w:rsid w:val="00E270E2"/>
    <w:rsid w:val="00E72921"/>
    <w:rsid w:val="00E77E4A"/>
    <w:rsid w:val="00E909E2"/>
    <w:rsid w:val="00E97A7C"/>
    <w:rsid w:val="00EA6EBB"/>
    <w:rsid w:val="00EB7B80"/>
    <w:rsid w:val="00ED1D68"/>
    <w:rsid w:val="00ED592E"/>
    <w:rsid w:val="00EE1BB6"/>
    <w:rsid w:val="00F0242B"/>
    <w:rsid w:val="00F2763D"/>
    <w:rsid w:val="00F27D2D"/>
    <w:rsid w:val="00F51341"/>
    <w:rsid w:val="00F553E1"/>
    <w:rsid w:val="00F61FE8"/>
    <w:rsid w:val="00F743C9"/>
    <w:rsid w:val="00FC4514"/>
    <w:rsid w:val="00FC4CA3"/>
    <w:rsid w:val="00FE34A7"/>
    <w:rsid w:val="00FE4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colormenu v:ext="edit" fillcolor="#ffc000"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1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49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49D3"/>
  </w:style>
  <w:style w:type="paragraph" w:styleId="Footer">
    <w:name w:val="footer"/>
    <w:basedOn w:val="Normal"/>
    <w:link w:val="FooterChar"/>
    <w:uiPriority w:val="99"/>
    <w:semiHidden/>
    <w:unhideWhenUsed/>
    <w:rsid w:val="00FE49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49D3"/>
  </w:style>
  <w:style w:type="paragraph" w:styleId="ListParagraph">
    <w:name w:val="List Paragraph"/>
    <w:basedOn w:val="Normal"/>
    <w:uiPriority w:val="34"/>
    <w:qFormat/>
    <w:rsid w:val="00FE49D3"/>
    <w:pPr>
      <w:ind w:left="720"/>
      <w:contextualSpacing/>
    </w:pPr>
  </w:style>
  <w:style w:type="table" w:styleId="TableGrid">
    <w:name w:val="Table Grid"/>
    <w:basedOn w:val="TableNormal"/>
    <w:rsid w:val="00FE4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E49D3"/>
    <w:rPr>
      <w:color w:val="0000FF" w:themeColor="hyperlink"/>
      <w:u w:val="single"/>
    </w:rPr>
  </w:style>
  <w:style w:type="paragraph" w:styleId="BalloonText">
    <w:name w:val="Balloon Text"/>
    <w:basedOn w:val="Normal"/>
    <w:link w:val="BalloonTextChar"/>
    <w:uiPriority w:val="99"/>
    <w:semiHidden/>
    <w:unhideWhenUsed/>
    <w:rsid w:val="00FE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D3"/>
    <w:rPr>
      <w:rFonts w:ascii="Tahoma" w:hAnsi="Tahoma" w:cs="Tahoma"/>
      <w:sz w:val="16"/>
      <w:szCs w:val="16"/>
    </w:rPr>
  </w:style>
  <w:style w:type="paragraph" w:customStyle="1" w:styleId="Body">
    <w:name w:val="Body"/>
    <w:rsid w:val="00812CAA"/>
    <w:pPr>
      <w:spacing w:after="0" w:line="240" w:lineRule="auto"/>
    </w:pPr>
    <w:rPr>
      <w:rFonts w:ascii="Helvetica" w:eastAsia="ヒラギノ角ゴ Pro W3" w:hAnsi="Helvetica" w:cs="Times New Roman"/>
      <w:color w:val="000000"/>
      <w:sz w:val="24"/>
      <w:szCs w:val="24"/>
      <w:lang w:eastAsia="en-CA"/>
    </w:rPr>
  </w:style>
  <w:style w:type="paragraph" w:styleId="EndnoteText">
    <w:name w:val="endnote text"/>
    <w:basedOn w:val="Normal"/>
    <w:link w:val="EndnoteTextChar"/>
    <w:uiPriority w:val="99"/>
    <w:semiHidden/>
    <w:unhideWhenUsed/>
    <w:rsid w:val="00BD1E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D1E66"/>
    <w:rPr>
      <w:sz w:val="20"/>
      <w:szCs w:val="20"/>
    </w:rPr>
  </w:style>
  <w:style w:type="character" w:styleId="EndnoteReference">
    <w:name w:val="endnote reference"/>
    <w:basedOn w:val="DefaultParagraphFont"/>
    <w:uiPriority w:val="99"/>
    <w:semiHidden/>
    <w:unhideWhenUsed/>
    <w:rsid w:val="00BD1E66"/>
    <w:rPr>
      <w:vertAlign w:val="superscript"/>
    </w:rPr>
  </w:style>
  <w:style w:type="character" w:styleId="CommentReference">
    <w:name w:val="annotation reference"/>
    <w:basedOn w:val="DefaultParagraphFont"/>
    <w:uiPriority w:val="99"/>
    <w:semiHidden/>
    <w:unhideWhenUsed/>
    <w:rsid w:val="00443FB0"/>
    <w:rPr>
      <w:sz w:val="16"/>
      <w:szCs w:val="16"/>
    </w:rPr>
  </w:style>
  <w:style w:type="paragraph" w:styleId="CommentText">
    <w:name w:val="annotation text"/>
    <w:basedOn w:val="Normal"/>
    <w:link w:val="CommentTextChar"/>
    <w:uiPriority w:val="99"/>
    <w:semiHidden/>
    <w:unhideWhenUsed/>
    <w:rsid w:val="00443FB0"/>
    <w:pPr>
      <w:spacing w:line="240" w:lineRule="auto"/>
    </w:pPr>
    <w:rPr>
      <w:sz w:val="20"/>
      <w:szCs w:val="20"/>
    </w:rPr>
  </w:style>
  <w:style w:type="character" w:customStyle="1" w:styleId="CommentTextChar">
    <w:name w:val="Comment Text Char"/>
    <w:basedOn w:val="DefaultParagraphFont"/>
    <w:link w:val="CommentText"/>
    <w:uiPriority w:val="99"/>
    <w:semiHidden/>
    <w:rsid w:val="00443FB0"/>
    <w:rPr>
      <w:sz w:val="20"/>
      <w:szCs w:val="20"/>
    </w:rPr>
  </w:style>
  <w:style w:type="paragraph" w:styleId="CommentSubject">
    <w:name w:val="annotation subject"/>
    <w:basedOn w:val="CommentText"/>
    <w:next w:val="CommentText"/>
    <w:link w:val="CommentSubjectChar"/>
    <w:uiPriority w:val="99"/>
    <w:semiHidden/>
    <w:unhideWhenUsed/>
    <w:rsid w:val="00443FB0"/>
    <w:rPr>
      <w:b/>
      <w:bCs/>
    </w:rPr>
  </w:style>
  <w:style w:type="character" w:customStyle="1" w:styleId="CommentSubjectChar">
    <w:name w:val="Comment Subject Char"/>
    <w:basedOn w:val="CommentTextChar"/>
    <w:link w:val="CommentSubject"/>
    <w:uiPriority w:val="99"/>
    <w:semiHidden/>
    <w:rsid w:val="00443FB0"/>
    <w:rPr>
      <w:b/>
      <w:bCs/>
    </w:rPr>
  </w:style>
</w:styles>
</file>

<file path=word/webSettings.xml><?xml version="1.0" encoding="utf-8"?>
<w:webSettings xmlns:r="http://schemas.openxmlformats.org/officeDocument/2006/relationships" xmlns:w="http://schemas.openxmlformats.org/wordprocessingml/2006/main">
  <w:divs>
    <w:div w:id="298728724">
      <w:bodyDiv w:val="1"/>
      <w:marLeft w:val="0"/>
      <w:marRight w:val="0"/>
      <w:marTop w:val="0"/>
      <w:marBottom w:val="0"/>
      <w:divBdr>
        <w:top w:val="none" w:sz="0" w:space="0" w:color="auto"/>
        <w:left w:val="none" w:sz="0" w:space="0" w:color="auto"/>
        <w:bottom w:val="none" w:sz="0" w:space="0" w:color="auto"/>
        <w:right w:val="none" w:sz="0" w:space="0" w:color="auto"/>
      </w:divBdr>
    </w:div>
    <w:div w:id="356586859">
      <w:bodyDiv w:val="1"/>
      <w:marLeft w:val="0"/>
      <w:marRight w:val="0"/>
      <w:marTop w:val="0"/>
      <w:marBottom w:val="0"/>
      <w:divBdr>
        <w:top w:val="none" w:sz="0" w:space="0" w:color="auto"/>
        <w:left w:val="none" w:sz="0" w:space="0" w:color="auto"/>
        <w:bottom w:val="none" w:sz="0" w:space="0" w:color="auto"/>
        <w:right w:val="none" w:sz="0" w:space="0" w:color="auto"/>
      </w:divBdr>
    </w:div>
    <w:div w:id="1894926879">
      <w:bodyDiv w:val="1"/>
      <w:marLeft w:val="0"/>
      <w:marRight w:val="0"/>
      <w:marTop w:val="0"/>
      <w:marBottom w:val="0"/>
      <w:divBdr>
        <w:top w:val="none" w:sz="0" w:space="0" w:color="auto"/>
        <w:left w:val="none" w:sz="0" w:space="0" w:color="auto"/>
        <w:bottom w:val="none" w:sz="0" w:space="0" w:color="auto"/>
        <w:right w:val="none" w:sz="0" w:space="0" w:color="auto"/>
      </w:divBdr>
      <w:divsChild>
        <w:div w:id="890732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obalprotectioncluster.org/_assets/files/tools_and_guidance/WV_Standards_Protection_Mainstreaming_2012_EN.pdf" TargetMode="Externa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phereproject.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itarianinfo.org/iasc/pageloader.aspx?page=content-subsidi-tf_gender-gbv" TargetMode="Externa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cpwg.net/wp-content/uploads/2012/10/Minimum-standards-for-child-protection-in-humanitarian-action1.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google.co.uk/url?sa=t&amp;rct=j&amp;q=disabilities%20among%20refugees%20and%20conflict-affected%20populations&amp;source=web&amp;cd=2&amp;cad=rja&amp;ved=0CCwQFjAB&amp;url=http%3A%2F%2Fwww.womensrefugeecommission.org%2Fdocs%2Fdisab_res_kit.pdf&amp;ei=KuGkUNuhEKuO4gSDkIHoDQ&amp;usg"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246D9-9DDB-40AF-A5D5-0A6EC77ED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2462</Words>
  <Characters>14037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16467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Gergey Pasztor</dc:creator>
  <cp:lastModifiedBy>Gergey Pasztor</cp:lastModifiedBy>
  <cp:revision>6</cp:revision>
  <dcterms:created xsi:type="dcterms:W3CDTF">2014-05-12T10:08:00Z</dcterms:created>
  <dcterms:modified xsi:type="dcterms:W3CDTF">2014-05-13T07:34:00Z</dcterms:modified>
</cp:coreProperties>
</file>