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1E4FD" w14:textId="77777777" w:rsidR="003637C2" w:rsidRPr="00D670F5" w:rsidRDefault="003637C2" w:rsidP="003637C2">
      <w:pPr>
        <w:pStyle w:val="Heading1"/>
        <w:rPr>
          <w:rFonts w:ascii="Gill Sans MT" w:hAnsi="Gill Sans MT"/>
        </w:rPr>
      </w:pPr>
      <w:r>
        <w:rPr>
          <w:rFonts w:ascii="Gill Sans MT" w:hAnsi="Gill Sans MT"/>
        </w:rPr>
        <w:t>Tool 1 Pre A</w:t>
      </w:r>
      <w:r w:rsidRPr="00D670F5">
        <w:rPr>
          <w:rFonts w:ascii="Gill Sans MT" w:hAnsi="Gill Sans MT"/>
        </w:rPr>
        <w:t xml:space="preserve">ssessment Information Checklist </w:t>
      </w:r>
    </w:p>
    <w:p w14:paraId="765AA83B" w14:textId="77777777" w:rsidR="003637C2" w:rsidRPr="00666B2A" w:rsidRDefault="003637C2" w:rsidP="003637C2">
      <w:pPr>
        <w:rPr>
          <w:rFonts w:ascii="Gill Sans MT" w:hAnsi="Gill Sans MT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6830"/>
        <w:gridCol w:w="4677"/>
        <w:gridCol w:w="1248"/>
      </w:tblGrid>
      <w:tr w:rsidR="003637C2" w:rsidRPr="00666B2A" w14:paraId="1CFA18BF" w14:textId="77777777" w:rsidTr="00F05AF9">
        <w:trPr>
          <w:trHeight w:val="382"/>
        </w:trPr>
        <w:tc>
          <w:tcPr>
            <w:tcW w:w="395" w:type="dxa"/>
            <w:shd w:val="clear" w:color="auto" w:fill="B8CCE4" w:themeFill="accent1" w:themeFillTint="66"/>
          </w:tcPr>
          <w:p w14:paraId="0EF4D60C" w14:textId="77777777" w:rsidR="003637C2" w:rsidRPr="00666B2A" w:rsidRDefault="003637C2" w:rsidP="00F05AF9">
            <w:pPr>
              <w:rPr>
                <w:rFonts w:ascii="Gill Sans MT" w:hAnsi="Gill Sans MT"/>
                <w:b/>
              </w:rPr>
            </w:pPr>
            <w:r w:rsidRPr="00666B2A">
              <w:rPr>
                <w:rFonts w:ascii="Gill Sans MT" w:hAnsi="Gill Sans MT"/>
                <w:b/>
              </w:rPr>
              <w:t>#</w:t>
            </w:r>
          </w:p>
        </w:tc>
        <w:tc>
          <w:tcPr>
            <w:tcW w:w="6830" w:type="dxa"/>
            <w:shd w:val="clear" w:color="auto" w:fill="B8CCE4" w:themeFill="accent1" w:themeFillTint="66"/>
          </w:tcPr>
          <w:p w14:paraId="61C45283" w14:textId="77777777" w:rsidR="003637C2" w:rsidRPr="00666B2A" w:rsidRDefault="003637C2" w:rsidP="00F05AF9">
            <w:pPr>
              <w:rPr>
                <w:rFonts w:ascii="Gill Sans MT" w:hAnsi="Gill Sans MT"/>
                <w:b/>
              </w:rPr>
            </w:pPr>
            <w:r w:rsidRPr="00666B2A">
              <w:rPr>
                <w:rFonts w:ascii="Gill Sans MT" w:hAnsi="Gill Sans MT"/>
                <w:b/>
              </w:rPr>
              <w:t>Information</w:t>
            </w:r>
          </w:p>
        </w:tc>
        <w:tc>
          <w:tcPr>
            <w:tcW w:w="4677" w:type="dxa"/>
            <w:shd w:val="clear" w:color="auto" w:fill="B8CCE4" w:themeFill="accent1" w:themeFillTint="66"/>
          </w:tcPr>
          <w:p w14:paraId="439E68B8" w14:textId="77777777" w:rsidR="003637C2" w:rsidRPr="00666B2A" w:rsidRDefault="003637C2" w:rsidP="00F05AF9">
            <w:pPr>
              <w:rPr>
                <w:rFonts w:ascii="Gill Sans MT" w:hAnsi="Gill Sans MT"/>
                <w:b/>
              </w:rPr>
            </w:pPr>
            <w:r w:rsidRPr="00666B2A">
              <w:rPr>
                <w:rFonts w:ascii="Gill Sans MT" w:hAnsi="Gill Sans MT"/>
                <w:b/>
              </w:rPr>
              <w:t>Potential Sources</w:t>
            </w:r>
          </w:p>
        </w:tc>
        <w:tc>
          <w:tcPr>
            <w:tcW w:w="1168" w:type="dxa"/>
            <w:shd w:val="clear" w:color="auto" w:fill="B8CCE4" w:themeFill="accent1" w:themeFillTint="66"/>
          </w:tcPr>
          <w:p w14:paraId="2F2441B9" w14:textId="77777777" w:rsidR="003637C2" w:rsidRPr="00666B2A" w:rsidRDefault="003637C2" w:rsidP="00F05AF9">
            <w:pPr>
              <w:rPr>
                <w:rFonts w:ascii="Gill Sans MT" w:hAnsi="Gill Sans MT"/>
                <w:b/>
              </w:rPr>
            </w:pPr>
            <w:r w:rsidRPr="00666B2A">
              <w:rPr>
                <w:rFonts w:ascii="Gill Sans MT" w:hAnsi="Gill Sans MT"/>
                <w:b/>
              </w:rPr>
              <w:t xml:space="preserve">Available </w:t>
            </w:r>
          </w:p>
        </w:tc>
      </w:tr>
      <w:tr w:rsidR="003637C2" w:rsidRPr="001D2465" w14:paraId="2C2FF836" w14:textId="77777777" w:rsidTr="00F05AF9">
        <w:trPr>
          <w:trHeight w:val="382"/>
        </w:trPr>
        <w:tc>
          <w:tcPr>
            <w:tcW w:w="39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1941640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6830" w:type="dxa"/>
            <w:shd w:val="clear" w:color="auto" w:fill="B8CCE4" w:themeFill="accent1" w:themeFillTint="66"/>
          </w:tcPr>
          <w:p w14:paraId="69267E4C" w14:textId="77777777" w:rsidR="003637C2" w:rsidRPr="003A3DCD" w:rsidRDefault="003637C2" w:rsidP="00F05AF9">
            <w:pPr>
              <w:rPr>
                <w:rFonts w:ascii="Gill Sans MT" w:hAnsi="Gill Sans MT"/>
                <w:b/>
                <w:sz w:val="22"/>
                <w:szCs w:val="22"/>
              </w:rPr>
            </w:pPr>
            <w:r w:rsidRPr="003A3DCD">
              <w:rPr>
                <w:rFonts w:ascii="Gill Sans MT" w:hAnsi="Gill Sans MT"/>
                <w:b/>
                <w:sz w:val="22"/>
                <w:szCs w:val="22"/>
              </w:rPr>
              <w:t xml:space="preserve">Context </w:t>
            </w:r>
            <w:r>
              <w:rPr>
                <w:rFonts w:ascii="Gill Sans MT" w:hAnsi="Gill Sans MT"/>
                <w:b/>
                <w:sz w:val="22"/>
                <w:szCs w:val="22"/>
              </w:rPr>
              <w:t>and Needs</w:t>
            </w:r>
          </w:p>
        </w:tc>
        <w:tc>
          <w:tcPr>
            <w:tcW w:w="4677" w:type="dxa"/>
            <w:shd w:val="clear" w:color="auto" w:fill="B8CCE4" w:themeFill="accent1" w:themeFillTint="66"/>
          </w:tcPr>
          <w:p w14:paraId="04C81CC7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B8CCE4" w:themeFill="accent1" w:themeFillTint="66"/>
          </w:tcPr>
          <w:p w14:paraId="0C04B8BE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(</w:t>
            </w:r>
            <w:proofErr w:type="gramStart"/>
            <w:r>
              <w:rPr>
                <w:rFonts w:ascii="Gill Sans MT" w:hAnsi="Gill Sans MT"/>
                <w:sz w:val="22"/>
                <w:szCs w:val="22"/>
              </w:rPr>
              <w:t>yes</w:t>
            </w:r>
            <w:proofErr w:type="gramEnd"/>
            <w:r>
              <w:rPr>
                <w:rFonts w:ascii="Gill Sans MT" w:hAnsi="Gill Sans MT"/>
                <w:sz w:val="22"/>
                <w:szCs w:val="22"/>
              </w:rPr>
              <w:t xml:space="preserve"> / no)</w:t>
            </w:r>
          </w:p>
        </w:tc>
      </w:tr>
      <w:tr w:rsidR="003637C2" w:rsidRPr="001D2465" w14:paraId="1C3B4F26" w14:textId="77777777" w:rsidTr="00F05AF9">
        <w:trPr>
          <w:trHeight w:val="647"/>
        </w:trPr>
        <w:tc>
          <w:tcPr>
            <w:tcW w:w="395" w:type="dxa"/>
            <w:shd w:val="clear" w:color="auto" w:fill="B8CCE4" w:themeFill="accent1" w:themeFillTint="66"/>
          </w:tcPr>
          <w:p w14:paraId="47520962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1</w:t>
            </w:r>
          </w:p>
        </w:tc>
        <w:tc>
          <w:tcPr>
            <w:tcW w:w="6830" w:type="dxa"/>
          </w:tcPr>
          <w:p w14:paraId="313EBF4E" w14:textId="77777777" w:rsidR="003637C2" w:rsidRPr="00666B2A" w:rsidRDefault="003637C2" w:rsidP="00F05AF9">
            <w:p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A summary of the humanitarian situation in the </w:t>
            </w:r>
            <w:r>
              <w:rPr>
                <w:rFonts w:ascii="Gill Sans MT" w:hAnsi="Gill Sans MT"/>
                <w:i/>
                <w:sz w:val="22"/>
                <w:szCs w:val="22"/>
              </w:rPr>
              <w:t>area of intervention</w:t>
            </w:r>
            <w:r>
              <w:rPr>
                <w:rFonts w:ascii="Gill Sans MT" w:hAnsi="Gill Sans MT"/>
                <w:sz w:val="22"/>
                <w:szCs w:val="22"/>
              </w:rPr>
              <w:t xml:space="preserve">, </w:t>
            </w:r>
            <w:r w:rsidRPr="00666B2A">
              <w:rPr>
                <w:rFonts w:ascii="Gill Sans MT" w:hAnsi="Gill Sans MT"/>
                <w:sz w:val="22"/>
                <w:szCs w:val="22"/>
              </w:rPr>
              <w:t xml:space="preserve">including any recent </w:t>
            </w:r>
            <w:r>
              <w:rPr>
                <w:rFonts w:ascii="Gill Sans MT" w:hAnsi="Gill Sans MT"/>
                <w:sz w:val="22"/>
                <w:szCs w:val="22"/>
              </w:rPr>
              <w:t xml:space="preserve">or predicted </w:t>
            </w:r>
            <w:r w:rsidRPr="00666B2A">
              <w:rPr>
                <w:rFonts w:ascii="Gill Sans MT" w:hAnsi="Gill Sans MT"/>
                <w:sz w:val="22"/>
                <w:szCs w:val="22"/>
              </w:rPr>
              <w:t>developments</w:t>
            </w:r>
            <w:r>
              <w:rPr>
                <w:rFonts w:ascii="Gill Sans MT" w:hAnsi="Gill Sans MT"/>
                <w:sz w:val="22"/>
                <w:szCs w:val="22"/>
              </w:rPr>
              <w:t xml:space="preserve"> in the context over the coming 6 months</w:t>
            </w:r>
            <w:r>
              <w:rPr>
                <w:rStyle w:val="FootnoteReference"/>
                <w:rFonts w:ascii="Gill Sans MT" w:hAnsi="Gill Sans MT"/>
                <w:sz w:val="22"/>
                <w:szCs w:val="22"/>
              </w:rPr>
              <w:footnoteReference w:id="1"/>
            </w:r>
          </w:p>
        </w:tc>
        <w:tc>
          <w:tcPr>
            <w:tcW w:w="4677" w:type="dxa"/>
            <w:vMerge w:val="restart"/>
          </w:tcPr>
          <w:p w14:paraId="4F3DF0D9" w14:textId="77777777" w:rsidR="003637C2" w:rsidRPr="003148F4" w:rsidRDefault="003637C2" w:rsidP="003637C2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People of Concern (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PoC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>) consulted through needs assessment and participatory review</w:t>
            </w:r>
          </w:p>
          <w:p w14:paraId="164D82AF" w14:textId="77777777" w:rsidR="003637C2" w:rsidRPr="00B1025F" w:rsidRDefault="003637C2" w:rsidP="003637C2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Gill Sans MT" w:hAnsi="Gill Sans MT"/>
                <w:sz w:val="22"/>
                <w:szCs w:val="22"/>
              </w:rPr>
            </w:pPr>
            <w:r w:rsidRPr="00B1025F">
              <w:rPr>
                <w:rFonts w:ascii="Gill Sans MT" w:hAnsi="Gill Sans MT"/>
                <w:i/>
                <w:sz w:val="22"/>
                <w:szCs w:val="22"/>
              </w:rPr>
              <w:t>Secondary or primary data:</w:t>
            </w:r>
            <w:r w:rsidRPr="00B1025F">
              <w:rPr>
                <w:rFonts w:ascii="Gill Sans MT" w:hAnsi="Gill Sans MT"/>
                <w:sz w:val="22"/>
                <w:szCs w:val="22"/>
              </w:rPr>
              <w:t xml:space="preserve"> situation and response analysis from humanitarian actors, private sector and government sources</w:t>
            </w:r>
          </w:p>
          <w:p w14:paraId="369B42D9" w14:textId="77777777" w:rsidR="003637C2" w:rsidRPr="00B1025F" w:rsidRDefault="003637C2" w:rsidP="003637C2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Gill Sans MT" w:hAnsi="Gill Sans MT"/>
                <w:sz w:val="22"/>
                <w:szCs w:val="22"/>
              </w:rPr>
            </w:pPr>
            <w:r w:rsidRPr="00B1025F">
              <w:rPr>
                <w:rFonts w:ascii="Gill Sans MT" w:hAnsi="Gill Sans MT"/>
                <w:sz w:val="22"/>
                <w:szCs w:val="22"/>
              </w:rPr>
              <w:t xml:space="preserve">National census information </w:t>
            </w:r>
          </w:p>
          <w:p w14:paraId="7D605F69" w14:textId="77777777" w:rsidR="003637C2" w:rsidRPr="00B1025F" w:rsidRDefault="003637C2" w:rsidP="003637C2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Gill Sans MT" w:hAnsi="Gill Sans MT"/>
                <w:sz w:val="22"/>
                <w:szCs w:val="22"/>
              </w:rPr>
            </w:pPr>
            <w:r w:rsidRPr="00B1025F">
              <w:rPr>
                <w:rFonts w:ascii="Gill Sans MT" w:hAnsi="Gill Sans MT"/>
                <w:sz w:val="22"/>
                <w:szCs w:val="22"/>
              </w:rPr>
              <w:t>Humanitarian coordination &amp; Information networks</w:t>
            </w:r>
          </w:p>
          <w:p w14:paraId="75394484" w14:textId="77777777" w:rsidR="003637C2" w:rsidRDefault="003637C2" w:rsidP="003637C2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Gill Sans MT" w:hAnsi="Gill Sans MT"/>
                <w:sz w:val="22"/>
                <w:szCs w:val="22"/>
              </w:rPr>
            </w:pPr>
            <w:r w:rsidRPr="00B1025F">
              <w:rPr>
                <w:rFonts w:ascii="Gill Sans MT" w:hAnsi="Gill Sans MT"/>
                <w:sz w:val="22"/>
                <w:szCs w:val="22"/>
              </w:rPr>
              <w:t>Regional or nationa</w:t>
            </w:r>
            <w:r>
              <w:rPr>
                <w:rFonts w:ascii="Gill Sans MT" w:hAnsi="Gill Sans MT"/>
                <w:sz w:val="22"/>
                <w:szCs w:val="22"/>
              </w:rPr>
              <w:t>l think tank and policy analysis</w:t>
            </w:r>
          </w:p>
          <w:p w14:paraId="31066215" w14:textId="77777777" w:rsidR="003637C2" w:rsidRDefault="003637C2" w:rsidP="003637C2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UNHCR and partner project documents and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programme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plans</w:t>
            </w:r>
          </w:p>
          <w:p w14:paraId="5CED8948" w14:textId="77777777" w:rsidR="003637C2" w:rsidRPr="003148F4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1FB87E34" w14:textId="77777777" w:rsidR="003637C2" w:rsidRPr="00B1025F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</w:tcPr>
          <w:p w14:paraId="03CE4BB7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2D4BA490" w14:textId="77777777" w:rsidTr="00F05AF9">
        <w:trPr>
          <w:trHeight w:val="758"/>
        </w:trPr>
        <w:tc>
          <w:tcPr>
            <w:tcW w:w="395" w:type="dxa"/>
            <w:shd w:val="clear" w:color="auto" w:fill="B8CCE4" w:themeFill="accent1" w:themeFillTint="66"/>
          </w:tcPr>
          <w:p w14:paraId="2A5829F7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2</w:t>
            </w:r>
          </w:p>
        </w:tc>
        <w:tc>
          <w:tcPr>
            <w:tcW w:w="6830" w:type="dxa"/>
          </w:tcPr>
          <w:p w14:paraId="134EB54F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Total population numbers, total population affected, pre-existing poverty profiles</w:t>
            </w:r>
          </w:p>
        </w:tc>
        <w:tc>
          <w:tcPr>
            <w:tcW w:w="4677" w:type="dxa"/>
            <w:vMerge/>
          </w:tcPr>
          <w:p w14:paraId="4D8E639A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</w:tcPr>
          <w:p w14:paraId="6A8FE4DB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01457008" w14:textId="77777777" w:rsidTr="00F05AF9">
        <w:trPr>
          <w:trHeight w:val="660"/>
        </w:trPr>
        <w:tc>
          <w:tcPr>
            <w:tcW w:w="395" w:type="dxa"/>
            <w:shd w:val="clear" w:color="auto" w:fill="B8CCE4" w:themeFill="accent1" w:themeFillTint="66"/>
          </w:tcPr>
          <w:p w14:paraId="49F4FD95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3</w:t>
            </w:r>
          </w:p>
        </w:tc>
        <w:tc>
          <w:tcPr>
            <w:tcW w:w="6830" w:type="dxa"/>
          </w:tcPr>
          <w:p w14:paraId="56B10BBA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Detail on who is affected: where are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PoC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coming from, for what reason are they displaced? </w:t>
            </w:r>
          </w:p>
        </w:tc>
        <w:tc>
          <w:tcPr>
            <w:tcW w:w="4677" w:type="dxa"/>
            <w:vMerge/>
          </w:tcPr>
          <w:p w14:paraId="611BCD2A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</w:tcPr>
          <w:p w14:paraId="029AA1FF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2C21BCFB" w14:textId="77777777" w:rsidTr="00F05AF9">
        <w:trPr>
          <w:trHeight w:val="717"/>
        </w:trPr>
        <w:tc>
          <w:tcPr>
            <w:tcW w:w="395" w:type="dxa"/>
            <w:shd w:val="clear" w:color="auto" w:fill="B8CCE4" w:themeFill="accent1" w:themeFillTint="66"/>
          </w:tcPr>
          <w:p w14:paraId="5FE7A5D1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4</w:t>
            </w:r>
          </w:p>
        </w:tc>
        <w:tc>
          <w:tcPr>
            <w:tcW w:w="6830" w:type="dxa"/>
          </w:tcPr>
          <w:p w14:paraId="54D13BA1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Displacement trends: Past, present and predicted (future) people movement and location of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PoC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vMerge/>
          </w:tcPr>
          <w:p w14:paraId="79E96E1F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</w:tcPr>
          <w:p w14:paraId="0B3284EA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544E7E30" w14:textId="77777777" w:rsidTr="00F05AF9">
        <w:trPr>
          <w:trHeight w:val="660"/>
        </w:trPr>
        <w:tc>
          <w:tcPr>
            <w:tcW w:w="395" w:type="dxa"/>
            <w:shd w:val="clear" w:color="auto" w:fill="B8CCE4" w:themeFill="accent1" w:themeFillTint="66"/>
          </w:tcPr>
          <w:p w14:paraId="255BB6F6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5</w:t>
            </w:r>
          </w:p>
        </w:tc>
        <w:tc>
          <w:tcPr>
            <w:tcW w:w="6830" w:type="dxa"/>
          </w:tcPr>
          <w:p w14:paraId="4A86C3AC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Pre existing or new tensions in the communities in the area of intervention </w:t>
            </w:r>
          </w:p>
        </w:tc>
        <w:tc>
          <w:tcPr>
            <w:tcW w:w="4677" w:type="dxa"/>
            <w:vMerge/>
          </w:tcPr>
          <w:p w14:paraId="2F0D8230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</w:tcPr>
          <w:p w14:paraId="34484A13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563E8637" w14:textId="77777777" w:rsidTr="00F05AF9">
        <w:trPr>
          <w:trHeight w:val="744"/>
        </w:trPr>
        <w:tc>
          <w:tcPr>
            <w:tcW w:w="395" w:type="dxa"/>
            <w:shd w:val="clear" w:color="auto" w:fill="B8CCE4" w:themeFill="accent1" w:themeFillTint="66"/>
          </w:tcPr>
          <w:p w14:paraId="624BD59F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6</w:t>
            </w:r>
          </w:p>
        </w:tc>
        <w:tc>
          <w:tcPr>
            <w:tcW w:w="6830" w:type="dxa"/>
          </w:tcPr>
          <w:p w14:paraId="124F1AF8" w14:textId="77777777" w:rsidR="003637C2" w:rsidRPr="003A3DCD" w:rsidRDefault="003637C2" w:rsidP="00F05AF9">
            <w:pPr>
              <w:rPr>
                <w:rFonts w:ascii="Gill Sans MT" w:hAnsi="Gill Sans MT"/>
                <w:i/>
                <w:sz w:val="22"/>
                <w:szCs w:val="22"/>
              </w:rPr>
            </w:pPr>
            <w:r w:rsidRPr="001F5239">
              <w:rPr>
                <w:rFonts w:ascii="Gill Sans MT" w:hAnsi="Gill Sans MT"/>
                <w:b/>
                <w:sz w:val="22"/>
                <w:szCs w:val="22"/>
              </w:rPr>
              <w:t>An identified area of intervention</w:t>
            </w:r>
            <w:r>
              <w:rPr>
                <w:rFonts w:ascii="Gill Sans MT" w:hAnsi="Gill Sans MT"/>
                <w:sz w:val="22"/>
                <w:szCs w:val="22"/>
              </w:rPr>
              <w:t xml:space="preserve"> – pre identified target camps / communities – </w:t>
            </w:r>
            <w:r>
              <w:rPr>
                <w:rFonts w:ascii="Gill Sans MT" w:hAnsi="Gill Sans MT"/>
                <w:i/>
                <w:sz w:val="22"/>
                <w:szCs w:val="22"/>
              </w:rPr>
              <w:t xml:space="preserve">prioritized if appropriate </w:t>
            </w:r>
          </w:p>
        </w:tc>
        <w:tc>
          <w:tcPr>
            <w:tcW w:w="4677" w:type="dxa"/>
            <w:vMerge/>
          </w:tcPr>
          <w:p w14:paraId="7FCA4646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</w:tcPr>
          <w:p w14:paraId="0DF6F5C0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244B85BC" w14:textId="77777777" w:rsidTr="00F05AF9">
        <w:trPr>
          <w:trHeight w:val="800"/>
        </w:trPr>
        <w:tc>
          <w:tcPr>
            <w:tcW w:w="395" w:type="dxa"/>
            <w:shd w:val="clear" w:color="auto" w:fill="B8CCE4" w:themeFill="accent1" w:themeFillTint="66"/>
          </w:tcPr>
          <w:p w14:paraId="37AFC00D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7</w:t>
            </w:r>
          </w:p>
        </w:tc>
        <w:tc>
          <w:tcPr>
            <w:tcW w:w="6830" w:type="dxa"/>
          </w:tcPr>
          <w:p w14:paraId="6C6784EB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Recent assessment of </w:t>
            </w:r>
            <w:r w:rsidRPr="001F5239">
              <w:rPr>
                <w:rFonts w:ascii="Gill Sans MT" w:hAnsi="Gill Sans MT"/>
                <w:b/>
                <w:sz w:val="22"/>
                <w:szCs w:val="22"/>
              </w:rPr>
              <w:t>priority needs</w:t>
            </w:r>
            <w:r>
              <w:rPr>
                <w:rFonts w:ascii="Gill Sans MT" w:hAnsi="Gill Sans MT"/>
                <w:sz w:val="22"/>
                <w:szCs w:val="22"/>
              </w:rPr>
              <w:t xml:space="preserve"> of households and individuals within households</w:t>
            </w:r>
          </w:p>
        </w:tc>
        <w:tc>
          <w:tcPr>
            <w:tcW w:w="4677" w:type="dxa"/>
            <w:vMerge/>
          </w:tcPr>
          <w:p w14:paraId="5A630F2D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</w:tcPr>
          <w:p w14:paraId="254A0917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14F778CD" w14:textId="77777777" w:rsidTr="00F05AF9">
        <w:trPr>
          <w:trHeight w:val="730"/>
        </w:trPr>
        <w:tc>
          <w:tcPr>
            <w:tcW w:w="39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005630A1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8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14:paraId="05942DDD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Agreed / draft </w:t>
            </w:r>
            <w:r w:rsidRPr="001F5239">
              <w:rPr>
                <w:rFonts w:ascii="Gill Sans MT" w:hAnsi="Gill Sans MT"/>
                <w:b/>
                <w:sz w:val="22"/>
                <w:szCs w:val="22"/>
              </w:rPr>
              <w:t xml:space="preserve">strategic </w:t>
            </w:r>
            <w:proofErr w:type="spellStart"/>
            <w:r>
              <w:rPr>
                <w:rFonts w:ascii="Gill Sans MT" w:hAnsi="Gill Sans MT"/>
                <w:b/>
                <w:sz w:val="22"/>
                <w:szCs w:val="22"/>
              </w:rPr>
              <w:t>programme</w:t>
            </w:r>
            <w:proofErr w:type="spellEnd"/>
            <w:r>
              <w:rPr>
                <w:rFonts w:ascii="Gill Sans MT" w:hAnsi="Gill Sans MT"/>
                <w:b/>
                <w:sz w:val="22"/>
                <w:szCs w:val="22"/>
              </w:rPr>
              <w:t xml:space="preserve"> </w:t>
            </w:r>
            <w:r w:rsidRPr="001F5239">
              <w:rPr>
                <w:rFonts w:ascii="Gill Sans MT" w:hAnsi="Gill Sans MT"/>
                <w:b/>
                <w:sz w:val="22"/>
                <w:szCs w:val="22"/>
              </w:rPr>
              <w:t>plan</w:t>
            </w:r>
            <w:r>
              <w:rPr>
                <w:rFonts w:ascii="Gill Sans MT" w:hAnsi="Gill Sans MT"/>
                <w:sz w:val="22"/>
                <w:szCs w:val="22"/>
              </w:rPr>
              <w:t xml:space="preserve"> for UNHCR and partners in the area of intervention for the near future, including a proposed start date for the intervention period and overall target numbers </w:t>
            </w:r>
          </w:p>
        </w:tc>
        <w:tc>
          <w:tcPr>
            <w:tcW w:w="4677" w:type="dxa"/>
            <w:vMerge/>
            <w:tcBorders>
              <w:bottom w:val="single" w:sz="4" w:space="0" w:color="auto"/>
            </w:tcBorders>
          </w:tcPr>
          <w:p w14:paraId="20B0328F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22904D70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3B8D26F2" w14:textId="77777777" w:rsidTr="00F05AF9">
        <w:trPr>
          <w:trHeight w:val="436"/>
        </w:trPr>
        <w:tc>
          <w:tcPr>
            <w:tcW w:w="39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74E207A8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6830" w:type="dxa"/>
            <w:shd w:val="clear" w:color="auto" w:fill="B8CCE4" w:themeFill="accent1" w:themeFillTint="66"/>
          </w:tcPr>
          <w:p w14:paraId="1E4C9C8D" w14:textId="77777777" w:rsidR="003637C2" w:rsidRPr="003A3DCD" w:rsidRDefault="003637C2" w:rsidP="00F05AF9">
            <w:pPr>
              <w:rPr>
                <w:rFonts w:ascii="Gill Sans MT" w:hAnsi="Gill Sans MT"/>
                <w:b/>
                <w:sz w:val="22"/>
                <w:szCs w:val="22"/>
              </w:rPr>
            </w:pPr>
            <w:r>
              <w:rPr>
                <w:rFonts w:ascii="Gill Sans MT" w:hAnsi="Gill Sans MT"/>
                <w:b/>
                <w:sz w:val="22"/>
                <w:szCs w:val="22"/>
              </w:rPr>
              <w:t>Basic m</w:t>
            </w:r>
            <w:r w:rsidRPr="003A3DCD">
              <w:rPr>
                <w:rFonts w:ascii="Gill Sans MT" w:hAnsi="Gill Sans MT"/>
                <w:b/>
                <w:sz w:val="22"/>
                <w:szCs w:val="22"/>
              </w:rPr>
              <w:t xml:space="preserve">arket </w:t>
            </w:r>
            <w:r>
              <w:rPr>
                <w:rFonts w:ascii="Gill Sans MT" w:hAnsi="Gill Sans MT"/>
                <w:b/>
                <w:sz w:val="22"/>
                <w:szCs w:val="22"/>
              </w:rPr>
              <w:t>place and market trend information</w:t>
            </w:r>
          </w:p>
        </w:tc>
        <w:tc>
          <w:tcPr>
            <w:tcW w:w="4677" w:type="dxa"/>
            <w:shd w:val="clear" w:color="auto" w:fill="B8CCE4" w:themeFill="accent1" w:themeFillTint="66"/>
          </w:tcPr>
          <w:p w14:paraId="7C1E874A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B8CCE4" w:themeFill="accent1" w:themeFillTint="66"/>
          </w:tcPr>
          <w:p w14:paraId="3A391952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36542D60" w14:textId="77777777" w:rsidTr="00F05AF9">
        <w:trPr>
          <w:trHeight w:val="1555"/>
        </w:trPr>
        <w:tc>
          <w:tcPr>
            <w:tcW w:w="395" w:type="dxa"/>
            <w:shd w:val="clear" w:color="auto" w:fill="B8CCE4" w:themeFill="accent1" w:themeFillTint="66"/>
          </w:tcPr>
          <w:p w14:paraId="311BE8AF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lastRenderedPageBreak/>
              <w:t>9</w:t>
            </w:r>
          </w:p>
        </w:tc>
        <w:tc>
          <w:tcPr>
            <w:tcW w:w="6830" w:type="dxa"/>
          </w:tcPr>
          <w:p w14:paraId="16BA4217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Information on ways in which people (targeted and non-targeted) use markets normally?</w:t>
            </w:r>
          </w:p>
          <w:p w14:paraId="02862EE5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0C1C60E" w14:textId="77777777" w:rsidR="003637C2" w:rsidRDefault="003637C2" w:rsidP="003637C2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What do people normally buy on markets? Are there times in the year when it becomes more difficult to buy things on markets? </w:t>
            </w:r>
          </w:p>
          <w:p w14:paraId="54D7F023" w14:textId="77777777" w:rsidR="003637C2" w:rsidRPr="00FE7A9F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7B245297" w14:textId="77777777" w:rsidR="003637C2" w:rsidRDefault="003637C2" w:rsidP="003637C2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How often do people travel to markets, how do they travel, how long does this take?</w:t>
            </w:r>
          </w:p>
          <w:p w14:paraId="3B816FEE" w14:textId="77777777" w:rsidR="003637C2" w:rsidRPr="00FE7A9F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FAFC7B6" w14:textId="77777777" w:rsidR="003637C2" w:rsidRDefault="003637C2" w:rsidP="003637C2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Do displaced populations use markets in the same way as host populations? How does this differ and why? </w:t>
            </w:r>
          </w:p>
          <w:p w14:paraId="458D918B" w14:textId="77777777" w:rsidR="003637C2" w:rsidRPr="00FE7A9F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677" w:type="dxa"/>
          </w:tcPr>
          <w:p w14:paraId="63156839" w14:textId="77777777" w:rsidR="003637C2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People of Concern (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PoC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) through needs assessment or participatory review </w:t>
            </w:r>
          </w:p>
          <w:p w14:paraId="474C2DAB" w14:textId="77777777" w:rsidR="003637C2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Rapid FGD with targeted and non-targeted communities</w:t>
            </w:r>
          </w:p>
          <w:p w14:paraId="5080E697" w14:textId="77777777" w:rsidR="003637C2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Camp management, market traders and other market actors</w:t>
            </w:r>
          </w:p>
        </w:tc>
        <w:tc>
          <w:tcPr>
            <w:tcW w:w="1168" w:type="dxa"/>
          </w:tcPr>
          <w:p w14:paraId="7C1B1727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1B3F6D13" w14:textId="77777777" w:rsidTr="00F05AF9">
        <w:trPr>
          <w:trHeight w:val="1555"/>
        </w:trPr>
        <w:tc>
          <w:tcPr>
            <w:tcW w:w="395" w:type="dxa"/>
            <w:shd w:val="clear" w:color="auto" w:fill="B8CCE4" w:themeFill="accent1" w:themeFillTint="66"/>
          </w:tcPr>
          <w:p w14:paraId="565D9F9B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9</w:t>
            </w:r>
          </w:p>
        </w:tc>
        <w:tc>
          <w:tcPr>
            <w:tcW w:w="6830" w:type="dxa"/>
          </w:tcPr>
          <w:p w14:paraId="60C0CE14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 w:rsidRPr="001F5239">
              <w:rPr>
                <w:rFonts w:ascii="Gill Sans MT" w:hAnsi="Gill Sans MT"/>
                <w:b/>
                <w:i/>
                <w:sz w:val="22"/>
                <w:szCs w:val="22"/>
              </w:rPr>
              <w:t xml:space="preserve">For each camp or </w:t>
            </w:r>
            <w:proofErr w:type="spellStart"/>
            <w:r w:rsidRPr="001F5239">
              <w:rPr>
                <w:rFonts w:ascii="Gill Sans MT" w:hAnsi="Gill Sans MT"/>
                <w:b/>
                <w:i/>
                <w:sz w:val="22"/>
                <w:szCs w:val="22"/>
              </w:rPr>
              <w:t>PoC</w:t>
            </w:r>
            <w:proofErr w:type="spellEnd"/>
            <w:r w:rsidRPr="001F5239">
              <w:rPr>
                <w:rFonts w:ascii="Gill Sans MT" w:hAnsi="Gill Sans MT"/>
                <w:b/>
                <w:i/>
                <w:sz w:val="22"/>
                <w:szCs w:val="22"/>
              </w:rPr>
              <w:t xml:space="preserve"> Population</w:t>
            </w:r>
            <w:r w:rsidRPr="001F5239">
              <w:rPr>
                <w:rFonts w:ascii="Gill Sans MT" w:hAnsi="Gill Sans MT"/>
                <w:b/>
                <w:sz w:val="22"/>
                <w:szCs w:val="22"/>
              </w:rPr>
              <w:t>,</w:t>
            </w:r>
            <w:r>
              <w:rPr>
                <w:rFonts w:ascii="Gill Sans MT" w:hAnsi="Gill Sans MT"/>
                <w:sz w:val="22"/>
                <w:szCs w:val="22"/>
              </w:rPr>
              <w:t xml:space="preserve"> a record of:</w:t>
            </w:r>
          </w:p>
          <w:p w14:paraId="5FAECE20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50267AF0" w14:textId="77777777" w:rsidR="003637C2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ALL </w:t>
            </w:r>
            <w:r w:rsidRPr="003148F4">
              <w:rPr>
                <w:rFonts w:ascii="Gill Sans MT" w:hAnsi="Gill Sans MT"/>
                <w:sz w:val="22"/>
                <w:szCs w:val="22"/>
              </w:rPr>
              <w:t>physical market places used in the area of intervention</w:t>
            </w:r>
          </w:p>
          <w:p w14:paraId="6F4736CE" w14:textId="77777777" w:rsidR="003637C2" w:rsidRDefault="003637C2" w:rsidP="00F05AF9">
            <w:pPr>
              <w:pStyle w:val="ListParagraph"/>
              <w:ind w:left="778"/>
              <w:rPr>
                <w:rFonts w:ascii="Gill Sans MT" w:hAnsi="Gill Sans MT"/>
                <w:sz w:val="22"/>
                <w:szCs w:val="22"/>
              </w:rPr>
            </w:pPr>
          </w:p>
          <w:p w14:paraId="1A0E7313" w14:textId="77777777" w:rsidR="003637C2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The approximate size of the market(s) - </w:t>
            </w:r>
            <w:r w:rsidRPr="003148F4">
              <w:rPr>
                <w:rFonts w:ascii="Gill Sans MT" w:hAnsi="Gill Sans MT"/>
                <w:sz w:val="22"/>
                <w:szCs w:val="22"/>
              </w:rPr>
              <w:t xml:space="preserve">small, medium or larger markets </w:t>
            </w:r>
          </w:p>
          <w:p w14:paraId="37616BA8" w14:textId="77777777" w:rsidR="003637C2" w:rsidRPr="00C869AC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F6BD803" w14:textId="77777777" w:rsidR="003637C2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Including </w:t>
            </w:r>
            <w:r w:rsidRPr="003148F4">
              <w:rPr>
                <w:rFonts w:ascii="Gill Sans MT" w:hAnsi="Gill Sans MT"/>
                <w:sz w:val="22"/>
                <w:szCs w:val="22"/>
              </w:rPr>
              <w:t xml:space="preserve">those </w:t>
            </w:r>
            <w:r>
              <w:rPr>
                <w:rFonts w:ascii="Gill Sans MT" w:hAnsi="Gill Sans MT"/>
                <w:sz w:val="22"/>
                <w:szCs w:val="22"/>
              </w:rPr>
              <w:t xml:space="preserve">markets </w:t>
            </w:r>
            <w:r w:rsidRPr="003148F4">
              <w:rPr>
                <w:rFonts w:ascii="Gill Sans MT" w:hAnsi="Gill Sans MT"/>
                <w:sz w:val="22"/>
                <w:szCs w:val="22"/>
              </w:rPr>
              <w:t>used less or more frequently.</w:t>
            </w:r>
          </w:p>
          <w:p w14:paraId="574AA59C" w14:textId="77777777" w:rsidR="003637C2" w:rsidRPr="00C869AC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677" w:type="dxa"/>
            <w:vMerge w:val="restart"/>
          </w:tcPr>
          <w:p w14:paraId="65C02630" w14:textId="77777777" w:rsidR="003637C2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People of Concern (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PoC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>) through needs assessment and participatory review</w:t>
            </w:r>
          </w:p>
          <w:p w14:paraId="1785FB72" w14:textId="77777777" w:rsidR="003637C2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Camp Management or key informants from UNHCR or partner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organisations</w:t>
            </w:r>
            <w:proofErr w:type="spellEnd"/>
          </w:p>
          <w:p w14:paraId="0A0C0F7F" w14:textId="77777777" w:rsidR="003637C2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Individual observation </w:t>
            </w:r>
          </w:p>
          <w:p w14:paraId="0BBB2EC4" w14:textId="77777777" w:rsidR="003637C2" w:rsidRPr="00B85660" w:rsidRDefault="003637C2" w:rsidP="003637C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Past or present partner assessments of market places or market analysis</w:t>
            </w:r>
          </w:p>
          <w:p w14:paraId="26FDCE73" w14:textId="77777777" w:rsidR="003637C2" w:rsidRPr="00B85660" w:rsidRDefault="003637C2" w:rsidP="00F05AF9">
            <w:pPr>
              <w:ind w:left="418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</w:tcPr>
          <w:p w14:paraId="71E5E2EC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2A355A54" w14:textId="77777777" w:rsidTr="00F05AF9">
        <w:trPr>
          <w:trHeight w:val="1694"/>
        </w:trPr>
        <w:tc>
          <w:tcPr>
            <w:tcW w:w="395" w:type="dxa"/>
            <w:shd w:val="clear" w:color="auto" w:fill="B8CCE4" w:themeFill="accent1" w:themeFillTint="66"/>
          </w:tcPr>
          <w:p w14:paraId="6B4836C2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10</w:t>
            </w:r>
          </w:p>
        </w:tc>
        <w:tc>
          <w:tcPr>
            <w:tcW w:w="6830" w:type="dxa"/>
          </w:tcPr>
          <w:p w14:paraId="4C69ADE8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 w:rsidRPr="001F5239">
              <w:rPr>
                <w:rFonts w:ascii="Gill Sans MT" w:hAnsi="Gill Sans MT"/>
                <w:b/>
                <w:i/>
                <w:sz w:val="22"/>
                <w:szCs w:val="22"/>
              </w:rPr>
              <w:t>For each market place</w:t>
            </w:r>
            <w:r>
              <w:rPr>
                <w:rFonts w:ascii="Gill Sans MT" w:hAnsi="Gill Sans MT"/>
                <w:sz w:val="22"/>
                <w:szCs w:val="22"/>
              </w:rPr>
              <w:t xml:space="preserve">, a record of: </w:t>
            </w:r>
          </w:p>
          <w:p w14:paraId="0D4179D2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23EB2D48" w14:textId="77777777" w:rsidR="003637C2" w:rsidRDefault="003637C2" w:rsidP="003637C2">
            <w:pPr>
              <w:pStyle w:val="ListParagraph"/>
              <w:numPr>
                <w:ilvl w:val="0"/>
                <w:numId w:val="3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T</w:t>
            </w:r>
            <w:r w:rsidRPr="003148F4">
              <w:rPr>
                <w:rFonts w:ascii="Gill Sans MT" w:hAnsi="Gill Sans MT"/>
                <w:sz w:val="22"/>
                <w:szCs w:val="22"/>
              </w:rPr>
              <w:t>he distance of the market place from camps / communities affected</w:t>
            </w:r>
          </w:p>
          <w:p w14:paraId="1034DB48" w14:textId="77777777" w:rsidR="003637C2" w:rsidRDefault="003637C2" w:rsidP="00F05AF9">
            <w:pPr>
              <w:pStyle w:val="ListParagraph"/>
              <w:rPr>
                <w:rFonts w:ascii="Gill Sans MT" w:hAnsi="Gill Sans MT"/>
                <w:sz w:val="22"/>
                <w:szCs w:val="22"/>
              </w:rPr>
            </w:pPr>
          </w:p>
          <w:p w14:paraId="56CD0E81" w14:textId="77777777" w:rsidR="003637C2" w:rsidRDefault="003637C2" w:rsidP="003637C2">
            <w:pPr>
              <w:pStyle w:val="ListParagraph"/>
              <w:numPr>
                <w:ilvl w:val="0"/>
                <w:numId w:val="3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A</w:t>
            </w:r>
            <w:r w:rsidRPr="003148F4">
              <w:rPr>
                <w:rFonts w:ascii="Gill Sans MT" w:hAnsi="Gill Sans MT"/>
                <w:sz w:val="22"/>
                <w:szCs w:val="22"/>
              </w:rPr>
              <w:t xml:space="preserve"> summary of goods and se</w:t>
            </w:r>
            <w:r>
              <w:rPr>
                <w:rFonts w:ascii="Gill Sans MT" w:hAnsi="Gill Sans MT"/>
                <w:sz w:val="22"/>
                <w:szCs w:val="22"/>
              </w:rPr>
              <w:t>rvices supplied in this market</w:t>
            </w:r>
          </w:p>
          <w:p w14:paraId="13B2514B" w14:textId="77777777" w:rsidR="003637C2" w:rsidRPr="00C869AC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AE56956" w14:textId="77777777" w:rsidR="003637C2" w:rsidRDefault="003637C2" w:rsidP="003637C2">
            <w:pPr>
              <w:pStyle w:val="ListParagraph"/>
              <w:numPr>
                <w:ilvl w:val="0"/>
                <w:numId w:val="3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A</w:t>
            </w:r>
            <w:r w:rsidRPr="003148F4">
              <w:rPr>
                <w:rFonts w:ascii="Gill Sans MT" w:hAnsi="Gill Sans MT"/>
                <w:sz w:val="22"/>
                <w:szCs w:val="22"/>
              </w:rPr>
              <w:t>n estimate of the number of shops / traders</w:t>
            </w:r>
          </w:p>
          <w:p w14:paraId="0E06DFD6" w14:textId="77777777" w:rsidR="003637C2" w:rsidRPr="005271DB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38C5D52E" w14:textId="77777777" w:rsidR="003637C2" w:rsidRDefault="003637C2" w:rsidP="003637C2">
            <w:pPr>
              <w:pStyle w:val="ListParagraph"/>
              <w:numPr>
                <w:ilvl w:val="0"/>
                <w:numId w:val="3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Basic history of the market – when established etc.</w:t>
            </w:r>
          </w:p>
          <w:p w14:paraId="189027A5" w14:textId="77777777" w:rsidR="003637C2" w:rsidRPr="005271DB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6D4DA7ED" w14:textId="77777777" w:rsidR="003637C2" w:rsidRDefault="003637C2" w:rsidP="00F05AF9">
            <w:pPr>
              <w:pStyle w:val="ListParagraph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Market authority / management, trader association details </w:t>
            </w:r>
          </w:p>
          <w:p w14:paraId="573017C5" w14:textId="77777777" w:rsidR="003637C2" w:rsidRPr="005271DB" w:rsidRDefault="003637C2" w:rsidP="00F05AF9">
            <w:pPr>
              <w:pStyle w:val="ListParagrap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677" w:type="dxa"/>
            <w:vMerge/>
          </w:tcPr>
          <w:p w14:paraId="6B0CD753" w14:textId="77777777" w:rsidR="003637C2" w:rsidRPr="007A47D6" w:rsidRDefault="003637C2" w:rsidP="003637C2">
            <w:pPr>
              <w:pStyle w:val="ListParagraph"/>
              <w:numPr>
                <w:ilvl w:val="0"/>
                <w:numId w:val="3"/>
              </w:num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68" w:type="dxa"/>
          </w:tcPr>
          <w:p w14:paraId="66AD8788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637C2" w:rsidRPr="001D2465" w14:paraId="328709B7" w14:textId="77777777" w:rsidTr="00F05AF9">
        <w:tc>
          <w:tcPr>
            <w:tcW w:w="395" w:type="dxa"/>
            <w:shd w:val="clear" w:color="auto" w:fill="B8CCE4" w:themeFill="accent1" w:themeFillTint="66"/>
          </w:tcPr>
          <w:p w14:paraId="5BD70DE6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11</w:t>
            </w:r>
          </w:p>
        </w:tc>
        <w:tc>
          <w:tcPr>
            <w:tcW w:w="6830" w:type="dxa"/>
          </w:tcPr>
          <w:p w14:paraId="643D1209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  <w:r w:rsidRPr="0038555D">
              <w:rPr>
                <w:rFonts w:ascii="Gill Sans MT" w:hAnsi="Gill Sans MT"/>
                <w:b/>
                <w:i/>
                <w:sz w:val="22"/>
                <w:szCs w:val="22"/>
              </w:rPr>
              <w:t>General market trends</w:t>
            </w:r>
            <w:r>
              <w:rPr>
                <w:rFonts w:ascii="Gill Sans MT" w:hAnsi="Gill Sans MT"/>
                <w:sz w:val="22"/>
                <w:szCs w:val="22"/>
              </w:rPr>
              <w:t xml:space="preserve"> to support analysis: </w:t>
            </w:r>
          </w:p>
          <w:p w14:paraId="15E9C92D" w14:textId="77777777" w:rsidR="003637C2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  <w:p w14:paraId="44D77806" w14:textId="77777777" w:rsidR="003637C2" w:rsidRDefault="003637C2" w:rsidP="003637C2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A</w:t>
            </w:r>
            <w:r w:rsidRPr="003148F4">
              <w:rPr>
                <w:rFonts w:ascii="Gill Sans MT" w:hAnsi="Gill Sans MT"/>
                <w:sz w:val="22"/>
                <w:szCs w:val="22"/>
              </w:rPr>
              <w:t>vailability of items throughout the year</w:t>
            </w:r>
            <w:r>
              <w:rPr>
                <w:rFonts w:ascii="Gill Sans MT" w:hAnsi="Gill Sans MT"/>
                <w:sz w:val="22"/>
                <w:szCs w:val="22"/>
              </w:rPr>
              <w:t xml:space="preserve"> – any specific times in the year when it is easier or more difficult to supply certain goods</w:t>
            </w:r>
          </w:p>
          <w:p w14:paraId="19244C42" w14:textId="77777777" w:rsidR="003637C2" w:rsidRDefault="003637C2" w:rsidP="00F05AF9">
            <w:pPr>
              <w:pStyle w:val="ListParagraph"/>
              <w:rPr>
                <w:rFonts w:ascii="Gill Sans MT" w:hAnsi="Gill Sans MT"/>
                <w:sz w:val="22"/>
                <w:szCs w:val="22"/>
              </w:rPr>
            </w:pPr>
          </w:p>
          <w:p w14:paraId="208E3DCB" w14:textId="77777777" w:rsidR="003637C2" w:rsidRDefault="003637C2" w:rsidP="003637C2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</w:t>
            </w:r>
            <w:r w:rsidRPr="003148F4">
              <w:rPr>
                <w:rFonts w:ascii="Gill Sans MT" w:hAnsi="Gill Sans MT"/>
                <w:sz w:val="22"/>
                <w:szCs w:val="22"/>
              </w:rPr>
              <w:t>rice of items throughout the year</w:t>
            </w:r>
            <w:r>
              <w:rPr>
                <w:rFonts w:ascii="Gill Sans MT" w:hAnsi="Gill Sans MT"/>
                <w:sz w:val="22"/>
                <w:szCs w:val="22"/>
              </w:rPr>
              <w:t xml:space="preserve"> – any specific times in the year when it is more or less costly</w:t>
            </w:r>
          </w:p>
          <w:p w14:paraId="0BE568F8" w14:textId="77777777" w:rsidR="003637C2" w:rsidRPr="00713731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4677" w:type="dxa"/>
          </w:tcPr>
          <w:p w14:paraId="7AF8ABDC" w14:textId="77777777" w:rsidR="003637C2" w:rsidRPr="00FF42B5" w:rsidRDefault="003637C2" w:rsidP="003637C2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Government statistics bureaus</w:t>
            </w:r>
          </w:p>
          <w:p w14:paraId="30E618D9" w14:textId="77777777" w:rsidR="003637C2" w:rsidRPr="00FF42B5" w:rsidRDefault="003637C2" w:rsidP="003637C2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Humanitarian agency situation and response analysis</w:t>
            </w:r>
          </w:p>
          <w:p w14:paraId="0654157A" w14:textId="77777777" w:rsidR="003637C2" w:rsidRPr="00FF42B5" w:rsidRDefault="003637C2" w:rsidP="003637C2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i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Ongoing market tracking by long term initiatives </w:t>
            </w:r>
          </w:p>
          <w:p w14:paraId="62C89839" w14:textId="77777777" w:rsidR="003637C2" w:rsidRPr="00FF42B5" w:rsidRDefault="003637C2" w:rsidP="00F05AF9">
            <w:pPr>
              <w:pStyle w:val="ListParagraph"/>
              <w:rPr>
                <w:rFonts w:ascii="Gill Sans MT" w:hAnsi="Gill Sans MT"/>
                <w:i/>
                <w:sz w:val="22"/>
                <w:szCs w:val="22"/>
              </w:rPr>
            </w:pPr>
          </w:p>
        </w:tc>
        <w:tc>
          <w:tcPr>
            <w:tcW w:w="1168" w:type="dxa"/>
          </w:tcPr>
          <w:p w14:paraId="4484B7AC" w14:textId="77777777" w:rsidR="003637C2" w:rsidRPr="001D2465" w:rsidRDefault="003637C2" w:rsidP="00F05AF9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14:paraId="018C8F38" w14:textId="77777777" w:rsidR="003637C2" w:rsidRDefault="003637C2" w:rsidP="003637C2">
      <w:pPr>
        <w:pStyle w:val="Heading1"/>
        <w:rPr>
          <w:rFonts w:ascii="Gill Sans MT" w:hAnsi="Gill Sans MT" w:cs="Gill Sans"/>
        </w:rPr>
        <w:sectPr w:rsidR="003637C2" w:rsidSect="00FF11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17" w:h="11901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085F13BD" w14:textId="77777777" w:rsidR="0037343A" w:rsidRDefault="0037343A"/>
    <w:sectPr w:rsidR="0037343A" w:rsidSect="003637C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F4478" w14:textId="77777777" w:rsidR="003637C2" w:rsidRDefault="003637C2" w:rsidP="003637C2">
      <w:r>
        <w:separator/>
      </w:r>
    </w:p>
  </w:endnote>
  <w:endnote w:type="continuationSeparator" w:id="0">
    <w:p w14:paraId="71CDEF5E" w14:textId="77777777" w:rsidR="003637C2" w:rsidRDefault="003637C2" w:rsidP="0036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89049" w14:textId="77777777" w:rsidR="006B6EC3" w:rsidRDefault="006B6EC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D4A30" w14:textId="77777777" w:rsidR="006B6EC3" w:rsidRDefault="006B6EC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B1E3A" w14:textId="77777777" w:rsidR="006B6EC3" w:rsidRDefault="006B6EC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4FC93" w14:textId="77777777" w:rsidR="003637C2" w:rsidRDefault="003637C2" w:rsidP="003637C2">
      <w:r>
        <w:separator/>
      </w:r>
    </w:p>
  </w:footnote>
  <w:footnote w:type="continuationSeparator" w:id="0">
    <w:p w14:paraId="0DC505F2" w14:textId="77777777" w:rsidR="003637C2" w:rsidRDefault="003637C2" w:rsidP="003637C2">
      <w:r>
        <w:continuationSeparator/>
      </w:r>
    </w:p>
  </w:footnote>
  <w:footnote w:id="1">
    <w:p w14:paraId="49263430" w14:textId="77777777" w:rsidR="003637C2" w:rsidRPr="00713731" w:rsidRDefault="003637C2" w:rsidP="003637C2">
      <w:pPr>
        <w:pStyle w:val="CommentText"/>
        <w:rPr>
          <w:rFonts w:ascii="Gill Sans MT" w:hAnsi="Gill Sans MT"/>
          <w:sz w:val="18"/>
          <w:szCs w:val="18"/>
        </w:rPr>
      </w:pPr>
      <w:r w:rsidRPr="00713731">
        <w:rPr>
          <w:rStyle w:val="FootnoteReference"/>
          <w:rFonts w:ascii="Gill Sans MT" w:hAnsi="Gill Sans MT"/>
          <w:sz w:val="18"/>
          <w:szCs w:val="18"/>
        </w:rPr>
        <w:footnoteRef/>
      </w:r>
      <w:r>
        <w:rPr>
          <w:rFonts w:ascii="Gill Sans MT" w:hAnsi="Gill Sans MT"/>
          <w:sz w:val="18"/>
          <w:szCs w:val="18"/>
        </w:rPr>
        <w:t xml:space="preserve"> As well as a thorough understanding of the humanitarian context t</w:t>
      </w:r>
      <w:r w:rsidRPr="00713731">
        <w:rPr>
          <w:rFonts w:ascii="Gill Sans MT" w:hAnsi="Gill Sans MT"/>
          <w:sz w:val="18"/>
          <w:szCs w:val="18"/>
        </w:rPr>
        <w:t xml:space="preserve">his should include </w:t>
      </w:r>
      <w:proofErr w:type="spellStart"/>
      <w:r w:rsidRPr="00713731">
        <w:rPr>
          <w:rFonts w:ascii="Gill Sans MT" w:hAnsi="Gill Sans MT"/>
          <w:sz w:val="18"/>
          <w:szCs w:val="18"/>
        </w:rPr>
        <w:t>organisations</w:t>
      </w:r>
      <w:proofErr w:type="spellEnd"/>
      <w:r w:rsidRPr="00713731">
        <w:rPr>
          <w:rFonts w:ascii="Gill Sans MT" w:hAnsi="Gill Sans MT"/>
          <w:sz w:val="18"/>
          <w:szCs w:val="18"/>
        </w:rPr>
        <w:t xml:space="preserve"> working in the area, protection concerns (reported and unreported), government policy regarding refugee movement (that can affect market access) and </w:t>
      </w:r>
      <w:r>
        <w:rPr>
          <w:rFonts w:ascii="Gill Sans MT" w:hAnsi="Gill Sans MT"/>
          <w:sz w:val="18"/>
          <w:szCs w:val="18"/>
        </w:rPr>
        <w:t>likely changes in government</w:t>
      </w:r>
      <w:r w:rsidRPr="00713731">
        <w:rPr>
          <w:rFonts w:ascii="Gill Sans MT" w:hAnsi="Gill Sans MT"/>
          <w:sz w:val="18"/>
          <w:szCs w:val="18"/>
        </w:rPr>
        <w:t xml:space="preserve"> policy</w:t>
      </w:r>
      <w:r>
        <w:rPr>
          <w:rFonts w:ascii="Gill Sans MT" w:hAnsi="Gill Sans MT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36FB1" w14:textId="77777777" w:rsidR="006B6EC3" w:rsidRDefault="006B6EC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97DF3" w14:textId="77777777" w:rsidR="006B6EC3" w:rsidRDefault="006B6EC3" w:rsidP="006B6EC3">
    <w:pPr>
      <w:pStyle w:val="Header"/>
      <w:jc w:val="right"/>
      <w:rPr>
        <w:rFonts w:ascii="Gill Sans MT" w:hAnsi="Gill Sans MT"/>
        <w:color w:val="365F91" w:themeColor="accent1" w:themeShade="BF"/>
      </w:rPr>
    </w:pPr>
    <w:r w:rsidRPr="005D15D8">
      <w:rPr>
        <w:rFonts w:asciiTheme="majorHAnsi" w:hAnsiTheme="majorHAnsi" w:cs="Helvetica-Bold"/>
        <w:b/>
        <w:bCs/>
        <w:noProof/>
        <w:color w:val="365F91" w:themeColor="accent1" w:themeShade="BF"/>
      </w:rPr>
      <w:drawing>
        <wp:anchor distT="0" distB="0" distL="114300" distR="114300" simplePos="0" relativeHeight="251659264" behindDoc="0" locked="0" layoutInCell="1" allowOverlap="1" wp14:anchorId="4802FFC6" wp14:editId="361B1CA2">
          <wp:simplePos x="0" y="0"/>
          <wp:positionH relativeFrom="margin">
            <wp:posOffset>-382270</wp:posOffset>
          </wp:positionH>
          <wp:positionV relativeFrom="paragraph">
            <wp:posOffset>-248920</wp:posOffset>
          </wp:positionV>
          <wp:extent cx="643986" cy="781050"/>
          <wp:effectExtent l="0" t="0" r="381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986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D15D8">
      <w:rPr>
        <w:color w:val="365F91" w:themeColor="accent1" w:themeShade="BF"/>
      </w:rPr>
      <w:t xml:space="preserve">         </w:t>
    </w:r>
    <w:r w:rsidRPr="00467441">
      <w:rPr>
        <w:rFonts w:ascii="Gill Sans MT" w:hAnsi="Gill Sans MT"/>
        <w:color w:val="365F91" w:themeColor="accent1" w:themeShade="BF"/>
      </w:rPr>
      <w:t>UNHCR Market Assessment Guidance and Tools</w:t>
    </w:r>
  </w:p>
  <w:p w14:paraId="6D41C95D" w14:textId="77777777" w:rsidR="006B6EC3" w:rsidRDefault="006B6EC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B21C6" w14:textId="77777777" w:rsidR="006B6EC3" w:rsidRDefault="006B6EC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D110C"/>
    <w:multiLevelType w:val="hybridMultilevel"/>
    <w:tmpl w:val="AD7E6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61886"/>
    <w:multiLevelType w:val="hybridMultilevel"/>
    <w:tmpl w:val="EC842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40901"/>
    <w:multiLevelType w:val="hybridMultilevel"/>
    <w:tmpl w:val="873C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F6E3D"/>
    <w:multiLevelType w:val="hybridMultilevel"/>
    <w:tmpl w:val="F6E2D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320DCF"/>
    <w:multiLevelType w:val="hybridMultilevel"/>
    <w:tmpl w:val="C478D79A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C2"/>
    <w:rsid w:val="002357AB"/>
    <w:rsid w:val="00241E83"/>
    <w:rsid w:val="003637C2"/>
    <w:rsid w:val="0037343A"/>
    <w:rsid w:val="006B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3F90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7C2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37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637C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3637C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37C2"/>
    <w:rPr>
      <w:rFonts w:eastAsiaTheme="minorHAnsi"/>
      <w:lang w:val="en-US"/>
    </w:rPr>
  </w:style>
  <w:style w:type="table" w:styleId="TableGrid">
    <w:name w:val="Table Grid"/>
    <w:basedOn w:val="TableNormal"/>
    <w:uiPriority w:val="39"/>
    <w:rsid w:val="003637C2"/>
    <w:rPr>
      <w:rFonts w:eastAsiaTheme="min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3637C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unhideWhenUsed/>
    <w:rsid w:val="003637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37C2"/>
    <w:rPr>
      <w:rFonts w:eastAsiaTheme="minorHAnsi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B6E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EC3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6E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EC3"/>
    <w:rPr>
      <w:rFonts w:eastAsiaTheme="minorHAnsi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7C2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37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637C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3637C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37C2"/>
    <w:rPr>
      <w:rFonts w:eastAsiaTheme="minorHAnsi"/>
      <w:lang w:val="en-US"/>
    </w:rPr>
  </w:style>
  <w:style w:type="table" w:styleId="TableGrid">
    <w:name w:val="Table Grid"/>
    <w:basedOn w:val="TableNormal"/>
    <w:uiPriority w:val="39"/>
    <w:rsid w:val="003637C2"/>
    <w:rPr>
      <w:rFonts w:eastAsiaTheme="min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3637C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unhideWhenUsed/>
    <w:rsid w:val="003637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37C2"/>
    <w:rPr>
      <w:rFonts w:eastAsiaTheme="minorHAnsi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B6E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EC3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6E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EC3"/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496</Words>
  <Characters>2831</Characters>
  <Application>Microsoft Macintosh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Lili Mohiddin</cp:lastModifiedBy>
  <cp:revision>2</cp:revision>
  <dcterms:created xsi:type="dcterms:W3CDTF">2017-06-13T15:59:00Z</dcterms:created>
  <dcterms:modified xsi:type="dcterms:W3CDTF">2017-06-13T16:13:00Z</dcterms:modified>
</cp:coreProperties>
</file>