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65" w:rsidRPr="0089336F" w:rsidRDefault="00B40165" w:rsidP="00B40165">
      <w:pPr>
        <w:pStyle w:val="Heading1"/>
        <w:rPr>
          <w:rFonts w:ascii="Gill Sans MT" w:hAnsi="Gill Sans MT"/>
        </w:rPr>
      </w:pPr>
      <w:r w:rsidRPr="0089336F">
        <w:rPr>
          <w:rFonts w:ascii="Gill Sans MT" w:hAnsi="Gill Sans MT"/>
        </w:rPr>
        <w:t xml:space="preserve">Tool 9: Risk analysis </w:t>
      </w:r>
    </w:p>
    <w:p w:rsidR="00B40165" w:rsidRPr="0089336F" w:rsidRDefault="00B40165" w:rsidP="00B40165">
      <w:pPr>
        <w:jc w:val="both"/>
        <w:rPr>
          <w:rFonts w:ascii="Gill Sans MT" w:hAnsi="Gill Sans MT"/>
          <w:sz w:val="22"/>
          <w:szCs w:val="22"/>
        </w:rPr>
      </w:pPr>
    </w:p>
    <w:p w:rsidR="00B40165" w:rsidRPr="0089336F" w:rsidRDefault="00B40165" w:rsidP="00B40165">
      <w:pPr>
        <w:rPr>
          <w:rFonts w:ascii="Gill Sans MT" w:hAnsi="Gill Sans MT"/>
          <w:b/>
          <w:sz w:val="22"/>
          <w:szCs w:val="22"/>
        </w:rPr>
      </w:pPr>
    </w:p>
    <w:p w:rsidR="00B40165" w:rsidRPr="0089336F" w:rsidRDefault="00B40165" w:rsidP="00B40165">
      <w:pPr>
        <w:rPr>
          <w:rFonts w:ascii="Gill Sans MT" w:hAnsi="Gill Sans MT"/>
          <w:b/>
          <w:sz w:val="22"/>
          <w:szCs w:val="22"/>
        </w:rPr>
      </w:pPr>
      <w:r w:rsidRPr="0089336F">
        <w:rPr>
          <w:rFonts w:ascii="Gill Sans MT" w:hAnsi="Gill Sans MT"/>
          <w:b/>
          <w:sz w:val="22"/>
          <w:szCs w:val="22"/>
        </w:rPr>
        <w:t>Table 1: Example of market related risks and mitigation measures to be considered</w:t>
      </w:r>
      <w:r w:rsidRPr="0089336F">
        <w:rPr>
          <w:rStyle w:val="FootnoteReference"/>
          <w:rFonts w:ascii="Gill Sans MT" w:hAnsi="Gill Sans MT"/>
          <w:b/>
          <w:sz w:val="22"/>
          <w:szCs w:val="22"/>
        </w:rPr>
        <w:footnoteReference w:id="1"/>
      </w:r>
    </w:p>
    <w:p w:rsidR="00B40165" w:rsidRPr="0089336F" w:rsidRDefault="00B40165" w:rsidP="00B40165">
      <w:pPr>
        <w:rPr>
          <w:rFonts w:ascii="Gill Sans MT" w:hAnsi="Gill Sans MT"/>
          <w:b/>
          <w:sz w:val="22"/>
          <w:szCs w:val="22"/>
        </w:rPr>
      </w:pPr>
    </w:p>
    <w:tbl>
      <w:tblPr>
        <w:tblStyle w:val="MediumShading1-Accent2"/>
        <w:tblW w:w="8364" w:type="dxa"/>
        <w:tblLook w:val="04A0" w:firstRow="1" w:lastRow="0" w:firstColumn="1" w:lastColumn="0" w:noHBand="0" w:noVBand="1"/>
      </w:tblPr>
      <w:tblGrid>
        <w:gridCol w:w="3369"/>
        <w:gridCol w:w="4995"/>
      </w:tblGrid>
      <w:tr w:rsidR="00B40165" w:rsidRPr="0089336F" w:rsidTr="00F05A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B40165" w:rsidRPr="0089336F" w:rsidRDefault="00B40165" w:rsidP="00F05AF9">
            <w:pPr>
              <w:spacing w:after="120"/>
              <w:jc w:val="both"/>
              <w:rPr>
                <w:rFonts w:ascii="Gill Sans MT" w:hAnsi="Gill Sans MT"/>
                <w:noProof/>
              </w:rPr>
            </w:pPr>
            <w:r w:rsidRPr="0089336F">
              <w:rPr>
                <w:rFonts w:ascii="Gill Sans MT" w:hAnsi="Gill Sans MT"/>
                <w:noProof/>
              </w:rPr>
              <w:t>Market-related risks</w:t>
            </w:r>
          </w:p>
        </w:tc>
        <w:tc>
          <w:tcPr>
            <w:tcW w:w="4995" w:type="dxa"/>
          </w:tcPr>
          <w:p w:rsidR="00B40165" w:rsidRPr="0089336F" w:rsidRDefault="00B40165" w:rsidP="00F05AF9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Mitigation measures to be considered</w:t>
            </w:r>
          </w:p>
        </w:tc>
      </w:tr>
      <w:tr w:rsidR="00B40165" w:rsidRPr="0089336F" w:rsidTr="00F05A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B40165" w:rsidRPr="0089336F" w:rsidRDefault="00B40165" w:rsidP="00F05AF9">
            <w:pPr>
              <w:spacing w:after="120"/>
              <w:jc w:val="both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The target population accesses poor quality items, which undermines their life and/or livelihood</w:t>
            </w:r>
          </w:p>
        </w:tc>
        <w:tc>
          <w:tcPr>
            <w:tcW w:w="4995" w:type="dxa"/>
          </w:tcPr>
          <w:p w:rsidR="00B40165" w:rsidRPr="0089336F" w:rsidRDefault="00B40165" w:rsidP="00F05AF9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 xml:space="preserve">Establish expected quality standards in contracts and control mechanisms/penalties </w:t>
            </w:r>
          </w:p>
          <w:p w:rsidR="00B40165" w:rsidRPr="0089336F" w:rsidRDefault="00B40165" w:rsidP="00F05AF9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Vouchers programmes addressed to traders that ensure providing he required quality.</w:t>
            </w:r>
          </w:p>
          <w:p w:rsidR="00B40165" w:rsidRPr="0089336F" w:rsidRDefault="00B40165" w:rsidP="00F05AF9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Monitor the quality of products</w:t>
            </w:r>
          </w:p>
        </w:tc>
      </w:tr>
      <w:tr w:rsidR="00B40165" w:rsidRPr="0089336F" w:rsidTr="00F05A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B40165" w:rsidRPr="0089336F" w:rsidRDefault="00B40165" w:rsidP="00F05AF9">
            <w:pPr>
              <w:spacing w:after="120"/>
              <w:jc w:val="both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The response creates or exacerbates damaging market behaviours (e.g. lack of competitiveness)</w:t>
            </w:r>
          </w:p>
        </w:tc>
        <w:tc>
          <w:tcPr>
            <w:tcW w:w="4995" w:type="dxa"/>
          </w:tcPr>
          <w:p w:rsidR="00B40165" w:rsidRPr="0089336F" w:rsidRDefault="00B40165" w:rsidP="00F05AF9">
            <w:pPr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Engage market actors that have less market power</w:t>
            </w:r>
          </w:p>
          <w:p w:rsidR="00B40165" w:rsidRPr="0089336F" w:rsidRDefault="00B40165" w:rsidP="00F05AF9">
            <w:pPr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Set agreements to reduce market behaviour / practices</w:t>
            </w:r>
          </w:p>
          <w:p w:rsidR="00B40165" w:rsidRPr="0089336F" w:rsidRDefault="00B40165" w:rsidP="00F05AF9">
            <w:pPr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Monitor market behaviours and take actions</w:t>
            </w:r>
          </w:p>
        </w:tc>
      </w:tr>
      <w:tr w:rsidR="00B40165" w:rsidRPr="0089336F" w:rsidTr="00F05A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B40165" w:rsidRPr="0089336F" w:rsidRDefault="00B40165" w:rsidP="00F05AF9">
            <w:pPr>
              <w:spacing w:after="120"/>
              <w:jc w:val="both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The response creates unacceptable risks for the target and non-target population (e.g. security, robbery)</w:t>
            </w:r>
          </w:p>
        </w:tc>
        <w:tc>
          <w:tcPr>
            <w:tcW w:w="4995" w:type="dxa"/>
          </w:tcPr>
          <w:p w:rsidR="00B40165" w:rsidRPr="0089336F" w:rsidRDefault="00B40165" w:rsidP="00F05AF9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Alternative and more secure transfer mechanisms (electronic transfers, banks, security companies.)</w:t>
            </w:r>
          </w:p>
          <w:p w:rsidR="00B40165" w:rsidRPr="0089336F" w:rsidRDefault="00B40165" w:rsidP="00F05AF9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Adopt preventative measure to reduce people exposure to risks</w:t>
            </w:r>
          </w:p>
          <w:p w:rsidR="00B40165" w:rsidRPr="0089336F" w:rsidRDefault="00B40165" w:rsidP="00F05AF9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Collaborate with local authorities /use vouchers</w:t>
            </w:r>
          </w:p>
        </w:tc>
      </w:tr>
      <w:tr w:rsidR="00B40165" w:rsidRPr="0089336F" w:rsidTr="00F05A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B40165" w:rsidRPr="0089336F" w:rsidRDefault="00B40165" w:rsidP="00F05AF9">
            <w:pPr>
              <w:spacing w:after="120"/>
              <w:jc w:val="both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The response undermines target and non-target population access to life and livelihood needs (e.g. inflation)</w:t>
            </w:r>
          </w:p>
        </w:tc>
        <w:tc>
          <w:tcPr>
            <w:tcW w:w="4995" w:type="dxa"/>
          </w:tcPr>
          <w:p w:rsidR="00B40165" w:rsidRPr="0089336F" w:rsidRDefault="00B40165" w:rsidP="00F05AF9">
            <w:pPr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Combine in-kind and cash-based transfers</w:t>
            </w:r>
          </w:p>
          <w:p w:rsidR="00B40165" w:rsidRPr="0089336F" w:rsidRDefault="00B40165" w:rsidP="00F05AF9">
            <w:pPr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Price monitoring and contingency planning (adjust transfers value, shift modality)</w:t>
            </w:r>
          </w:p>
          <w:p w:rsidR="00B40165" w:rsidRPr="0089336F" w:rsidRDefault="00B40165" w:rsidP="00F05AF9">
            <w:pPr>
              <w:spacing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Set agreements with traders on prices</w:t>
            </w:r>
          </w:p>
        </w:tc>
      </w:tr>
      <w:tr w:rsidR="00B40165" w:rsidRPr="0089336F" w:rsidTr="00F05A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B40165" w:rsidRPr="0089336F" w:rsidRDefault="00B40165" w:rsidP="00F05AF9">
            <w:pPr>
              <w:spacing w:after="120"/>
              <w:jc w:val="both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 xml:space="preserve">Seasonal rainfall affects the transportation networks resulting in shortages periodic price rises </w:t>
            </w:r>
          </w:p>
        </w:tc>
        <w:tc>
          <w:tcPr>
            <w:tcW w:w="4995" w:type="dxa"/>
          </w:tcPr>
          <w:p w:rsidR="00B40165" w:rsidRPr="0089336F" w:rsidRDefault="00B40165" w:rsidP="00F05AF9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 xml:space="preserve">Improve road infrastructures in favorable seasons (cash for work schemes, advocacy to government and transportation businesses) </w:t>
            </w:r>
          </w:p>
          <w:p w:rsidR="00B40165" w:rsidRPr="0089336F" w:rsidRDefault="00B40165" w:rsidP="00F05AF9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89336F">
              <w:rPr>
                <w:rFonts w:ascii="Gill Sans MT" w:hAnsi="Gill Sans MT"/>
              </w:rPr>
              <w:t>Encourage traders to pre-position stocks of items that tend to be in highest demand</w:t>
            </w:r>
          </w:p>
        </w:tc>
      </w:tr>
    </w:tbl>
    <w:p w:rsidR="00B40165" w:rsidRPr="0089336F" w:rsidRDefault="00B40165" w:rsidP="00B40165">
      <w:pPr>
        <w:jc w:val="both"/>
        <w:rPr>
          <w:rFonts w:ascii="Gill Sans MT" w:hAnsi="Gill Sans MT"/>
          <w:b/>
        </w:rPr>
      </w:pPr>
    </w:p>
    <w:p w:rsidR="00B40165" w:rsidRPr="00B40165" w:rsidRDefault="00B40165" w:rsidP="00B40165">
      <w:pPr>
        <w:rPr>
          <w:rFonts w:ascii="Gill Sans MT" w:hAnsi="Gill Sans MT"/>
          <w:b/>
          <w:szCs w:val="22"/>
        </w:rPr>
        <w:sectPr w:rsidR="00B40165" w:rsidRPr="00B40165" w:rsidSect="00CC68ED">
          <w:headerReference w:type="default" r:id="rId7"/>
          <w:footerReference w:type="even" r:id="rId8"/>
          <w:footerReference w:type="default" r:id="rId9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  <w:r>
        <w:rPr>
          <w:rFonts w:ascii="Gill Sans MT" w:hAnsi="Gill Sans MT"/>
          <w:b/>
          <w:szCs w:val="22"/>
        </w:rPr>
        <w:br w:type="page"/>
      </w:r>
      <w:bookmarkStart w:id="0" w:name="_GoBack"/>
      <w:bookmarkEnd w:id="0"/>
    </w:p>
    <w:p w:rsidR="00B40165" w:rsidRPr="0089336F" w:rsidRDefault="00B40165" w:rsidP="00B40165">
      <w:pPr>
        <w:jc w:val="both"/>
        <w:rPr>
          <w:rFonts w:ascii="Gill Sans MT" w:hAnsi="Gill Sans MT"/>
          <w:sz w:val="22"/>
          <w:szCs w:val="22"/>
        </w:rPr>
      </w:pPr>
    </w:p>
    <w:p w:rsidR="00B40165" w:rsidRPr="00FF20C0" w:rsidRDefault="00B40165" w:rsidP="00B40165">
      <w:pPr>
        <w:jc w:val="both"/>
        <w:rPr>
          <w:rFonts w:ascii="Gill Sans MT" w:hAnsi="Gill Sans MT"/>
          <w:b/>
          <w:sz w:val="22"/>
          <w:szCs w:val="22"/>
        </w:rPr>
      </w:pPr>
      <w:r w:rsidRPr="00FF20C0">
        <w:rPr>
          <w:rFonts w:ascii="Gill Sans MT" w:hAnsi="Gill Sans MT"/>
          <w:b/>
          <w:sz w:val="22"/>
          <w:szCs w:val="22"/>
        </w:rPr>
        <w:t>Table 2: Identification of risks and categorisation of their likelihood and impact</w:t>
      </w:r>
    </w:p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2802"/>
        <w:gridCol w:w="4110"/>
        <w:gridCol w:w="2120"/>
        <w:gridCol w:w="2133"/>
        <w:gridCol w:w="2600"/>
      </w:tblGrid>
      <w:tr w:rsidR="00B40165" w:rsidRPr="0070538B" w:rsidTr="00F05AF9">
        <w:trPr>
          <w:trHeight w:val="630"/>
        </w:trPr>
        <w:tc>
          <w:tcPr>
            <w:tcW w:w="2802" w:type="dxa"/>
            <w:vMerge w:val="restar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 w:rsidRPr="0070538B">
              <w:rPr>
                <w:rFonts w:ascii="Gill Sans MT" w:hAnsi="Gill Sans MT"/>
                <w:b/>
                <w:sz w:val="22"/>
                <w:szCs w:val="22"/>
              </w:rPr>
              <w:t>Risk</w:t>
            </w:r>
          </w:p>
        </w:tc>
        <w:tc>
          <w:tcPr>
            <w:tcW w:w="4110" w:type="dxa"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B40165" w:rsidRDefault="00B40165" w:rsidP="00F05AF9">
            <w:pPr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>
              <w:rPr>
                <w:rFonts w:ascii="Gill Sans MT" w:hAnsi="Gill Sans MT"/>
                <w:b/>
                <w:sz w:val="22"/>
                <w:szCs w:val="22"/>
              </w:rPr>
              <w:t>Location of risk: (SPECIFY)</w:t>
            </w:r>
          </w:p>
          <w:p w:rsidR="00B40165" w:rsidRPr="00944D76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20" w:type="dxa"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spacing w:after="120"/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 w:rsidRPr="0070538B">
              <w:rPr>
                <w:rFonts w:ascii="Gill Sans MT" w:hAnsi="Gill Sans MT"/>
                <w:b/>
                <w:sz w:val="22"/>
                <w:szCs w:val="22"/>
              </w:rPr>
              <w:t xml:space="preserve">Likelihood (probability) </w:t>
            </w:r>
          </w:p>
        </w:tc>
        <w:tc>
          <w:tcPr>
            <w:tcW w:w="2133" w:type="dxa"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 w:rsidRPr="0070538B">
              <w:rPr>
                <w:rFonts w:ascii="Gill Sans MT" w:hAnsi="Gill Sans MT"/>
                <w:b/>
                <w:sz w:val="22"/>
                <w:szCs w:val="22"/>
              </w:rPr>
              <w:t>Impact (consequences)</w:t>
            </w:r>
          </w:p>
        </w:tc>
        <w:tc>
          <w:tcPr>
            <w:tcW w:w="2600" w:type="dxa"/>
            <w:vMerge w:val="restar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 w:rsidRPr="0070538B">
              <w:rPr>
                <w:rFonts w:ascii="Gill Sans MT" w:hAnsi="Gill Sans MT"/>
                <w:b/>
                <w:sz w:val="22"/>
                <w:szCs w:val="22"/>
              </w:rPr>
              <w:t>Mitigation actions</w:t>
            </w:r>
          </w:p>
        </w:tc>
      </w:tr>
      <w:tr w:rsidR="00B40165" w:rsidRPr="0070538B" w:rsidTr="00F05AF9">
        <w:tc>
          <w:tcPr>
            <w:tcW w:w="2802" w:type="dxa"/>
            <w:vMerge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Examples: </w:t>
            </w:r>
            <w:r w:rsidRPr="00944D76">
              <w:rPr>
                <w:rFonts w:ascii="Gill Sans MT" w:hAnsi="Gill Sans MT"/>
                <w:sz w:val="22"/>
                <w:szCs w:val="22"/>
              </w:rPr>
              <w:t>Market place, supplier market, specific type of trader, target population, supply system, market environment, market infrastructure etc..</w:t>
            </w:r>
          </w:p>
        </w:tc>
        <w:tc>
          <w:tcPr>
            <w:tcW w:w="21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i/>
                <w:sz w:val="20"/>
                <w:szCs w:val="22"/>
              </w:rPr>
            </w:pPr>
            <w:r w:rsidRPr="0070538B">
              <w:rPr>
                <w:rFonts w:ascii="Gill Sans MT" w:hAnsi="Gill Sans MT"/>
                <w:i/>
                <w:sz w:val="20"/>
                <w:szCs w:val="22"/>
              </w:rPr>
              <w:t xml:space="preserve">V unlikely, unlikely, moderately likely, likely, very likely </w:t>
            </w:r>
          </w:p>
        </w:tc>
        <w:tc>
          <w:tcPr>
            <w:tcW w:w="2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i/>
                <w:sz w:val="20"/>
                <w:szCs w:val="22"/>
              </w:rPr>
            </w:pPr>
            <w:r w:rsidRPr="0070538B">
              <w:rPr>
                <w:rFonts w:ascii="Gill Sans MT" w:hAnsi="Gill Sans MT"/>
                <w:i/>
                <w:sz w:val="20"/>
                <w:szCs w:val="22"/>
              </w:rPr>
              <w:t xml:space="preserve">Negligible, minor, moderate, severe, critical </w:t>
            </w:r>
          </w:p>
        </w:tc>
        <w:tc>
          <w:tcPr>
            <w:tcW w:w="2600" w:type="dxa"/>
            <w:vMerge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B40165" w:rsidRPr="00262132" w:rsidTr="00F05AF9">
        <w:tc>
          <w:tcPr>
            <w:tcW w:w="2802" w:type="dxa"/>
            <w:tcBorders>
              <w:top w:val="dotted" w:sz="4" w:space="0" w:color="auto"/>
            </w:tcBorders>
          </w:tcPr>
          <w:p w:rsidR="00B40165" w:rsidRPr="00262132" w:rsidRDefault="00B40165" w:rsidP="00F05AF9">
            <w:pPr>
              <w:jc w:val="both"/>
              <w:rPr>
                <w:rFonts w:ascii="Gill Sans MT" w:hAnsi="Gill Sans MT"/>
                <w:i/>
                <w:sz w:val="20"/>
                <w:szCs w:val="22"/>
              </w:rPr>
            </w:pPr>
            <w:r w:rsidRPr="00262132">
              <w:rPr>
                <w:rFonts w:ascii="Gill Sans MT" w:hAnsi="Gill Sans MT"/>
                <w:i/>
                <w:sz w:val="20"/>
                <w:szCs w:val="22"/>
              </w:rPr>
              <w:t>Example: Seasonal rainfall results in supply chain delays</w:t>
            </w:r>
          </w:p>
        </w:tc>
        <w:tc>
          <w:tcPr>
            <w:tcW w:w="4110" w:type="dxa"/>
            <w:tcBorders>
              <w:top w:val="dotted" w:sz="4" w:space="0" w:color="auto"/>
            </w:tcBorders>
          </w:tcPr>
          <w:p w:rsidR="00B40165" w:rsidRPr="00262132" w:rsidRDefault="00B40165" w:rsidP="00F05AF9">
            <w:pPr>
              <w:jc w:val="both"/>
              <w:rPr>
                <w:rFonts w:ascii="Gill Sans MT" w:hAnsi="Gill Sans MT"/>
                <w:i/>
                <w:sz w:val="20"/>
                <w:szCs w:val="22"/>
              </w:rPr>
            </w:pPr>
            <w:r w:rsidRPr="00262132">
              <w:rPr>
                <w:rFonts w:ascii="Gill Sans MT" w:hAnsi="Gill Sans MT"/>
                <w:i/>
                <w:sz w:val="20"/>
                <w:szCs w:val="22"/>
              </w:rPr>
              <w:t>Transportation network</w:t>
            </w:r>
          </w:p>
        </w:tc>
        <w:tc>
          <w:tcPr>
            <w:tcW w:w="2120" w:type="dxa"/>
            <w:tcBorders>
              <w:top w:val="dotted" w:sz="4" w:space="0" w:color="auto"/>
            </w:tcBorders>
          </w:tcPr>
          <w:p w:rsidR="00B40165" w:rsidRPr="00262132" w:rsidRDefault="00B40165" w:rsidP="00F05AF9">
            <w:pPr>
              <w:jc w:val="both"/>
              <w:rPr>
                <w:rFonts w:ascii="Gill Sans MT" w:hAnsi="Gill Sans MT"/>
                <w:i/>
                <w:sz w:val="20"/>
                <w:szCs w:val="22"/>
              </w:rPr>
            </w:pPr>
            <w:r w:rsidRPr="00262132">
              <w:rPr>
                <w:rFonts w:ascii="Gill Sans MT" w:hAnsi="Gill Sans MT"/>
                <w:i/>
                <w:sz w:val="20"/>
                <w:szCs w:val="22"/>
              </w:rPr>
              <w:t>V likely</w:t>
            </w:r>
          </w:p>
        </w:tc>
        <w:tc>
          <w:tcPr>
            <w:tcW w:w="2133" w:type="dxa"/>
            <w:tcBorders>
              <w:top w:val="dotted" w:sz="4" w:space="0" w:color="auto"/>
            </w:tcBorders>
          </w:tcPr>
          <w:p w:rsidR="00B40165" w:rsidRPr="00262132" w:rsidRDefault="00B40165" w:rsidP="00F05AF9">
            <w:pPr>
              <w:jc w:val="both"/>
              <w:rPr>
                <w:rFonts w:ascii="Gill Sans MT" w:hAnsi="Gill Sans MT"/>
                <w:i/>
                <w:sz w:val="20"/>
                <w:szCs w:val="22"/>
              </w:rPr>
            </w:pPr>
            <w:r>
              <w:rPr>
                <w:rFonts w:ascii="Gill Sans MT" w:hAnsi="Gill Sans MT"/>
                <w:i/>
                <w:sz w:val="20"/>
                <w:szCs w:val="22"/>
              </w:rPr>
              <w:t>Minor</w:t>
            </w:r>
            <w:r w:rsidRPr="00262132">
              <w:rPr>
                <w:rFonts w:ascii="Gill Sans MT" w:hAnsi="Gill Sans MT"/>
                <w:i/>
                <w:sz w:val="20"/>
                <w:szCs w:val="22"/>
              </w:rPr>
              <w:t xml:space="preserve"> – as core goods are not perishable</w:t>
            </w:r>
          </w:p>
        </w:tc>
        <w:tc>
          <w:tcPr>
            <w:tcW w:w="2600" w:type="dxa"/>
            <w:tcBorders>
              <w:top w:val="dotted" w:sz="4" w:space="0" w:color="auto"/>
            </w:tcBorders>
          </w:tcPr>
          <w:p w:rsidR="00B40165" w:rsidRPr="00262132" w:rsidRDefault="00B40165" w:rsidP="00F05AF9">
            <w:pPr>
              <w:jc w:val="both"/>
              <w:rPr>
                <w:rFonts w:ascii="Gill Sans MT" w:hAnsi="Gill Sans MT"/>
                <w:i/>
                <w:sz w:val="20"/>
                <w:szCs w:val="22"/>
              </w:rPr>
            </w:pPr>
            <w:r>
              <w:rPr>
                <w:rFonts w:ascii="Gill Sans MT" w:hAnsi="Gill Sans MT"/>
                <w:i/>
                <w:sz w:val="20"/>
                <w:szCs w:val="22"/>
              </w:rPr>
              <w:t>Not needed – but could e</w:t>
            </w:r>
            <w:r w:rsidRPr="00262132">
              <w:rPr>
                <w:rFonts w:ascii="Gill Sans MT" w:hAnsi="Gill Sans MT"/>
                <w:i/>
                <w:sz w:val="20"/>
                <w:szCs w:val="22"/>
              </w:rPr>
              <w:t>ncourage traders and wholesalers to increase stocks before rains</w:t>
            </w:r>
          </w:p>
        </w:tc>
      </w:tr>
      <w:tr w:rsidR="00B40165" w:rsidRPr="0070538B" w:rsidTr="00F05AF9">
        <w:tc>
          <w:tcPr>
            <w:tcW w:w="2802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11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2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33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60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B40165" w:rsidRPr="0070538B" w:rsidTr="00F05AF9">
        <w:tc>
          <w:tcPr>
            <w:tcW w:w="2802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11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2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33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60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B40165" w:rsidRPr="0070538B" w:rsidTr="00F05AF9">
        <w:tc>
          <w:tcPr>
            <w:tcW w:w="2802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11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2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33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60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B40165" w:rsidRPr="0070538B" w:rsidTr="00F05AF9">
        <w:tc>
          <w:tcPr>
            <w:tcW w:w="2802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11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2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33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60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B40165" w:rsidRPr="0070538B" w:rsidTr="00F05AF9">
        <w:tc>
          <w:tcPr>
            <w:tcW w:w="2802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11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2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33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60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B40165" w:rsidRPr="0070538B" w:rsidTr="00F05AF9">
        <w:tc>
          <w:tcPr>
            <w:tcW w:w="2802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11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2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133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600" w:type="dxa"/>
          </w:tcPr>
          <w:p w:rsidR="00B40165" w:rsidRPr="0070538B" w:rsidRDefault="00B40165" w:rsidP="00F05AF9">
            <w:pPr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:rsidR="0037343A" w:rsidRDefault="0037343A"/>
    <w:sectPr w:rsidR="0037343A" w:rsidSect="00B40165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65" w:rsidRDefault="00B40165" w:rsidP="00B40165">
      <w:r>
        <w:separator/>
      </w:r>
    </w:p>
  </w:endnote>
  <w:endnote w:type="continuationSeparator" w:id="0">
    <w:p w:rsidR="00B40165" w:rsidRDefault="00B40165" w:rsidP="00B4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5" w:rsidRDefault="00B40165" w:rsidP="00A85E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0165" w:rsidRDefault="00B40165" w:rsidP="001B62F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5" w:rsidRDefault="00B40165" w:rsidP="00A85E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40165" w:rsidRDefault="00B40165" w:rsidP="001B62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65" w:rsidRDefault="00B40165" w:rsidP="00B40165">
      <w:r>
        <w:separator/>
      </w:r>
    </w:p>
  </w:footnote>
  <w:footnote w:type="continuationSeparator" w:id="0">
    <w:p w:rsidR="00B40165" w:rsidRDefault="00B40165" w:rsidP="00B40165">
      <w:r>
        <w:continuationSeparator/>
      </w:r>
    </w:p>
  </w:footnote>
  <w:footnote w:id="1">
    <w:p w:rsidR="00B40165" w:rsidRPr="00A31867" w:rsidRDefault="00B40165" w:rsidP="00B40165">
      <w:pPr>
        <w:pStyle w:val="FootnoteText"/>
        <w:rPr>
          <w:rFonts w:ascii="Gill Sans MT" w:hAnsi="Gill Sans MT"/>
          <w:sz w:val="18"/>
          <w:szCs w:val="18"/>
        </w:rPr>
      </w:pPr>
      <w:r w:rsidRPr="00A31867">
        <w:rPr>
          <w:rStyle w:val="FootnoteReference"/>
          <w:rFonts w:ascii="Gill Sans MT" w:hAnsi="Gill Sans MT"/>
          <w:sz w:val="18"/>
          <w:szCs w:val="18"/>
        </w:rPr>
        <w:footnoteRef/>
      </w:r>
      <w:r w:rsidRPr="00A31867">
        <w:rPr>
          <w:rFonts w:ascii="Gill Sans MT" w:hAnsi="Gill Sans MT"/>
          <w:sz w:val="18"/>
          <w:szCs w:val="18"/>
        </w:rPr>
        <w:t xml:space="preserve"> Adapted from Red Cross and Red Crescent Societies (2014a)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5" w:rsidRDefault="00B40165" w:rsidP="003D49FA">
    <w:pPr>
      <w:pStyle w:val="Header"/>
      <w:jc w:val="right"/>
      <w:rPr>
        <w:rFonts w:ascii="Gill Sans MT" w:hAnsi="Gill Sans MT"/>
        <w:color w:val="365F91" w:themeColor="accent1" w:themeShade="BF"/>
      </w:rPr>
    </w:pPr>
    <w:r w:rsidRPr="005D15D8">
      <w:rPr>
        <w:rFonts w:asciiTheme="majorHAnsi" w:hAnsiTheme="majorHAnsi" w:cs="Helvetica-Bold"/>
        <w:b/>
        <w:bCs/>
        <w:noProof/>
        <w:color w:val="365F91" w:themeColor="accent1" w:themeShade="BF"/>
      </w:rPr>
      <w:drawing>
        <wp:anchor distT="0" distB="0" distL="114300" distR="114300" simplePos="0" relativeHeight="251659264" behindDoc="0" locked="0" layoutInCell="1" allowOverlap="1" wp14:anchorId="1EC1AA4C" wp14:editId="06AEDC76">
          <wp:simplePos x="0" y="0"/>
          <wp:positionH relativeFrom="margin">
            <wp:posOffset>-382270</wp:posOffset>
          </wp:positionH>
          <wp:positionV relativeFrom="paragraph">
            <wp:posOffset>-248920</wp:posOffset>
          </wp:positionV>
          <wp:extent cx="643986" cy="781050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986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D15D8">
      <w:rPr>
        <w:color w:val="365F91" w:themeColor="accent1" w:themeShade="BF"/>
      </w:rPr>
      <w:t xml:space="preserve">         </w:t>
    </w:r>
    <w:r w:rsidRPr="00467441">
      <w:rPr>
        <w:rFonts w:ascii="Gill Sans MT" w:hAnsi="Gill Sans MT"/>
        <w:color w:val="365F91" w:themeColor="accent1" w:themeShade="BF"/>
      </w:rPr>
      <w:t>UNHCR Market Assessment Guidance and Tools</w:t>
    </w:r>
  </w:p>
  <w:p w:rsidR="00B40165" w:rsidRDefault="00B40165" w:rsidP="003D49FA">
    <w:pPr>
      <w:pStyle w:val="Header"/>
      <w:jc w:val="right"/>
      <w:rPr>
        <w:rFonts w:ascii="Gill Sans MT" w:hAnsi="Gill Sans MT"/>
        <w:color w:val="365F91" w:themeColor="accent1" w:themeShade="BF"/>
      </w:rPr>
    </w:pPr>
  </w:p>
  <w:p w:rsidR="00B40165" w:rsidRDefault="00B40165" w:rsidP="003D49FA">
    <w:pPr>
      <w:pStyle w:val="Header"/>
      <w:jc w:val="right"/>
      <w:rPr>
        <w:rFonts w:ascii="Gill Sans MT" w:hAnsi="Gill Sans MT"/>
        <w:color w:val="365F91" w:themeColor="accent1" w:themeShade="BF"/>
      </w:rPr>
    </w:pPr>
  </w:p>
  <w:p w:rsidR="00B40165" w:rsidRDefault="00B401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5"/>
    <w:rsid w:val="002357AB"/>
    <w:rsid w:val="00241E83"/>
    <w:rsid w:val="0037343A"/>
    <w:rsid w:val="00B4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474A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65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01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eastAsiaTheme="minorEastAsia" w:hAnsi="Lucida Grande" w:cs="Lucida Grande"/>
      <w:noProof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401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B40165"/>
    <w:rPr>
      <w:rFonts w:eastAsiaTheme="min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B40165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B40165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B4016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401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165"/>
    <w:rPr>
      <w:rFonts w:eastAsiaTheme="minorHAnsi"/>
      <w:lang w:val="en-US"/>
    </w:rPr>
  </w:style>
  <w:style w:type="paragraph" w:styleId="Footer">
    <w:name w:val="footer"/>
    <w:basedOn w:val="Normal"/>
    <w:link w:val="FooterChar"/>
    <w:unhideWhenUsed/>
    <w:rsid w:val="00B401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40165"/>
    <w:rPr>
      <w:rFonts w:eastAsiaTheme="minorHAnsi"/>
      <w:lang w:val="en-US"/>
    </w:rPr>
  </w:style>
  <w:style w:type="table" w:styleId="MediumShading1-Accent2">
    <w:name w:val="Medium Shading 1 Accent 2"/>
    <w:basedOn w:val="TableNormal"/>
    <w:uiPriority w:val="63"/>
    <w:rsid w:val="00B40165"/>
    <w:rPr>
      <w:rFonts w:asciiTheme="majorHAnsi" w:hAnsiTheme="majorHAnsi"/>
      <w:sz w:val="22"/>
      <w:szCs w:val="22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B401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65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01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eastAsiaTheme="minorEastAsia" w:hAnsi="Lucida Grande" w:cs="Lucida Grande"/>
      <w:noProof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401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B40165"/>
    <w:rPr>
      <w:rFonts w:eastAsiaTheme="min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B40165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B40165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B4016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401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165"/>
    <w:rPr>
      <w:rFonts w:eastAsiaTheme="minorHAnsi"/>
      <w:lang w:val="en-US"/>
    </w:rPr>
  </w:style>
  <w:style w:type="paragraph" w:styleId="Footer">
    <w:name w:val="footer"/>
    <w:basedOn w:val="Normal"/>
    <w:link w:val="FooterChar"/>
    <w:unhideWhenUsed/>
    <w:rsid w:val="00B401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40165"/>
    <w:rPr>
      <w:rFonts w:eastAsiaTheme="minorHAnsi"/>
      <w:lang w:val="en-US"/>
    </w:rPr>
  </w:style>
  <w:style w:type="table" w:styleId="MediumShading1-Accent2">
    <w:name w:val="Medium Shading 1 Accent 2"/>
    <w:basedOn w:val="TableNormal"/>
    <w:uiPriority w:val="63"/>
    <w:rsid w:val="00B40165"/>
    <w:rPr>
      <w:rFonts w:asciiTheme="majorHAnsi" w:hAnsiTheme="majorHAnsi"/>
      <w:sz w:val="22"/>
      <w:szCs w:val="22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B40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1977</Characters>
  <Application>Microsoft Macintosh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Lili Mohiddin</cp:lastModifiedBy>
  <cp:revision>1</cp:revision>
  <dcterms:created xsi:type="dcterms:W3CDTF">2017-06-13T16:10:00Z</dcterms:created>
  <dcterms:modified xsi:type="dcterms:W3CDTF">2017-06-13T16:11:00Z</dcterms:modified>
</cp:coreProperties>
</file>