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4A94D" w14:textId="77777777" w:rsidR="002C18E8" w:rsidRDefault="002C18E8" w:rsidP="00B07118">
      <w:pPr>
        <w:rPr>
          <w:rFonts w:asciiTheme="minorHAnsi" w:hAnsiTheme="minorHAnsi"/>
          <w:b/>
          <w:bCs/>
          <w:noProof/>
          <w:u w:val="single"/>
        </w:rPr>
      </w:pPr>
    </w:p>
    <w:p w14:paraId="03F5BCF3" w14:textId="77777777" w:rsidR="00B07118" w:rsidRPr="00C035A1" w:rsidRDefault="00F10288" w:rsidP="00B07118">
      <w:pPr>
        <w:rPr>
          <w:rFonts w:asciiTheme="minorHAnsi" w:hAnsiTheme="minorHAnsi"/>
          <w:b/>
          <w:bCs/>
          <w:u w:val="single"/>
          <w:lang w:val="en-GB"/>
        </w:rPr>
      </w:pPr>
      <w:r w:rsidRPr="00C035A1">
        <w:rPr>
          <w:rFonts w:asciiTheme="minorHAnsi" w:hAnsiTheme="minorHAnsi"/>
          <w:b/>
          <w:bCs/>
          <w:noProof/>
          <w:u w:val="single"/>
        </w:rPr>
        <w:drawing>
          <wp:anchor distT="0" distB="0" distL="114300" distR="114300" simplePos="0" relativeHeight="251657728" behindDoc="1" locked="0" layoutInCell="1" allowOverlap="1" wp14:anchorId="75A4AFFD" wp14:editId="599401C4">
            <wp:simplePos x="0" y="0"/>
            <wp:positionH relativeFrom="margin">
              <wp:align>center</wp:align>
            </wp:positionH>
            <wp:positionV relativeFrom="paragraph">
              <wp:posOffset>-749300</wp:posOffset>
            </wp:positionV>
            <wp:extent cx="1871980" cy="922655"/>
            <wp:effectExtent l="0" t="0" r="0" b="0"/>
            <wp:wrapTight wrapText="bothSides">
              <wp:wrapPolygon edited="0">
                <wp:start x="9672" y="0"/>
                <wp:lineTo x="0" y="1338"/>
                <wp:lineTo x="0" y="19623"/>
                <wp:lineTo x="9672" y="20961"/>
                <wp:lineTo x="21322" y="20961"/>
                <wp:lineTo x="21322" y="0"/>
                <wp:lineTo x="9672" y="0"/>
              </wp:wrapPolygon>
            </wp:wrapTight>
            <wp:docPr id="2" name="Picture 1" descr="Description: https://gallery.mailchimp.com/8173eed01e68ce76256aba23b/images/UN_Lebanon_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gallery.mailchimp.com/8173eed01e68ce76256aba23b/images/UN_Lebanon_tree.png"/>
                    <pic:cNvPicPr>
                      <a:picLocks noChangeAspect="1" noChangeArrowheads="1"/>
                    </pic:cNvPicPr>
                  </pic:nvPicPr>
                  <pic:blipFill>
                    <a:blip r:embed="rId9"/>
                    <a:srcRect/>
                    <a:stretch>
                      <a:fillRect/>
                    </a:stretch>
                  </pic:blipFill>
                  <pic:spPr bwMode="auto">
                    <a:xfrm>
                      <a:off x="0" y="0"/>
                      <a:ext cx="1871980" cy="922655"/>
                    </a:xfrm>
                    <a:prstGeom prst="rect">
                      <a:avLst/>
                    </a:prstGeom>
                    <a:noFill/>
                    <a:ln w="9525">
                      <a:noFill/>
                      <a:miter lim="800000"/>
                      <a:headEnd/>
                      <a:tailEnd/>
                    </a:ln>
                  </pic:spPr>
                </pic:pic>
              </a:graphicData>
            </a:graphic>
          </wp:anchor>
        </w:drawing>
      </w:r>
    </w:p>
    <w:p w14:paraId="1D7FE3DE" w14:textId="77777777" w:rsidR="00E2105D" w:rsidRDefault="00E2105D" w:rsidP="00F851D1">
      <w:pPr>
        <w:jc w:val="center"/>
        <w:rPr>
          <w:rFonts w:asciiTheme="minorHAnsi" w:hAnsiTheme="minorHAnsi"/>
          <w:b/>
          <w:bCs/>
          <w:sz w:val="28"/>
          <w:szCs w:val="28"/>
          <w:lang w:val="en-GB"/>
        </w:rPr>
      </w:pPr>
    </w:p>
    <w:p w14:paraId="055E711A" w14:textId="77777777" w:rsidR="0019744B" w:rsidRPr="00C035A1" w:rsidRDefault="0019744B" w:rsidP="00F851D1">
      <w:pPr>
        <w:jc w:val="center"/>
        <w:rPr>
          <w:rFonts w:asciiTheme="minorHAnsi" w:hAnsiTheme="minorHAnsi"/>
          <w:b/>
          <w:bCs/>
          <w:sz w:val="28"/>
          <w:szCs w:val="28"/>
          <w:lang w:val="en-GB"/>
        </w:rPr>
      </w:pPr>
      <w:r w:rsidRPr="00C035A1">
        <w:rPr>
          <w:rFonts w:asciiTheme="minorHAnsi" w:hAnsiTheme="minorHAnsi"/>
          <w:b/>
          <w:bCs/>
          <w:sz w:val="28"/>
          <w:szCs w:val="28"/>
          <w:lang w:val="en-GB"/>
        </w:rPr>
        <w:t>Terms of Reference</w:t>
      </w:r>
    </w:p>
    <w:p w14:paraId="1325961D" w14:textId="38031781" w:rsidR="0019744B" w:rsidRPr="00C035A1" w:rsidRDefault="00122BA0" w:rsidP="00122BA0">
      <w:pPr>
        <w:spacing w:after="0" w:line="240" w:lineRule="auto"/>
        <w:jc w:val="center"/>
        <w:rPr>
          <w:rFonts w:asciiTheme="minorHAnsi" w:hAnsiTheme="minorHAnsi"/>
          <w:b/>
          <w:bCs/>
          <w:sz w:val="28"/>
          <w:szCs w:val="28"/>
          <w:lang w:val="en-GB"/>
        </w:rPr>
      </w:pPr>
      <w:r>
        <w:rPr>
          <w:rFonts w:asciiTheme="minorHAnsi" w:hAnsiTheme="minorHAnsi"/>
          <w:b/>
          <w:bCs/>
          <w:sz w:val="28"/>
          <w:szCs w:val="28"/>
          <w:lang w:val="en-GB"/>
        </w:rPr>
        <w:t xml:space="preserve">Food Security </w:t>
      </w:r>
      <w:r w:rsidR="0019744B" w:rsidRPr="00C035A1">
        <w:rPr>
          <w:rFonts w:asciiTheme="minorHAnsi" w:hAnsiTheme="minorHAnsi"/>
          <w:b/>
          <w:bCs/>
          <w:sz w:val="28"/>
          <w:szCs w:val="28"/>
          <w:lang w:val="en-GB"/>
        </w:rPr>
        <w:t>Sector</w:t>
      </w:r>
      <w:r w:rsidR="00897E98" w:rsidRPr="00C035A1">
        <w:rPr>
          <w:rFonts w:asciiTheme="minorHAnsi" w:hAnsiTheme="minorHAnsi"/>
          <w:b/>
          <w:bCs/>
          <w:sz w:val="28"/>
          <w:szCs w:val="28"/>
          <w:lang w:val="en-GB"/>
        </w:rPr>
        <w:t xml:space="preserve"> </w:t>
      </w:r>
      <w:r>
        <w:rPr>
          <w:rFonts w:asciiTheme="minorHAnsi" w:hAnsiTheme="minorHAnsi"/>
          <w:b/>
          <w:bCs/>
          <w:sz w:val="28"/>
          <w:szCs w:val="28"/>
          <w:lang w:val="en-GB"/>
        </w:rPr>
        <w:t>Working Group</w:t>
      </w:r>
    </w:p>
    <w:p w14:paraId="26E0FDE7" w14:textId="77777777" w:rsidR="00767D3B" w:rsidRDefault="00767D3B" w:rsidP="008571F7">
      <w:pPr>
        <w:spacing w:after="0" w:line="240" w:lineRule="auto"/>
        <w:jc w:val="center"/>
        <w:rPr>
          <w:rFonts w:asciiTheme="minorHAnsi" w:hAnsiTheme="minorHAnsi"/>
          <w:lang w:val="en-GB"/>
        </w:rPr>
      </w:pPr>
    </w:p>
    <w:p w14:paraId="2CEDC83E" w14:textId="37727E8F" w:rsidR="008571F7" w:rsidRPr="00C035A1" w:rsidRDefault="00AE1258" w:rsidP="008571F7">
      <w:pPr>
        <w:spacing w:after="0" w:line="240" w:lineRule="auto"/>
        <w:jc w:val="center"/>
        <w:rPr>
          <w:rFonts w:asciiTheme="minorHAnsi" w:hAnsiTheme="minorHAnsi"/>
          <w:lang w:val="en-GB"/>
        </w:rPr>
      </w:pPr>
      <w:r w:rsidRPr="00AE1258">
        <w:rPr>
          <w:rFonts w:asciiTheme="minorHAnsi" w:hAnsiTheme="minorHAnsi"/>
          <w:lang w:val="en-GB"/>
        </w:rPr>
        <w:t>“Food security exists when all people, at all times, have physical and economic access to sufﬁcient, safe and nutritious food that meets their dietary needs and food preferences for an active and healthy life”. (World Food Summit, 1996)</w:t>
      </w:r>
    </w:p>
    <w:p w14:paraId="2220688C" w14:textId="61A2A790" w:rsidR="00E84F6A" w:rsidRDefault="00E84F6A" w:rsidP="002C18E8">
      <w:pPr>
        <w:spacing w:before="240" w:after="100" w:afterAutospacing="1" w:line="240" w:lineRule="auto"/>
        <w:jc w:val="both"/>
        <w:rPr>
          <w:rFonts w:asciiTheme="minorHAnsi" w:hAnsiTheme="minorHAnsi"/>
          <w:b/>
          <w:bCs/>
          <w:lang w:val="en-GB"/>
        </w:rPr>
      </w:pPr>
      <w:bookmarkStart w:id="0" w:name="_GoBack"/>
      <w:bookmarkEnd w:id="0"/>
    </w:p>
    <w:p w14:paraId="3927BE6D" w14:textId="77777777" w:rsidR="0019744B" w:rsidRPr="00C035A1" w:rsidRDefault="0019744B" w:rsidP="00CB35AA">
      <w:pPr>
        <w:spacing w:after="120" w:line="240" w:lineRule="auto"/>
        <w:jc w:val="both"/>
        <w:rPr>
          <w:rFonts w:asciiTheme="minorHAnsi" w:hAnsiTheme="minorHAnsi"/>
          <w:b/>
          <w:bCs/>
          <w:lang w:val="en-GB"/>
        </w:rPr>
      </w:pPr>
      <w:r w:rsidRPr="00C035A1">
        <w:rPr>
          <w:rFonts w:asciiTheme="minorHAnsi" w:hAnsiTheme="minorHAnsi"/>
          <w:b/>
          <w:bCs/>
          <w:lang w:val="en-GB"/>
        </w:rPr>
        <w:t>Background</w:t>
      </w:r>
    </w:p>
    <w:p w14:paraId="44C13583" w14:textId="01C1E01E" w:rsidR="00621631" w:rsidRPr="00C035A1" w:rsidRDefault="00C206D0" w:rsidP="00CB35AA">
      <w:pPr>
        <w:spacing w:after="120" w:line="240" w:lineRule="auto"/>
        <w:jc w:val="both"/>
        <w:rPr>
          <w:rFonts w:asciiTheme="minorHAnsi" w:hAnsiTheme="minorHAnsi"/>
          <w:lang w:val="en-GB"/>
        </w:rPr>
      </w:pPr>
      <w:r w:rsidRPr="00C035A1">
        <w:rPr>
          <w:rFonts w:asciiTheme="minorHAnsi" w:hAnsiTheme="minorHAnsi"/>
          <w:lang w:val="en-GB"/>
        </w:rPr>
        <w:t xml:space="preserve">After four years of generous welcome </w:t>
      </w:r>
      <w:r w:rsidR="00FC55FB">
        <w:rPr>
          <w:rFonts w:asciiTheme="minorHAnsi" w:hAnsiTheme="minorHAnsi"/>
          <w:lang w:val="en-GB"/>
        </w:rPr>
        <w:t>of</w:t>
      </w:r>
      <w:r w:rsidR="00FC55FB" w:rsidRPr="00C035A1">
        <w:rPr>
          <w:rFonts w:asciiTheme="minorHAnsi" w:hAnsiTheme="minorHAnsi"/>
          <w:lang w:val="en-GB"/>
        </w:rPr>
        <w:t xml:space="preserve"> </w:t>
      </w:r>
      <w:r w:rsidR="00FC55FB">
        <w:rPr>
          <w:rFonts w:asciiTheme="minorHAnsi" w:hAnsiTheme="minorHAnsi"/>
          <w:lang w:val="en-GB"/>
        </w:rPr>
        <w:t xml:space="preserve">people </w:t>
      </w:r>
      <w:r w:rsidRPr="00C035A1">
        <w:rPr>
          <w:rFonts w:asciiTheme="minorHAnsi" w:hAnsiTheme="minorHAnsi"/>
          <w:lang w:val="en-GB"/>
        </w:rPr>
        <w:t>displaced by the Syrian crisis, Lebanon’s government and communities now face a critical test of stability. The Government of Lebanon (</w:t>
      </w:r>
      <w:proofErr w:type="spellStart"/>
      <w:r w:rsidRPr="00C035A1">
        <w:rPr>
          <w:rFonts w:asciiTheme="minorHAnsi" w:hAnsiTheme="minorHAnsi"/>
          <w:lang w:val="en-GB"/>
        </w:rPr>
        <w:t>GoL</w:t>
      </w:r>
      <w:proofErr w:type="spellEnd"/>
      <w:r w:rsidRPr="00C035A1">
        <w:rPr>
          <w:rFonts w:asciiTheme="minorHAnsi" w:hAnsiTheme="minorHAnsi"/>
          <w:lang w:val="en-GB"/>
        </w:rPr>
        <w:t>), the United Nations</w:t>
      </w:r>
      <w:r w:rsidR="00FC55FB">
        <w:rPr>
          <w:rFonts w:asciiTheme="minorHAnsi" w:hAnsiTheme="minorHAnsi"/>
          <w:lang w:val="en-GB"/>
        </w:rPr>
        <w:t xml:space="preserve"> (UN)</w:t>
      </w:r>
      <w:r w:rsidRPr="00C035A1">
        <w:rPr>
          <w:rFonts w:asciiTheme="minorHAnsi" w:hAnsiTheme="minorHAnsi"/>
          <w:lang w:val="en-GB"/>
        </w:rPr>
        <w:t xml:space="preserve">, Non-Governmental Organizations (NGOs) and other humanitarian partners jointly launched the Lebanon Crisis Response Plan (LCRP) in December 2014. This plan describes how the </w:t>
      </w:r>
      <w:proofErr w:type="spellStart"/>
      <w:r w:rsidRPr="00C035A1">
        <w:rPr>
          <w:rFonts w:asciiTheme="minorHAnsi" w:hAnsiTheme="minorHAnsi"/>
          <w:lang w:val="en-GB"/>
        </w:rPr>
        <w:t>GoL</w:t>
      </w:r>
      <w:proofErr w:type="spellEnd"/>
      <w:r w:rsidRPr="00C035A1">
        <w:rPr>
          <w:rFonts w:asciiTheme="minorHAnsi" w:hAnsiTheme="minorHAnsi"/>
          <w:lang w:val="en-GB"/>
        </w:rPr>
        <w:t xml:space="preserve"> and its partners will work together to reinforce stability</w:t>
      </w:r>
      <w:r w:rsidR="00FF6C30" w:rsidRPr="00C035A1">
        <w:rPr>
          <w:rFonts w:asciiTheme="minorHAnsi" w:hAnsiTheme="minorHAnsi"/>
          <w:lang w:val="en-GB"/>
        </w:rPr>
        <w:t xml:space="preserve"> through this crisis by addressing national and local service delivery systems while also meeting humanitarian needs. </w:t>
      </w:r>
    </w:p>
    <w:p w14:paraId="72D19BB3" w14:textId="07DB9B96" w:rsidR="00464D8C" w:rsidRDefault="00FF6C30" w:rsidP="006E5636">
      <w:pPr>
        <w:spacing w:after="120" w:line="240" w:lineRule="auto"/>
        <w:jc w:val="both"/>
        <w:rPr>
          <w:rFonts w:asciiTheme="minorHAnsi" w:hAnsiTheme="minorHAnsi"/>
          <w:lang w:val="en-GB"/>
        </w:rPr>
      </w:pPr>
      <w:r w:rsidRPr="00C035A1">
        <w:rPr>
          <w:rFonts w:asciiTheme="minorHAnsi" w:hAnsiTheme="minorHAnsi"/>
          <w:lang w:val="en-GB"/>
        </w:rPr>
        <w:t xml:space="preserve">The LCRP is based on </w:t>
      </w:r>
      <w:r w:rsidR="006E5636">
        <w:rPr>
          <w:rFonts w:asciiTheme="minorHAnsi" w:hAnsiTheme="minorHAnsi"/>
          <w:lang w:val="en-GB"/>
        </w:rPr>
        <w:t>nine</w:t>
      </w:r>
      <w:r w:rsidR="006E5636" w:rsidRPr="00C035A1">
        <w:rPr>
          <w:rFonts w:asciiTheme="minorHAnsi" w:hAnsiTheme="minorHAnsi"/>
          <w:lang w:val="en-GB"/>
        </w:rPr>
        <w:t xml:space="preserve"> </w:t>
      </w:r>
      <w:r w:rsidRPr="00C035A1">
        <w:rPr>
          <w:rFonts w:asciiTheme="minorHAnsi" w:hAnsiTheme="minorHAnsi"/>
          <w:lang w:val="en-GB"/>
        </w:rPr>
        <w:t>sector strategies</w:t>
      </w:r>
      <w:r w:rsidR="006E5636">
        <w:rPr>
          <w:rFonts w:asciiTheme="minorHAnsi" w:hAnsiTheme="minorHAnsi"/>
          <w:lang w:val="en-GB"/>
        </w:rPr>
        <w:t xml:space="preserve"> (including the strategic direction of the Child </w:t>
      </w:r>
      <w:r w:rsidR="00122BA0">
        <w:rPr>
          <w:rFonts w:asciiTheme="minorHAnsi" w:hAnsiTheme="minorHAnsi"/>
          <w:lang w:val="en-GB"/>
        </w:rPr>
        <w:t>Protection</w:t>
      </w:r>
      <w:r w:rsidR="006E5636">
        <w:rPr>
          <w:rFonts w:asciiTheme="minorHAnsi" w:hAnsiTheme="minorHAnsi"/>
          <w:lang w:val="en-GB"/>
        </w:rPr>
        <w:t xml:space="preserve"> and Sexual and gender based Violence task forces)</w:t>
      </w:r>
      <w:r w:rsidR="008120E6" w:rsidRPr="00C035A1">
        <w:rPr>
          <w:rFonts w:asciiTheme="minorHAnsi" w:hAnsiTheme="minorHAnsi"/>
          <w:lang w:val="en-GB"/>
        </w:rPr>
        <w:t>,</w:t>
      </w:r>
      <w:r w:rsidRPr="00C035A1">
        <w:rPr>
          <w:rFonts w:asciiTheme="minorHAnsi" w:hAnsiTheme="minorHAnsi"/>
          <w:lang w:val="en-GB"/>
        </w:rPr>
        <w:t xml:space="preserve"> </w:t>
      </w:r>
      <w:r w:rsidR="008120E6" w:rsidRPr="00C035A1">
        <w:rPr>
          <w:rFonts w:asciiTheme="minorHAnsi" w:hAnsiTheme="minorHAnsi"/>
          <w:lang w:val="en-GB"/>
        </w:rPr>
        <w:t xml:space="preserve">which are implemented and coordinated by the </w:t>
      </w:r>
      <w:proofErr w:type="spellStart"/>
      <w:r w:rsidR="008120E6" w:rsidRPr="00C035A1">
        <w:rPr>
          <w:rFonts w:asciiTheme="minorHAnsi" w:hAnsiTheme="minorHAnsi"/>
          <w:lang w:val="en-GB"/>
        </w:rPr>
        <w:t>GoL</w:t>
      </w:r>
      <w:proofErr w:type="spellEnd"/>
      <w:r w:rsidR="008120E6" w:rsidRPr="00C035A1">
        <w:rPr>
          <w:rFonts w:asciiTheme="minorHAnsi" w:hAnsiTheme="minorHAnsi"/>
          <w:lang w:val="en-GB"/>
        </w:rPr>
        <w:t>, the UN and NGOs. The Ministry of Social Affairs</w:t>
      </w:r>
      <w:r w:rsidR="00122BA0">
        <w:rPr>
          <w:rFonts w:asciiTheme="minorHAnsi" w:hAnsiTheme="minorHAnsi"/>
          <w:lang w:val="en-GB"/>
        </w:rPr>
        <w:t xml:space="preserve"> (</w:t>
      </w:r>
      <w:proofErr w:type="spellStart"/>
      <w:r w:rsidR="00122BA0">
        <w:rPr>
          <w:rFonts w:asciiTheme="minorHAnsi" w:hAnsiTheme="minorHAnsi"/>
          <w:lang w:val="en-GB"/>
        </w:rPr>
        <w:t>MoSA</w:t>
      </w:r>
      <w:proofErr w:type="spellEnd"/>
      <w:r w:rsidR="00122BA0">
        <w:rPr>
          <w:rFonts w:asciiTheme="minorHAnsi" w:hAnsiTheme="minorHAnsi"/>
          <w:lang w:val="en-GB"/>
        </w:rPr>
        <w:t>)</w:t>
      </w:r>
      <w:r w:rsidR="008120E6" w:rsidRPr="00C035A1">
        <w:rPr>
          <w:rFonts w:asciiTheme="minorHAnsi" w:hAnsiTheme="minorHAnsi"/>
          <w:lang w:val="en-GB"/>
        </w:rPr>
        <w:t xml:space="preserve">, UNHCR and UNDP assume the responsibility to </w:t>
      </w:r>
      <w:r w:rsidR="00935E3A" w:rsidRPr="00C035A1">
        <w:rPr>
          <w:rFonts w:asciiTheme="minorHAnsi" w:hAnsiTheme="minorHAnsi"/>
          <w:lang w:val="en-GB"/>
        </w:rPr>
        <w:t>coordinate the</w:t>
      </w:r>
      <w:r w:rsidR="008120E6" w:rsidRPr="00C035A1">
        <w:rPr>
          <w:rFonts w:asciiTheme="minorHAnsi" w:hAnsiTheme="minorHAnsi"/>
          <w:lang w:val="en-GB"/>
        </w:rPr>
        <w:t xml:space="preserve"> existing sectors </w:t>
      </w:r>
      <w:r w:rsidR="00E7188A" w:rsidRPr="00C035A1">
        <w:rPr>
          <w:rFonts w:asciiTheme="minorHAnsi" w:hAnsiTheme="minorHAnsi"/>
          <w:lang w:val="en-GB"/>
        </w:rPr>
        <w:t>in al</w:t>
      </w:r>
      <w:r w:rsidR="00935E3A" w:rsidRPr="00C035A1">
        <w:rPr>
          <w:rFonts w:asciiTheme="minorHAnsi" w:hAnsiTheme="minorHAnsi"/>
          <w:lang w:val="en-GB"/>
        </w:rPr>
        <w:t xml:space="preserve">l field locations and in Beirut, and </w:t>
      </w:r>
      <w:r w:rsidR="008120E6" w:rsidRPr="00C035A1">
        <w:rPr>
          <w:rFonts w:asciiTheme="minorHAnsi" w:hAnsiTheme="minorHAnsi"/>
          <w:lang w:val="en-GB"/>
        </w:rPr>
        <w:t>draws</w:t>
      </w:r>
      <w:r w:rsidR="00E7188A" w:rsidRPr="00C035A1">
        <w:rPr>
          <w:rFonts w:asciiTheme="minorHAnsi" w:hAnsiTheme="minorHAnsi"/>
          <w:lang w:val="en-GB"/>
        </w:rPr>
        <w:t xml:space="preserve"> on UN agencies</w:t>
      </w:r>
      <w:r w:rsidR="00935E3A" w:rsidRPr="00C035A1">
        <w:rPr>
          <w:rFonts w:asciiTheme="minorHAnsi" w:hAnsiTheme="minorHAnsi"/>
          <w:lang w:val="en-GB"/>
        </w:rPr>
        <w:t>’</w:t>
      </w:r>
      <w:r w:rsidR="002B20B1" w:rsidRPr="00C035A1">
        <w:rPr>
          <w:rFonts w:asciiTheme="minorHAnsi" w:hAnsiTheme="minorHAnsi"/>
          <w:lang w:val="en-GB"/>
        </w:rPr>
        <w:t xml:space="preserve"> and NGO</w:t>
      </w:r>
      <w:r w:rsidR="00E7188A" w:rsidRPr="00C035A1">
        <w:rPr>
          <w:rFonts w:asciiTheme="minorHAnsi" w:hAnsiTheme="minorHAnsi"/>
          <w:lang w:val="en-GB"/>
        </w:rPr>
        <w:t xml:space="preserve"> comparative ex</w:t>
      </w:r>
      <w:r w:rsidR="00156541" w:rsidRPr="00C035A1">
        <w:rPr>
          <w:rFonts w:asciiTheme="minorHAnsi" w:hAnsiTheme="minorHAnsi"/>
          <w:lang w:val="en-GB"/>
        </w:rPr>
        <w:t>p</w:t>
      </w:r>
      <w:r w:rsidR="00E7188A" w:rsidRPr="00C035A1">
        <w:rPr>
          <w:rFonts w:asciiTheme="minorHAnsi" w:hAnsiTheme="minorHAnsi"/>
          <w:lang w:val="en-GB"/>
        </w:rPr>
        <w:t>ertise, supported by an integrated information management system</w:t>
      </w:r>
      <w:r w:rsidR="00E7188A" w:rsidRPr="00122BA0">
        <w:rPr>
          <w:rFonts w:asciiTheme="minorHAnsi" w:hAnsiTheme="minorHAnsi"/>
          <w:lang w:val="en-GB"/>
        </w:rPr>
        <w:t>.</w:t>
      </w:r>
      <w:r w:rsidR="00CB35AA" w:rsidRPr="00122BA0">
        <w:rPr>
          <w:rFonts w:asciiTheme="minorHAnsi" w:hAnsiTheme="minorHAnsi"/>
          <w:lang w:val="en-GB"/>
        </w:rPr>
        <w:t xml:space="preserve"> </w:t>
      </w:r>
      <w:r w:rsidR="00E7188A" w:rsidRPr="00122BA0">
        <w:rPr>
          <w:rFonts w:asciiTheme="minorHAnsi" w:hAnsiTheme="minorHAnsi"/>
          <w:lang w:val="en-GB"/>
        </w:rPr>
        <w:t xml:space="preserve"> </w:t>
      </w:r>
      <w:r w:rsidR="00897E98" w:rsidRPr="00122BA0">
        <w:rPr>
          <w:rFonts w:asciiTheme="minorHAnsi" w:hAnsiTheme="minorHAnsi"/>
          <w:lang w:val="en-GB"/>
        </w:rPr>
        <w:t xml:space="preserve">Each sector has a working group </w:t>
      </w:r>
      <w:r w:rsidR="007D66D1">
        <w:rPr>
          <w:rFonts w:asciiTheme="minorHAnsi" w:hAnsiTheme="minorHAnsi"/>
          <w:lang w:val="en-GB"/>
        </w:rPr>
        <w:t xml:space="preserve">(WG) </w:t>
      </w:r>
      <w:r w:rsidR="00897E98" w:rsidRPr="00122BA0">
        <w:rPr>
          <w:rFonts w:asciiTheme="minorHAnsi" w:hAnsiTheme="minorHAnsi"/>
          <w:lang w:val="en-GB"/>
        </w:rPr>
        <w:t xml:space="preserve">which is led by government, UN and NGO </w:t>
      </w:r>
      <w:r w:rsidR="0007533B" w:rsidRPr="00122BA0">
        <w:rPr>
          <w:rFonts w:asciiTheme="minorHAnsi" w:hAnsiTheme="minorHAnsi"/>
          <w:lang w:val="en-GB"/>
        </w:rPr>
        <w:t xml:space="preserve">agency </w:t>
      </w:r>
      <w:r w:rsidR="00897E98" w:rsidRPr="00122BA0">
        <w:rPr>
          <w:rFonts w:asciiTheme="minorHAnsi" w:hAnsiTheme="minorHAnsi"/>
          <w:lang w:val="en-GB"/>
        </w:rPr>
        <w:t>accordi</w:t>
      </w:r>
      <w:r w:rsidR="00464D8C" w:rsidRPr="00122BA0">
        <w:rPr>
          <w:rFonts w:asciiTheme="minorHAnsi" w:hAnsiTheme="minorHAnsi"/>
          <w:lang w:val="en-GB"/>
        </w:rPr>
        <w:t>ng to these terms of reference.</w:t>
      </w:r>
    </w:p>
    <w:p w14:paraId="5E107D8A" w14:textId="77777777" w:rsidR="00F93154" w:rsidRDefault="00F93154" w:rsidP="006E5636">
      <w:pPr>
        <w:spacing w:after="120" w:line="240" w:lineRule="auto"/>
        <w:jc w:val="both"/>
        <w:rPr>
          <w:rFonts w:asciiTheme="minorHAnsi" w:hAnsiTheme="minorHAnsi"/>
          <w:lang w:val="en-GB"/>
        </w:rPr>
      </w:pPr>
    </w:p>
    <w:p w14:paraId="260D2B6B" w14:textId="6AD24599" w:rsidR="007D66D1" w:rsidRPr="00E84F6A" w:rsidRDefault="007D66D1" w:rsidP="006E5636">
      <w:pPr>
        <w:spacing w:after="120" w:line="240" w:lineRule="auto"/>
        <w:jc w:val="both"/>
        <w:rPr>
          <w:rFonts w:asciiTheme="minorHAnsi" w:hAnsiTheme="minorHAnsi"/>
          <w:b/>
          <w:bCs/>
          <w:lang w:val="en-GB"/>
        </w:rPr>
      </w:pPr>
      <w:r w:rsidRPr="00E84F6A">
        <w:rPr>
          <w:rFonts w:asciiTheme="minorHAnsi" w:hAnsiTheme="minorHAnsi"/>
          <w:b/>
          <w:bCs/>
          <w:lang w:val="en-GB"/>
        </w:rPr>
        <w:t>Objective</w:t>
      </w:r>
    </w:p>
    <w:p w14:paraId="624777F8" w14:textId="5998DB25" w:rsidR="007D66D1" w:rsidRDefault="007D66D1" w:rsidP="00FA67BC">
      <w:pPr>
        <w:spacing w:after="120" w:line="240" w:lineRule="auto"/>
        <w:jc w:val="both"/>
        <w:rPr>
          <w:rFonts w:asciiTheme="minorHAnsi" w:hAnsiTheme="minorHAnsi"/>
          <w:lang w:val="en-GB"/>
        </w:rPr>
      </w:pPr>
      <w:r>
        <w:rPr>
          <w:rFonts w:asciiTheme="minorHAnsi" w:hAnsiTheme="minorHAnsi"/>
          <w:lang w:val="en-GB"/>
        </w:rPr>
        <w:t xml:space="preserve">The aim of the Food Security sector (FSS) is to build strong partnerships to support sustainable, comprehensive, food </w:t>
      </w:r>
      <w:r w:rsidR="00FA67BC">
        <w:rPr>
          <w:rFonts w:asciiTheme="minorHAnsi" w:hAnsiTheme="minorHAnsi"/>
          <w:lang w:val="en-GB"/>
        </w:rPr>
        <w:t>availability, access, utilizations and stability</w:t>
      </w:r>
      <w:r>
        <w:rPr>
          <w:rFonts w:asciiTheme="minorHAnsi" w:hAnsiTheme="minorHAnsi"/>
          <w:lang w:val="en-GB"/>
        </w:rPr>
        <w:t xml:space="preserve"> initiatives in Lebanon, drawing on both humanitarian and development funding streams.</w:t>
      </w:r>
    </w:p>
    <w:p w14:paraId="7C884F45" w14:textId="646D994E" w:rsidR="00C0377C" w:rsidRDefault="007D66D1" w:rsidP="004C3A33">
      <w:pPr>
        <w:spacing w:after="120" w:line="240" w:lineRule="auto"/>
        <w:jc w:val="both"/>
        <w:rPr>
          <w:rFonts w:asciiTheme="minorHAnsi" w:hAnsiTheme="minorHAnsi"/>
          <w:lang w:val="en-GB"/>
        </w:rPr>
      </w:pPr>
      <w:r>
        <w:rPr>
          <w:rFonts w:asciiTheme="minorHAnsi" w:hAnsiTheme="minorHAnsi"/>
          <w:lang w:val="en-GB"/>
        </w:rPr>
        <w:t xml:space="preserve">The sector will focus </w:t>
      </w:r>
      <w:r w:rsidR="00C0377C">
        <w:rPr>
          <w:rFonts w:asciiTheme="minorHAnsi" w:hAnsiTheme="minorHAnsi"/>
          <w:lang w:val="en-GB"/>
        </w:rPr>
        <w:t xml:space="preserve">the widely accepted </w:t>
      </w:r>
      <w:r>
        <w:rPr>
          <w:rFonts w:asciiTheme="minorHAnsi" w:hAnsiTheme="minorHAnsi"/>
          <w:lang w:val="en-GB"/>
        </w:rPr>
        <w:t>four pillars of Food Security:</w:t>
      </w:r>
    </w:p>
    <w:p w14:paraId="60EDAC53" w14:textId="77777777" w:rsidR="0066791F" w:rsidRDefault="0066791F" w:rsidP="0066791F">
      <w:pPr>
        <w:pStyle w:val="ListParagraph"/>
        <w:numPr>
          <w:ilvl w:val="0"/>
          <w:numId w:val="30"/>
        </w:numPr>
        <w:spacing w:after="120" w:line="240" w:lineRule="auto"/>
        <w:jc w:val="both"/>
        <w:rPr>
          <w:lang w:val="en-GB"/>
        </w:rPr>
      </w:pPr>
      <w:r w:rsidRPr="00C0377C">
        <w:rPr>
          <w:b/>
          <w:lang w:val="en-GB"/>
        </w:rPr>
        <w:t>Food availability</w:t>
      </w:r>
      <w:r>
        <w:rPr>
          <w:lang w:val="en-GB"/>
        </w:rPr>
        <w:t>: the availability of sufficient quantities of food of appropriate quality, supplied through sustainable agricultural domestic production, food value chain and marketing or imports, including food assistance</w:t>
      </w:r>
      <w:r w:rsidRPr="00C0377C">
        <w:rPr>
          <w:lang w:val="en-GB"/>
        </w:rPr>
        <w:t xml:space="preserve"> </w:t>
      </w:r>
      <w:r>
        <w:rPr>
          <w:lang w:val="en-GB"/>
        </w:rPr>
        <w:t>targeting vulnerable households impacted by the Syrian crisis)</w:t>
      </w:r>
    </w:p>
    <w:p w14:paraId="18F8C47F" w14:textId="77777777" w:rsidR="0066791F" w:rsidRDefault="0066791F" w:rsidP="0066791F">
      <w:pPr>
        <w:pStyle w:val="ListParagraph"/>
        <w:numPr>
          <w:ilvl w:val="0"/>
          <w:numId w:val="30"/>
        </w:numPr>
        <w:spacing w:after="120" w:line="240" w:lineRule="auto"/>
        <w:jc w:val="both"/>
        <w:rPr>
          <w:lang w:val="en-GB"/>
        </w:rPr>
      </w:pPr>
      <w:r w:rsidRPr="00C0377C">
        <w:rPr>
          <w:b/>
          <w:lang w:val="en-GB"/>
        </w:rPr>
        <w:t>Food a</w:t>
      </w:r>
      <w:r>
        <w:rPr>
          <w:b/>
          <w:lang w:val="en-GB"/>
        </w:rPr>
        <w:t>ccess</w:t>
      </w:r>
      <w:r>
        <w:rPr>
          <w:lang w:val="en-GB"/>
        </w:rPr>
        <w:t>: Access by individuals to adequate resources (entitlements) for acquiring appropriate foods for a nutritious diet. Entitlements are defined as the set of all commodities bundles over which a person can establish command given the legal, political, economic and social arrangements of the community in which they live</w:t>
      </w:r>
    </w:p>
    <w:p w14:paraId="11547A9C" w14:textId="77777777" w:rsidR="0066791F" w:rsidRDefault="0066791F" w:rsidP="00FA67BC">
      <w:pPr>
        <w:pStyle w:val="ListParagraph"/>
        <w:numPr>
          <w:ilvl w:val="0"/>
          <w:numId w:val="30"/>
        </w:numPr>
        <w:spacing w:after="120" w:line="240" w:lineRule="auto"/>
        <w:jc w:val="both"/>
        <w:rPr>
          <w:lang w:val="en-GB"/>
        </w:rPr>
      </w:pPr>
      <w:r w:rsidRPr="00FA67BC">
        <w:rPr>
          <w:b/>
          <w:lang w:val="en-GB"/>
        </w:rPr>
        <w:t>Utilization</w:t>
      </w:r>
      <w:r w:rsidRPr="0066791F">
        <w:rPr>
          <w:lang w:val="en-GB"/>
        </w:rPr>
        <w:t xml:space="preserve">: utilization of food through adequate diet and clean water by promoting </w:t>
      </w:r>
      <w:r w:rsidRPr="00767D3B">
        <w:rPr>
          <w:lang w:val="en-GB"/>
        </w:rPr>
        <w:t>diversified and quality foods to improve food safety and nutritional practices;</w:t>
      </w:r>
    </w:p>
    <w:p w14:paraId="4256B9CE" w14:textId="77777777" w:rsidR="002C18E8" w:rsidRDefault="0066791F" w:rsidP="002C18E8">
      <w:pPr>
        <w:pStyle w:val="ListParagraph"/>
        <w:numPr>
          <w:ilvl w:val="0"/>
          <w:numId w:val="30"/>
        </w:numPr>
        <w:spacing w:after="120" w:line="240" w:lineRule="auto"/>
        <w:jc w:val="both"/>
        <w:rPr>
          <w:lang w:val="en-GB"/>
        </w:rPr>
      </w:pPr>
      <w:r w:rsidRPr="00FA67BC">
        <w:rPr>
          <w:b/>
          <w:lang w:val="en-GB"/>
        </w:rPr>
        <w:t>Stability</w:t>
      </w:r>
      <w:r w:rsidRPr="0066791F">
        <w:rPr>
          <w:lang w:val="en-GB"/>
        </w:rPr>
        <w:t>: To be food secure, a population, household or individual must have access to adequate food at all times. The</w:t>
      </w:r>
      <w:r w:rsidRPr="00767D3B">
        <w:rPr>
          <w:lang w:val="en-GB"/>
        </w:rPr>
        <w:t xml:space="preserve">y should not risk of losing access to food as a consequence of </w:t>
      </w:r>
      <w:r w:rsidR="00BC7084">
        <w:rPr>
          <w:lang w:val="en-GB"/>
        </w:rPr>
        <w:t>s</w:t>
      </w:r>
      <w:r w:rsidRPr="00767D3B">
        <w:rPr>
          <w:lang w:val="en-GB"/>
        </w:rPr>
        <w:t xml:space="preserve">udden shocks or cyclical events. The </w:t>
      </w:r>
      <w:r w:rsidR="00BC7084" w:rsidRPr="00767D3B">
        <w:rPr>
          <w:lang w:val="en-GB"/>
        </w:rPr>
        <w:t>concept of stability requires</w:t>
      </w:r>
      <w:r w:rsidRPr="00767D3B">
        <w:rPr>
          <w:lang w:val="en-GB"/>
        </w:rPr>
        <w:t xml:space="preserve"> enhancing information on food security, coordination of agriculture activities and supporting national policy formulation</w:t>
      </w:r>
      <w:r w:rsidRPr="00E2105D">
        <w:rPr>
          <w:lang w:val="en-GB"/>
        </w:rPr>
        <w:t>s.</w:t>
      </w:r>
    </w:p>
    <w:p w14:paraId="53AAD908" w14:textId="1422EB35" w:rsidR="0066791F" w:rsidRPr="002C18E8" w:rsidRDefault="00561825" w:rsidP="002C18E8">
      <w:pPr>
        <w:spacing w:after="120" w:line="240" w:lineRule="auto"/>
        <w:jc w:val="both"/>
        <w:rPr>
          <w:lang w:val="en-GB"/>
        </w:rPr>
      </w:pPr>
      <w:r w:rsidRPr="002C18E8">
        <w:rPr>
          <w:lang w:val="en-GB"/>
        </w:rPr>
        <w:lastRenderedPageBreak/>
        <w:t xml:space="preserve">The FSS approach for fighting hunger combines sustainable agriculture and rural development with targeted programmes for enhancing direct access to food for the most needy. </w:t>
      </w:r>
    </w:p>
    <w:p w14:paraId="71688B6B" w14:textId="77777777" w:rsidR="00BC7084" w:rsidRDefault="00BC7084" w:rsidP="00CB35AA">
      <w:pPr>
        <w:spacing w:after="120" w:line="240" w:lineRule="auto"/>
        <w:jc w:val="both"/>
        <w:rPr>
          <w:rFonts w:asciiTheme="minorHAnsi" w:hAnsiTheme="minorHAnsi"/>
          <w:b/>
          <w:bCs/>
          <w:lang w:val="en-GB"/>
        </w:rPr>
      </w:pPr>
    </w:p>
    <w:p w14:paraId="6E4F16FD" w14:textId="74AA301B" w:rsidR="002B20B1" w:rsidRPr="00C035A1" w:rsidRDefault="00897E98" w:rsidP="00CB35AA">
      <w:pPr>
        <w:spacing w:after="120" w:line="240" w:lineRule="auto"/>
        <w:jc w:val="both"/>
        <w:rPr>
          <w:rFonts w:asciiTheme="minorHAnsi" w:hAnsiTheme="minorHAnsi"/>
          <w:b/>
          <w:bCs/>
          <w:lang w:val="en-GB"/>
        </w:rPr>
      </w:pPr>
      <w:r w:rsidRPr="00C035A1">
        <w:rPr>
          <w:rFonts w:asciiTheme="minorHAnsi" w:hAnsiTheme="minorHAnsi"/>
          <w:b/>
          <w:bCs/>
          <w:lang w:val="en-GB"/>
        </w:rPr>
        <w:t>Structure</w:t>
      </w:r>
      <w:r w:rsidR="003D1C62">
        <w:rPr>
          <w:rFonts w:asciiTheme="minorHAnsi" w:hAnsiTheme="minorHAnsi"/>
          <w:b/>
          <w:bCs/>
          <w:lang w:val="en-GB"/>
        </w:rPr>
        <w:t xml:space="preserve"> of the working group</w:t>
      </w:r>
    </w:p>
    <w:p w14:paraId="6B31D694" w14:textId="581BFBD9" w:rsidR="002B20B1" w:rsidRPr="00C035A1" w:rsidRDefault="002B20B1" w:rsidP="00122BA0">
      <w:pPr>
        <w:spacing w:after="120" w:line="240" w:lineRule="auto"/>
        <w:jc w:val="both"/>
        <w:rPr>
          <w:rFonts w:asciiTheme="minorHAnsi" w:hAnsiTheme="minorHAnsi"/>
          <w:lang w:val="en-GB"/>
        </w:rPr>
      </w:pPr>
      <w:r w:rsidRPr="00C035A1">
        <w:rPr>
          <w:rFonts w:asciiTheme="minorHAnsi" w:hAnsiTheme="minorHAnsi"/>
          <w:lang w:val="en-GB"/>
        </w:rPr>
        <w:t xml:space="preserve">The </w:t>
      </w:r>
      <w:r w:rsidR="00122BA0">
        <w:rPr>
          <w:rFonts w:asciiTheme="minorHAnsi" w:hAnsiTheme="minorHAnsi"/>
          <w:lang w:val="en-GB"/>
        </w:rPr>
        <w:t>Food Security</w:t>
      </w:r>
      <w:r w:rsidR="007D66D1">
        <w:rPr>
          <w:rFonts w:asciiTheme="minorHAnsi" w:hAnsiTheme="minorHAnsi"/>
          <w:lang w:val="en-GB"/>
        </w:rPr>
        <w:t xml:space="preserve"> sector</w:t>
      </w:r>
      <w:r w:rsidR="00122BA0">
        <w:rPr>
          <w:rFonts w:asciiTheme="minorHAnsi" w:hAnsiTheme="minorHAnsi"/>
          <w:lang w:val="en-GB"/>
        </w:rPr>
        <w:t xml:space="preserve"> </w:t>
      </w:r>
      <w:r w:rsidRPr="00C035A1">
        <w:rPr>
          <w:rFonts w:asciiTheme="minorHAnsi" w:hAnsiTheme="minorHAnsi"/>
          <w:lang w:val="en-GB"/>
        </w:rPr>
        <w:t>Working Group (</w:t>
      </w:r>
      <w:r w:rsidR="007D66D1">
        <w:rPr>
          <w:rFonts w:asciiTheme="minorHAnsi" w:hAnsiTheme="minorHAnsi"/>
          <w:lang w:val="en-GB"/>
        </w:rPr>
        <w:t>FSS</w:t>
      </w:r>
      <w:r w:rsidRPr="00C035A1">
        <w:rPr>
          <w:rFonts w:asciiTheme="minorHAnsi" w:hAnsiTheme="minorHAnsi"/>
          <w:lang w:val="en-GB"/>
        </w:rPr>
        <w:t xml:space="preserve">WG) is open to all humanitarian </w:t>
      </w:r>
      <w:r w:rsidR="00FC55FB">
        <w:rPr>
          <w:rFonts w:asciiTheme="minorHAnsi" w:hAnsiTheme="minorHAnsi"/>
          <w:lang w:val="en-GB"/>
        </w:rPr>
        <w:t xml:space="preserve">and stabilization </w:t>
      </w:r>
      <w:r w:rsidRPr="00C035A1">
        <w:rPr>
          <w:rFonts w:asciiTheme="minorHAnsi" w:hAnsiTheme="minorHAnsi"/>
          <w:lang w:val="en-GB"/>
        </w:rPr>
        <w:t xml:space="preserve">operational partners intervening in the </w:t>
      </w:r>
      <w:r w:rsidR="00122BA0">
        <w:rPr>
          <w:rFonts w:asciiTheme="minorHAnsi" w:hAnsiTheme="minorHAnsi"/>
          <w:lang w:val="en-GB"/>
        </w:rPr>
        <w:t>Food Security</w:t>
      </w:r>
      <w:r w:rsidR="00122BA0" w:rsidRPr="00C035A1">
        <w:rPr>
          <w:rFonts w:asciiTheme="minorHAnsi" w:hAnsiTheme="minorHAnsi"/>
          <w:lang w:val="en-GB"/>
        </w:rPr>
        <w:t xml:space="preserve"> sector</w:t>
      </w:r>
      <w:r w:rsidRPr="00C035A1">
        <w:rPr>
          <w:rFonts w:asciiTheme="minorHAnsi" w:hAnsiTheme="minorHAnsi"/>
          <w:lang w:val="en-GB"/>
        </w:rPr>
        <w:t>, be they Government, UN/inter-governmental organisations, or non-governmental organisations (both national and international) that are abiding by established humanitarian principles in the delivery of their humanitarian</w:t>
      </w:r>
      <w:r w:rsidR="00FC55FB">
        <w:rPr>
          <w:rFonts w:asciiTheme="minorHAnsi" w:hAnsiTheme="minorHAnsi"/>
          <w:lang w:val="en-GB"/>
        </w:rPr>
        <w:t xml:space="preserve"> and stabilization</w:t>
      </w:r>
      <w:r w:rsidRPr="00C035A1">
        <w:rPr>
          <w:rFonts w:asciiTheme="minorHAnsi" w:hAnsiTheme="minorHAnsi"/>
          <w:lang w:val="en-GB"/>
        </w:rPr>
        <w:t xml:space="preserve"> interventions.</w:t>
      </w:r>
    </w:p>
    <w:p w14:paraId="79D9F2D0" w14:textId="418B6372" w:rsidR="00D96733" w:rsidRDefault="00897E98" w:rsidP="0016724A">
      <w:pPr>
        <w:spacing w:after="120" w:line="240" w:lineRule="auto"/>
        <w:jc w:val="both"/>
        <w:rPr>
          <w:rFonts w:asciiTheme="minorHAnsi" w:hAnsiTheme="minorHAnsi"/>
          <w:lang w:val="en-GB"/>
        </w:rPr>
      </w:pPr>
      <w:r w:rsidRPr="00C035A1">
        <w:rPr>
          <w:rFonts w:asciiTheme="minorHAnsi" w:hAnsiTheme="minorHAnsi"/>
          <w:lang w:val="en-GB"/>
        </w:rPr>
        <w:t xml:space="preserve">The WG shall be led by </w:t>
      </w:r>
      <w:r w:rsidR="0016724A">
        <w:rPr>
          <w:rFonts w:asciiTheme="minorHAnsi" w:hAnsiTheme="minorHAnsi"/>
          <w:lang w:val="en-GB"/>
        </w:rPr>
        <w:t>the Core G</w:t>
      </w:r>
      <w:r w:rsidR="00D96733">
        <w:rPr>
          <w:rFonts w:asciiTheme="minorHAnsi" w:hAnsiTheme="minorHAnsi"/>
          <w:lang w:val="en-GB"/>
        </w:rPr>
        <w:t xml:space="preserve">roup which is composed of </w:t>
      </w:r>
      <w:proofErr w:type="spellStart"/>
      <w:r w:rsidR="00D96733">
        <w:rPr>
          <w:rFonts w:asciiTheme="minorHAnsi" w:hAnsiTheme="minorHAnsi"/>
          <w:lang w:val="en-GB"/>
        </w:rPr>
        <w:t>MoSA</w:t>
      </w:r>
      <w:proofErr w:type="spellEnd"/>
      <w:r w:rsidR="00D96733">
        <w:rPr>
          <w:rFonts w:asciiTheme="minorHAnsi" w:hAnsiTheme="minorHAnsi"/>
          <w:lang w:val="en-GB"/>
        </w:rPr>
        <w:t xml:space="preserve">, </w:t>
      </w:r>
      <w:proofErr w:type="spellStart"/>
      <w:r w:rsidR="00D96733">
        <w:rPr>
          <w:rFonts w:asciiTheme="minorHAnsi" w:hAnsiTheme="minorHAnsi"/>
          <w:lang w:val="en-GB"/>
        </w:rPr>
        <w:t>MoA</w:t>
      </w:r>
      <w:proofErr w:type="spellEnd"/>
      <w:r w:rsidR="00D96733">
        <w:rPr>
          <w:rFonts w:asciiTheme="minorHAnsi" w:hAnsiTheme="minorHAnsi"/>
          <w:lang w:val="en-GB"/>
        </w:rPr>
        <w:t xml:space="preserve">, FAO and WFP and one </w:t>
      </w:r>
      <w:r w:rsidR="00FA67BC">
        <w:rPr>
          <w:rFonts w:asciiTheme="minorHAnsi" w:hAnsiTheme="minorHAnsi"/>
          <w:lang w:val="en-GB"/>
        </w:rPr>
        <w:t>I</w:t>
      </w:r>
      <w:r w:rsidR="00D96733">
        <w:rPr>
          <w:rFonts w:asciiTheme="minorHAnsi" w:hAnsiTheme="minorHAnsi"/>
          <w:lang w:val="en-GB"/>
        </w:rPr>
        <w:t>NGO</w:t>
      </w:r>
      <w:r w:rsidR="00FA67BC">
        <w:rPr>
          <w:rFonts w:asciiTheme="minorHAnsi" w:hAnsiTheme="minorHAnsi"/>
          <w:lang w:val="en-GB"/>
        </w:rPr>
        <w:t>/NGO/academic institution</w:t>
      </w:r>
      <w:r w:rsidR="00D96733">
        <w:rPr>
          <w:rFonts w:asciiTheme="minorHAnsi" w:hAnsiTheme="minorHAnsi"/>
          <w:lang w:val="en-GB"/>
        </w:rPr>
        <w:t xml:space="preserve"> representative where each </w:t>
      </w:r>
      <w:r w:rsidR="00FA67BC">
        <w:rPr>
          <w:rFonts w:asciiTheme="minorHAnsi" w:hAnsiTheme="minorHAnsi"/>
          <w:lang w:val="en-GB"/>
        </w:rPr>
        <w:t>agency</w:t>
      </w:r>
      <w:r w:rsidR="00D96733">
        <w:rPr>
          <w:rFonts w:asciiTheme="minorHAnsi" w:hAnsiTheme="minorHAnsi"/>
          <w:lang w:val="en-GB"/>
        </w:rPr>
        <w:t xml:space="preserve"> is conveying their </w:t>
      </w:r>
      <w:r w:rsidR="00767D3B">
        <w:rPr>
          <w:rFonts w:asciiTheme="minorHAnsi" w:hAnsiTheme="minorHAnsi"/>
          <w:lang w:val="en-GB"/>
        </w:rPr>
        <w:t xml:space="preserve">respective </w:t>
      </w:r>
      <w:r w:rsidR="00D96733">
        <w:rPr>
          <w:rFonts w:asciiTheme="minorHAnsi" w:hAnsiTheme="minorHAnsi"/>
          <w:lang w:val="en-GB"/>
        </w:rPr>
        <w:t>technical spec</w:t>
      </w:r>
      <w:r w:rsidR="00FA67BC">
        <w:rPr>
          <w:rFonts w:asciiTheme="minorHAnsi" w:hAnsiTheme="minorHAnsi"/>
          <w:lang w:val="en-GB"/>
        </w:rPr>
        <w:t>ific expertise</w:t>
      </w:r>
      <w:r w:rsidR="0016724A">
        <w:rPr>
          <w:rFonts w:asciiTheme="minorHAnsi" w:hAnsiTheme="minorHAnsi"/>
          <w:lang w:val="en-GB"/>
        </w:rPr>
        <w:t xml:space="preserve"> and ensure Information Management focal point responsibilities</w:t>
      </w:r>
      <w:r w:rsidR="00D96733">
        <w:rPr>
          <w:rFonts w:asciiTheme="minorHAnsi" w:hAnsiTheme="minorHAnsi"/>
          <w:lang w:val="en-GB"/>
        </w:rPr>
        <w:t xml:space="preserve">. </w:t>
      </w:r>
      <w:r w:rsidR="00FA67BC">
        <w:rPr>
          <w:rFonts w:asciiTheme="minorHAnsi" w:hAnsiTheme="minorHAnsi"/>
          <w:lang w:val="en-GB"/>
        </w:rPr>
        <w:t>WFP and FAO will represent the FSS as co-leads and coordinate the W</w:t>
      </w:r>
      <w:r w:rsidR="0016724A">
        <w:rPr>
          <w:rFonts w:asciiTheme="minorHAnsi" w:hAnsiTheme="minorHAnsi"/>
          <w:lang w:val="en-GB"/>
        </w:rPr>
        <w:t>G</w:t>
      </w:r>
      <w:r w:rsidR="00FA67BC">
        <w:rPr>
          <w:rFonts w:asciiTheme="minorHAnsi" w:hAnsiTheme="minorHAnsi"/>
          <w:lang w:val="en-GB"/>
        </w:rPr>
        <w:t xml:space="preserve"> as co-chairs</w:t>
      </w:r>
      <w:r w:rsidR="0016724A">
        <w:rPr>
          <w:rFonts w:asciiTheme="minorHAnsi" w:hAnsiTheme="minorHAnsi"/>
          <w:lang w:val="en-GB"/>
        </w:rPr>
        <w:t xml:space="preserve"> and manage secretarial work of the sector</w:t>
      </w:r>
      <w:r w:rsidR="00FA67BC">
        <w:rPr>
          <w:rFonts w:asciiTheme="minorHAnsi" w:hAnsiTheme="minorHAnsi"/>
          <w:lang w:val="en-GB"/>
        </w:rPr>
        <w:t>.</w:t>
      </w:r>
    </w:p>
    <w:p w14:paraId="01EC668F" w14:textId="0D669B7B" w:rsidR="005E1833" w:rsidRDefault="005E1833" w:rsidP="00FA67BC">
      <w:pPr>
        <w:spacing w:after="120" w:line="240" w:lineRule="auto"/>
        <w:jc w:val="both"/>
        <w:rPr>
          <w:rFonts w:asciiTheme="minorHAnsi" w:hAnsiTheme="minorHAnsi"/>
          <w:lang w:val="en-GB"/>
        </w:rPr>
      </w:pPr>
      <w:r w:rsidRPr="00C035A1">
        <w:rPr>
          <w:rFonts w:asciiTheme="minorHAnsi" w:hAnsiTheme="minorHAnsi"/>
          <w:lang w:val="en-GB"/>
        </w:rPr>
        <w:t xml:space="preserve">The </w:t>
      </w:r>
      <w:r w:rsidR="00FA67BC">
        <w:rPr>
          <w:rFonts w:asciiTheme="minorHAnsi" w:hAnsiTheme="minorHAnsi"/>
          <w:lang w:val="en-GB"/>
        </w:rPr>
        <w:t>INGO/NGO/academic institution</w:t>
      </w:r>
      <w:r w:rsidRPr="00C035A1">
        <w:rPr>
          <w:rFonts w:asciiTheme="minorHAnsi" w:hAnsiTheme="minorHAnsi"/>
          <w:lang w:val="en-GB"/>
        </w:rPr>
        <w:t xml:space="preserve"> representative must be selected through a participatory and transparent process, and by wid</w:t>
      </w:r>
      <w:r w:rsidR="00FA67BC">
        <w:rPr>
          <w:rFonts w:asciiTheme="minorHAnsi" w:hAnsiTheme="minorHAnsi"/>
          <w:lang w:val="en-GB"/>
        </w:rPr>
        <w:t xml:space="preserve">e agreement of the WG partners. </w:t>
      </w:r>
      <w:r w:rsidR="00577629" w:rsidRPr="00C035A1">
        <w:rPr>
          <w:rFonts w:asciiTheme="minorHAnsi" w:hAnsiTheme="minorHAnsi"/>
          <w:lang w:val="en-GB"/>
        </w:rPr>
        <w:t>The NGO co-lead should be from an organization with</w:t>
      </w:r>
      <w:r w:rsidR="00464D8C" w:rsidRPr="00C035A1">
        <w:rPr>
          <w:rFonts w:asciiTheme="minorHAnsi" w:hAnsiTheme="minorHAnsi"/>
          <w:lang w:val="en-GB"/>
        </w:rPr>
        <w:t xml:space="preserve"> (a) </w:t>
      </w:r>
      <w:r w:rsidR="00897E98" w:rsidRPr="00C035A1">
        <w:rPr>
          <w:rFonts w:asciiTheme="minorHAnsi" w:hAnsiTheme="minorHAnsi"/>
          <w:lang w:val="en-GB"/>
        </w:rPr>
        <w:t>recognised technical</w:t>
      </w:r>
      <w:r w:rsidR="00464D8C" w:rsidRPr="00C035A1">
        <w:rPr>
          <w:rFonts w:asciiTheme="minorHAnsi" w:hAnsiTheme="minorHAnsi"/>
          <w:lang w:val="en-GB"/>
        </w:rPr>
        <w:t xml:space="preserve"> expertise in the sector, (b) </w:t>
      </w:r>
      <w:r w:rsidR="00897E98" w:rsidRPr="00C035A1">
        <w:rPr>
          <w:rFonts w:asciiTheme="minorHAnsi" w:hAnsiTheme="minorHAnsi"/>
          <w:lang w:val="en-GB"/>
        </w:rPr>
        <w:t>operational capacity</w:t>
      </w:r>
      <w:r w:rsidR="00282044" w:rsidRPr="00C035A1">
        <w:rPr>
          <w:rFonts w:asciiTheme="minorHAnsi" w:hAnsiTheme="minorHAnsi"/>
          <w:lang w:val="en-GB"/>
        </w:rPr>
        <w:t xml:space="preserve"> in the sector in the geographic area covered by the WG</w:t>
      </w:r>
      <w:r w:rsidR="00897E98" w:rsidRPr="00C035A1">
        <w:rPr>
          <w:rFonts w:asciiTheme="minorHAnsi" w:hAnsiTheme="minorHAnsi"/>
          <w:lang w:val="en-GB"/>
        </w:rPr>
        <w:t xml:space="preserve">, and (c) the </w:t>
      </w:r>
      <w:r w:rsidR="00C2210B" w:rsidRPr="00C035A1">
        <w:rPr>
          <w:rFonts w:asciiTheme="minorHAnsi" w:hAnsiTheme="minorHAnsi"/>
          <w:lang w:val="en-GB"/>
        </w:rPr>
        <w:t xml:space="preserve">willingness and </w:t>
      </w:r>
      <w:r w:rsidR="00897E98" w:rsidRPr="00C035A1">
        <w:rPr>
          <w:rFonts w:asciiTheme="minorHAnsi" w:hAnsiTheme="minorHAnsi"/>
          <w:lang w:val="en-GB"/>
        </w:rPr>
        <w:t xml:space="preserve">capacity to commit time and resources to the co-lead responsibilities. </w:t>
      </w:r>
      <w:r w:rsidR="00464D8C" w:rsidRPr="00C035A1">
        <w:rPr>
          <w:rFonts w:asciiTheme="minorHAnsi" w:hAnsiTheme="minorHAnsi"/>
          <w:lang w:val="en-GB"/>
        </w:rPr>
        <w:t xml:space="preserve"> </w:t>
      </w:r>
      <w:r w:rsidR="00FA67BC">
        <w:rPr>
          <w:rFonts w:asciiTheme="minorHAnsi" w:hAnsiTheme="minorHAnsi"/>
          <w:lang w:val="en-GB"/>
        </w:rPr>
        <w:t>T</w:t>
      </w:r>
      <w:r w:rsidR="00897E98" w:rsidRPr="00C035A1">
        <w:rPr>
          <w:rFonts w:asciiTheme="minorHAnsi" w:hAnsiTheme="minorHAnsi"/>
          <w:lang w:val="en-GB"/>
        </w:rPr>
        <w:t xml:space="preserve">he </w:t>
      </w:r>
      <w:r w:rsidR="00FA67BC">
        <w:rPr>
          <w:rFonts w:asciiTheme="minorHAnsi" w:hAnsiTheme="minorHAnsi"/>
          <w:lang w:val="en-GB"/>
        </w:rPr>
        <w:t>INGO/NGO/academic institution will</w:t>
      </w:r>
      <w:r w:rsidR="00897E98" w:rsidRPr="00C035A1">
        <w:rPr>
          <w:rFonts w:asciiTheme="minorHAnsi" w:hAnsiTheme="minorHAnsi"/>
          <w:lang w:val="en-GB"/>
        </w:rPr>
        <w:t xml:space="preserve"> co-lead on a </w:t>
      </w:r>
      <w:r w:rsidR="008973C6">
        <w:rPr>
          <w:rFonts w:asciiTheme="minorHAnsi" w:hAnsiTheme="minorHAnsi"/>
          <w:lang w:val="en-GB"/>
        </w:rPr>
        <w:t xml:space="preserve">6 months </w:t>
      </w:r>
      <w:r w:rsidR="00897E98" w:rsidRPr="00C035A1">
        <w:rPr>
          <w:rFonts w:asciiTheme="minorHAnsi" w:hAnsiTheme="minorHAnsi"/>
          <w:lang w:val="en-GB"/>
        </w:rPr>
        <w:t>rotation basis</w:t>
      </w:r>
      <w:r w:rsidR="00FA67BC">
        <w:rPr>
          <w:rFonts w:asciiTheme="minorHAnsi" w:hAnsiTheme="minorHAnsi"/>
          <w:lang w:val="en-GB"/>
        </w:rPr>
        <w:t xml:space="preserve"> every January and July</w:t>
      </w:r>
      <w:r w:rsidR="00897E98" w:rsidRPr="00C035A1">
        <w:rPr>
          <w:rFonts w:asciiTheme="minorHAnsi" w:hAnsiTheme="minorHAnsi"/>
          <w:lang w:val="en-GB"/>
        </w:rPr>
        <w:t>.</w:t>
      </w:r>
    </w:p>
    <w:p w14:paraId="66D182DD" w14:textId="1C3A6871" w:rsidR="00F93154" w:rsidRDefault="00F93154" w:rsidP="00F93154">
      <w:pPr>
        <w:spacing w:after="120" w:line="240" w:lineRule="auto"/>
        <w:jc w:val="both"/>
        <w:rPr>
          <w:rFonts w:asciiTheme="minorHAnsi" w:hAnsiTheme="minorHAnsi"/>
          <w:lang w:val="en-GB"/>
        </w:rPr>
      </w:pPr>
      <w:r>
        <w:rPr>
          <w:rFonts w:asciiTheme="minorHAnsi" w:hAnsiTheme="minorHAnsi"/>
          <w:lang w:val="en-GB"/>
        </w:rPr>
        <w:t xml:space="preserve">Technical sub-groups will be formed based on identified needs and agreed </w:t>
      </w:r>
      <w:r w:rsidR="008973C6">
        <w:rPr>
          <w:rFonts w:asciiTheme="minorHAnsi" w:hAnsiTheme="minorHAnsi"/>
          <w:lang w:val="en-GB"/>
        </w:rPr>
        <w:t xml:space="preserve">upon </w:t>
      </w:r>
      <w:r>
        <w:rPr>
          <w:rFonts w:asciiTheme="minorHAnsi" w:hAnsiTheme="minorHAnsi"/>
          <w:lang w:val="en-GB"/>
        </w:rPr>
        <w:t>with the sector members. The sub-technical WGs will meet on ad hoc basis</w:t>
      </w:r>
      <w:r w:rsidR="002F723B">
        <w:rPr>
          <w:rFonts w:asciiTheme="minorHAnsi" w:hAnsiTheme="minorHAnsi"/>
          <w:lang w:val="en-GB"/>
        </w:rPr>
        <w:t>, in Beirut or in the field,</w:t>
      </w:r>
      <w:r>
        <w:rPr>
          <w:rFonts w:asciiTheme="minorHAnsi" w:hAnsiTheme="minorHAnsi"/>
          <w:lang w:val="en-GB"/>
        </w:rPr>
        <w:t xml:space="preserve"> </w:t>
      </w:r>
      <w:r w:rsidR="002F723B">
        <w:rPr>
          <w:rFonts w:asciiTheme="minorHAnsi" w:hAnsiTheme="minorHAnsi"/>
          <w:lang w:val="en-GB"/>
        </w:rPr>
        <w:t xml:space="preserve">and during non-defined period </w:t>
      </w:r>
      <w:r>
        <w:rPr>
          <w:rFonts w:asciiTheme="minorHAnsi" w:hAnsiTheme="minorHAnsi"/>
          <w:lang w:val="en-GB"/>
        </w:rPr>
        <w:t>to wor</w:t>
      </w:r>
      <w:r w:rsidR="008973C6">
        <w:rPr>
          <w:rFonts w:asciiTheme="minorHAnsi" w:hAnsiTheme="minorHAnsi"/>
          <w:lang w:val="en-GB"/>
        </w:rPr>
        <w:t>k on specific technical issues and report back to the sector.</w:t>
      </w:r>
    </w:p>
    <w:p w14:paraId="39AD0534" w14:textId="22D38E7B" w:rsidR="00F93154" w:rsidRDefault="002F723B" w:rsidP="00F93154">
      <w:pPr>
        <w:spacing w:after="120" w:line="240" w:lineRule="auto"/>
        <w:jc w:val="both"/>
        <w:rPr>
          <w:rFonts w:asciiTheme="minorHAnsi" w:hAnsiTheme="minorHAnsi"/>
          <w:lang w:val="en-GB"/>
        </w:rPr>
      </w:pPr>
      <w:r>
        <w:rPr>
          <w:rFonts w:asciiTheme="minorHAnsi" w:hAnsiTheme="minorHAnsi"/>
          <w:lang w:val="en-GB"/>
        </w:rPr>
        <w:t>The working group will meet every first Tuesday of the month in Beirut and field meeting will be organised following the demand but at least once</w:t>
      </w:r>
      <w:r w:rsidR="00A40264">
        <w:rPr>
          <w:rFonts w:asciiTheme="minorHAnsi" w:hAnsiTheme="minorHAnsi"/>
          <w:lang w:val="en-GB"/>
        </w:rPr>
        <w:t xml:space="preserve"> per </w:t>
      </w:r>
      <w:r w:rsidR="00FA67BC">
        <w:rPr>
          <w:rFonts w:asciiTheme="minorHAnsi" w:hAnsiTheme="minorHAnsi"/>
          <w:lang w:val="en-GB"/>
        </w:rPr>
        <w:t>year in</w:t>
      </w:r>
      <w:r>
        <w:rPr>
          <w:rFonts w:asciiTheme="minorHAnsi" w:hAnsiTheme="minorHAnsi"/>
          <w:lang w:val="en-GB"/>
        </w:rPr>
        <w:t xml:space="preserve"> eac</w:t>
      </w:r>
      <w:r w:rsidR="00A40264">
        <w:rPr>
          <w:rFonts w:asciiTheme="minorHAnsi" w:hAnsiTheme="minorHAnsi"/>
          <w:lang w:val="en-GB"/>
        </w:rPr>
        <w:t xml:space="preserve">h of the 4 </w:t>
      </w:r>
      <w:r w:rsidR="00FA67BC">
        <w:rPr>
          <w:rFonts w:asciiTheme="minorHAnsi" w:hAnsiTheme="minorHAnsi"/>
          <w:lang w:val="en-GB"/>
        </w:rPr>
        <w:t>operational sit</w:t>
      </w:r>
      <w:r w:rsidR="00A40264">
        <w:rPr>
          <w:rFonts w:asciiTheme="minorHAnsi" w:hAnsiTheme="minorHAnsi"/>
          <w:lang w:val="en-GB"/>
        </w:rPr>
        <w:t>es.</w:t>
      </w:r>
    </w:p>
    <w:p w14:paraId="4E099128" w14:textId="0AF36733" w:rsidR="002F723B" w:rsidRPr="008C1757" w:rsidRDefault="002F723B" w:rsidP="00F93154">
      <w:pPr>
        <w:spacing w:after="120" w:line="240" w:lineRule="auto"/>
        <w:jc w:val="both"/>
        <w:rPr>
          <w:rFonts w:asciiTheme="minorHAnsi" w:hAnsiTheme="minorHAnsi"/>
          <w:lang w:val="en-GB"/>
        </w:rPr>
      </w:pPr>
    </w:p>
    <w:p w14:paraId="652736FE" w14:textId="77777777" w:rsidR="00C81000" w:rsidRPr="00C035A1" w:rsidRDefault="00156541" w:rsidP="00CB35AA">
      <w:pPr>
        <w:spacing w:after="120" w:line="240" w:lineRule="auto"/>
        <w:jc w:val="both"/>
        <w:rPr>
          <w:rFonts w:asciiTheme="minorHAnsi" w:hAnsiTheme="minorHAnsi"/>
        </w:rPr>
      </w:pPr>
      <w:r w:rsidRPr="00C035A1">
        <w:rPr>
          <w:rFonts w:asciiTheme="minorHAnsi" w:hAnsiTheme="minorHAnsi"/>
          <w:b/>
          <w:bCs/>
          <w:lang w:val="en-GB"/>
        </w:rPr>
        <w:t>Accountabilities</w:t>
      </w:r>
    </w:p>
    <w:p w14:paraId="2C758D36" w14:textId="09C32A5B" w:rsidR="00E7188A" w:rsidRPr="00C035A1" w:rsidRDefault="00E7188A" w:rsidP="00F93154">
      <w:pPr>
        <w:spacing w:after="120" w:line="240" w:lineRule="auto"/>
        <w:jc w:val="both"/>
        <w:rPr>
          <w:rFonts w:asciiTheme="minorHAnsi" w:hAnsiTheme="minorHAnsi"/>
          <w:lang w:val="en-GB"/>
        </w:rPr>
      </w:pPr>
      <w:r w:rsidRPr="00C035A1">
        <w:rPr>
          <w:rFonts w:asciiTheme="minorHAnsi" w:hAnsiTheme="minorHAnsi"/>
          <w:lang w:val="en-GB"/>
        </w:rPr>
        <w:t xml:space="preserve">Consistent with the </w:t>
      </w:r>
      <w:r w:rsidR="00F93154">
        <w:rPr>
          <w:rFonts w:asciiTheme="minorHAnsi" w:hAnsiTheme="minorHAnsi"/>
          <w:lang w:val="en-GB"/>
        </w:rPr>
        <w:t>Food Security</w:t>
      </w:r>
      <w:r w:rsidR="00F93154" w:rsidRPr="00C035A1">
        <w:rPr>
          <w:rFonts w:asciiTheme="minorHAnsi" w:hAnsiTheme="minorHAnsi"/>
          <w:lang w:val="en-GB"/>
        </w:rPr>
        <w:t xml:space="preserve"> </w:t>
      </w:r>
      <w:r w:rsidR="00426355" w:rsidRPr="00C035A1">
        <w:rPr>
          <w:rFonts w:asciiTheme="minorHAnsi" w:hAnsiTheme="minorHAnsi"/>
          <w:lang w:val="en-GB"/>
        </w:rPr>
        <w:t>sector strategy and its supporting sector results framework including Outcomes, Outputs and T</w:t>
      </w:r>
      <w:r w:rsidRPr="00C035A1">
        <w:rPr>
          <w:rFonts w:asciiTheme="minorHAnsi" w:hAnsiTheme="minorHAnsi"/>
          <w:lang w:val="en-GB"/>
        </w:rPr>
        <w:t xml:space="preserve">argets in the </w:t>
      </w:r>
      <w:r w:rsidR="00426355" w:rsidRPr="00C035A1">
        <w:rPr>
          <w:rFonts w:asciiTheme="minorHAnsi" w:hAnsiTheme="minorHAnsi"/>
          <w:lang w:val="en-GB"/>
        </w:rPr>
        <w:t>LCRP,</w:t>
      </w:r>
      <w:r w:rsidR="00282044" w:rsidRPr="00C035A1">
        <w:rPr>
          <w:rFonts w:asciiTheme="minorHAnsi" w:hAnsiTheme="minorHAnsi"/>
          <w:lang w:val="en-GB"/>
        </w:rPr>
        <w:t xml:space="preserve"> </w:t>
      </w:r>
      <w:r w:rsidR="00C81000" w:rsidRPr="00C035A1">
        <w:rPr>
          <w:rFonts w:asciiTheme="minorHAnsi" w:hAnsiTheme="minorHAnsi"/>
          <w:lang w:val="en-GB"/>
        </w:rPr>
        <w:t>the</w:t>
      </w:r>
      <w:r w:rsidR="00897E98" w:rsidRPr="00C035A1">
        <w:rPr>
          <w:rFonts w:asciiTheme="minorHAnsi" w:hAnsiTheme="minorHAnsi"/>
          <w:lang w:val="en-GB"/>
        </w:rPr>
        <w:t xml:space="preserve"> sector </w:t>
      </w:r>
      <w:r w:rsidR="00426355" w:rsidRPr="00C035A1">
        <w:rPr>
          <w:rFonts w:asciiTheme="minorHAnsi" w:hAnsiTheme="minorHAnsi"/>
          <w:lang w:val="en-GB"/>
        </w:rPr>
        <w:t xml:space="preserve">(co-) </w:t>
      </w:r>
      <w:r w:rsidR="00897E98" w:rsidRPr="00C035A1">
        <w:rPr>
          <w:rFonts w:asciiTheme="minorHAnsi" w:hAnsiTheme="minorHAnsi"/>
          <w:lang w:val="en-GB"/>
        </w:rPr>
        <w:t xml:space="preserve">leads are </w:t>
      </w:r>
      <w:r w:rsidR="00C81000" w:rsidRPr="00C035A1">
        <w:rPr>
          <w:rFonts w:asciiTheme="minorHAnsi" w:hAnsiTheme="minorHAnsi"/>
          <w:lang w:val="en-GB"/>
        </w:rPr>
        <w:t xml:space="preserve">accountable </w:t>
      </w:r>
      <w:r w:rsidR="006B04AB" w:rsidRPr="00C035A1">
        <w:rPr>
          <w:rFonts w:asciiTheme="minorHAnsi" w:hAnsiTheme="minorHAnsi"/>
          <w:lang w:val="en-GB"/>
        </w:rPr>
        <w:t>to</w:t>
      </w:r>
      <w:r w:rsidR="00464D8C" w:rsidRPr="00C035A1">
        <w:rPr>
          <w:rFonts w:asciiTheme="minorHAnsi" w:hAnsiTheme="minorHAnsi"/>
          <w:lang w:val="en-GB"/>
        </w:rPr>
        <w:t>:</w:t>
      </w:r>
    </w:p>
    <w:p w14:paraId="3ECD0994" w14:textId="18459772" w:rsidR="006B04AB" w:rsidRPr="00C035A1" w:rsidRDefault="006B04AB" w:rsidP="00CB35AA">
      <w:pPr>
        <w:numPr>
          <w:ilvl w:val="0"/>
          <w:numId w:val="16"/>
        </w:numPr>
        <w:spacing w:after="120" w:line="240" w:lineRule="auto"/>
        <w:jc w:val="both"/>
        <w:rPr>
          <w:rFonts w:asciiTheme="minorHAnsi" w:hAnsiTheme="minorHAnsi"/>
          <w:lang w:val="en-GB"/>
        </w:rPr>
      </w:pPr>
      <w:r w:rsidRPr="00C035A1">
        <w:rPr>
          <w:rFonts w:asciiTheme="minorHAnsi" w:hAnsiTheme="minorHAnsi"/>
          <w:lang w:val="en-GB"/>
        </w:rPr>
        <w:t xml:space="preserve">The LCRP </w:t>
      </w:r>
      <w:r w:rsidR="005F4491" w:rsidRPr="00C035A1">
        <w:rPr>
          <w:rFonts w:asciiTheme="minorHAnsi" w:hAnsiTheme="minorHAnsi"/>
          <w:lang w:val="en-GB"/>
        </w:rPr>
        <w:t>steering committee</w:t>
      </w:r>
      <w:r w:rsidRPr="00C035A1">
        <w:rPr>
          <w:rFonts w:asciiTheme="minorHAnsi" w:hAnsiTheme="minorHAnsi"/>
          <w:lang w:val="en-GB"/>
        </w:rPr>
        <w:t xml:space="preserve"> </w:t>
      </w:r>
      <w:r w:rsidRPr="00FA67BC">
        <w:rPr>
          <w:rFonts w:asciiTheme="minorHAnsi" w:hAnsiTheme="minorHAnsi"/>
        </w:rPr>
        <w:t>through the inter-</w:t>
      </w:r>
      <w:proofErr w:type="spellStart"/>
      <w:r w:rsidRPr="00FA67BC">
        <w:rPr>
          <w:rFonts w:asciiTheme="minorHAnsi" w:hAnsiTheme="minorHAnsi"/>
        </w:rPr>
        <w:t>sectoral</w:t>
      </w:r>
      <w:proofErr w:type="spellEnd"/>
      <w:r w:rsidRPr="00FA67BC">
        <w:rPr>
          <w:rFonts w:asciiTheme="minorHAnsi" w:hAnsiTheme="minorHAnsi"/>
        </w:rPr>
        <w:t xml:space="preserve"> coordination structure</w:t>
      </w:r>
      <w:r w:rsidR="00FC7C52">
        <w:rPr>
          <w:rFonts w:asciiTheme="minorHAnsi" w:hAnsiTheme="minorHAnsi"/>
          <w:lang w:val="en-GB"/>
        </w:rPr>
        <w:t>;</w:t>
      </w:r>
    </w:p>
    <w:p w14:paraId="4BDC251C" w14:textId="77777777" w:rsidR="00F93154" w:rsidRDefault="006B04AB" w:rsidP="00F93154">
      <w:pPr>
        <w:numPr>
          <w:ilvl w:val="0"/>
          <w:numId w:val="16"/>
        </w:numPr>
        <w:spacing w:after="120" w:line="240" w:lineRule="auto"/>
        <w:jc w:val="both"/>
        <w:rPr>
          <w:rFonts w:asciiTheme="minorHAnsi" w:hAnsiTheme="minorHAnsi"/>
          <w:lang w:val="en-GB"/>
        </w:rPr>
      </w:pPr>
      <w:r w:rsidRPr="00C035A1">
        <w:rPr>
          <w:rFonts w:asciiTheme="minorHAnsi" w:hAnsiTheme="minorHAnsi"/>
          <w:lang w:val="en-GB"/>
        </w:rPr>
        <w:t>The Working Group members</w:t>
      </w:r>
      <w:r w:rsidR="00FC7C52">
        <w:rPr>
          <w:rFonts w:asciiTheme="minorHAnsi" w:hAnsiTheme="minorHAnsi"/>
          <w:lang w:val="en-GB"/>
        </w:rPr>
        <w:t>;</w:t>
      </w:r>
    </w:p>
    <w:p w14:paraId="54B25514" w14:textId="5A2DEC28" w:rsidR="006B04AB" w:rsidRPr="00F93154" w:rsidRDefault="006B04AB" w:rsidP="00F93154">
      <w:pPr>
        <w:numPr>
          <w:ilvl w:val="0"/>
          <w:numId w:val="16"/>
        </w:numPr>
        <w:spacing w:after="120" w:line="240" w:lineRule="auto"/>
        <w:jc w:val="both"/>
        <w:rPr>
          <w:rFonts w:asciiTheme="minorHAnsi" w:hAnsiTheme="minorHAnsi"/>
          <w:lang w:val="en-GB"/>
        </w:rPr>
      </w:pPr>
      <w:r w:rsidRPr="00F93154">
        <w:rPr>
          <w:lang w:val="en-GB"/>
        </w:rPr>
        <w:t xml:space="preserve">The </w:t>
      </w:r>
      <w:r w:rsidR="00F93154" w:rsidRPr="00F93154">
        <w:rPr>
          <w:lang w:val="en-GB"/>
        </w:rPr>
        <w:t>technical</w:t>
      </w:r>
      <w:r w:rsidRPr="00F93154">
        <w:rPr>
          <w:lang w:val="en-GB"/>
        </w:rPr>
        <w:t xml:space="preserve"> </w:t>
      </w:r>
      <w:r w:rsidR="00F93154" w:rsidRPr="00F93154">
        <w:rPr>
          <w:lang w:val="en-GB"/>
        </w:rPr>
        <w:t>sub-</w:t>
      </w:r>
      <w:r w:rsidRPr="00F93154">
        <w:rPr>
          <w:lang w:val="en-GB"/>
        </w:rPr>
        <w:t>working groups</w:t>
      </w:r>
      <w:r w:rsidR="00F93154">
        <w:rPr>
          <w:lang w:val="en-GB"/>
        </w:rPr>
        <w:t>;</w:t>
      </w:r>
    </w:p>
    <w:p w14:paraId="33857730" w14:textId="4A25CFA0" w:rsidR="00FC7C52" w:rsidRDefault="00FC7C52" w:rsidP="0016724A">
      <w:pPr>
        <w:numPr>
          <w:ilvl w:val="0"/>
          <w:numId w:val="16"/>
        </w:numPr>
        <w:spacing w:after="120" w:line="240" w:lineRule="auto"/>
        <w:jc w:val="both"/>
        <w:rPr>
          <w:rFonts w:asciiTheme="minorHAnsi" w:hAnsiTheme="minorHAnsi"/>
          <w:lang w:val="en-GB"/>
        </w:rPr>
      </w:pPr>
      <w:r>
        <w:rPr>
          <w:rFonts w:asciiTheme="minorHAnsi" w:hAnsiTheme="minorHAnsi"/>
          <w:lang w:val="en-GB"/>
        </w:rPr>
        <w:t>The institutions and individuals benefiting from the sector interventions in line with the Humanitarian Accountability Principles</w:t>
      </w:r>
      <w:r w:rsidR="0016724A">
        <w:rPr>
          <w:rFonts w:asciiTheme="minorHAnsi" w:hAnsiTheme="minorHAnsi"/>
          <w:lang w:val="en-GB"/>
        </w:rPr>
        <w:t>;</w:t>
      </w:r>
    </w:p>
    <w:p w14:paraId="0C721941" w14:textId="1B72F41E" w:rsidR="0016724A" w:rsidRDefault="0016724A" w:rsidP="0016724A">
      <w:pPr>
        <w:numPr>
          <w:ilvl w:val="0"/>
          <w:numId w:val="16"/>
        </w:numPr>
        <w:spacing w:after="120" w:line="240" w:lineRule="auto"/>
        <w:jc w:val="both"/>
        <w:rPr>
          <w:rFonts w:asciiTheme="minorHAnsi" w:hAnsiTheme="minorHAnsi"/>
          <w:lang w:val="en-GB"/>
        </w:rPr>
      </w:pPr>
      <w:r>
        <w:rPr>
          <w:rFonts w:asciiTheme="minorHAnsi" w:hAnsiTheme="minorHAnsi"/>
          <w:lang w:val="en-GB"/>
        </w:rPr>
        <w:t>Convey and validate by the members any strategic decision made by the Core Group.</w:t>
      </w:r>
    </w:p>
    <w:p w14:paraId="2C674A1A" w14:textId="77777777" w:rsidR="0016724A" w:rsidRPr="0016724A" w:rsidRDefault="0016724A" w:rsidP="0016724A">
      <w:pPr>
        <w:spacing w:after="120" w:line="240" w:lineRule="auto"/>
        <w:ind w:left="720"/>
        <w:jc w:val="both"/>
        <w:rPr>
          <w:rFonts w:asciiTheme="minorHAnsi" w:hAnsiTheme="minorHAnsi"/>
          <w:lang w:val="en-GB"/>
        </w:rPr>
      </w:pPr>
    </w:p>
    <w:p w14:paraId="46053E36" w14:textId="77777777" w:rsidR="006B04AB" w:rsidRPr="00C035A1" w:rsidRDefault="006B04AB" w:rsidP="006B04AB">
      <w:pPr>
        <w:spacing w:after="120" w:line="240" w:lineRule="auto"/>
        <w:jc w:val="both"/>
        <w:rPr>
          <w:rFonts w:asciiTheme="minorHAnsi" w:hAnsiTheme="minorHAnsi"/>
          <w:b/>
          <w:bCs/>
          <w:lang w:val="en-GB"/>
        </w:rPr>
      </w:pPr>
      <w:r w:rsidRPr="00C035A1">
        <w:rPr>
          <w:rFonts w:asciiTheme="minorHAnsi" w:hAnsiTheme="minorHAnsi"/>
          <w:b/>
          <w:bCs/>
          <w:lang w:val="en-GB"/>
        </w:rPr>
        <w:t>Responsibilities</w:t>
      </w:r>
    </w:p>
    <w:p w14:paraId="05C8B8F3" w14:textId="66C84761" w:rsidR="006B04AB" w:rsidRPr="00C035A1" w:rsidRDefault="0016724A" w:rsidP="0016724A">
      <w:pPr>
        <w:spacing w:after="120" w:line="240" w:lineRule="auto"/>
        <w:jc w:val="both"/>
        <w:rPr>
          <w:rFonts w:asciiTheme="minorHAnsi" w:hAnsiTheme="minorHAnsi"/>
          <w:lang w:val="en-GB"/>
        </w:rPr>
      </w:pPr>
      <w:r>
        <w:rPr>
          <w:rFonts w:asciiTheme="minorHAnsi" w:hAnsiTheme="minorHAnsi"/>
          <w:lang w:val="en-GB"/>
        </w:rPr>
        <w:t>Sector Core Group</w:t>
      </w:r>
      <w:r w:rsidR="006B04AB" w:rsidRPr="00C035A1">
        <w:rPr>
          <w:rFonts w:asciiTheme="minorHAnsi" w:hAnsiTheme="minorHAnsi"/>
          <w:lang w:val="en-GB"/>
        </w:rPr>
        <w:t xml:space="preserve"> </w:t>
      </w:r>
      <w:r w:rsidRPr="00C035A1">
        <w:rPr>
          <w:rFonts w:asciiTheme="minorHAnsi" w:hAnsiTheme="minorHAnsi"/>
          <w:lang w:val="en-GB"/>
        </w:rPr>
        <w:t>shares</w:t>
      </w:r>
      <w:r w:rsidR="006B04AB" w:rsidRPr="00C035A1">
        <w:rPr>
          <w:rFonts w:asciiTheme="minorHAnsi" w:hAnsiTheme="minorHAnsi"/>
          <w:lang w:val="en-GB"/>
        </w:rPr>
        <w:t xml:space="preserve"> the following responsibilities:</w:t>
      </w:r>
    </w:p>
    <w:p w14:paraId="1C345F8B" w14:textId="39F09D43" w:rsidR="00935ED2" w:rsidRPr="00935ED2" w:rsidRDefault="00195139" w:rsidP="00935ED2">
      <w:pPr>
        <w:spacing w:after="120" w:line="240" w:lineRule="auto"/>
        <w:jc w:val="both"/>
        <w:rPr>
          <w:rFonts w:asciiTheme="minorHAnsi" w:hAnsiTheme="minorHAnsi"/>
          <w:b/>
          <w:lang w:val="en-GB"/>
        </w:rPr>
      </w:pPr>
      <w:r>
        <w:rPr>
          <w:rFonts w:asciiTheme="minorHAnsi" w:hAnsiTheme="minorHAnsi"/>
          <w:b/>
          <w:lang w:val="en-GB"/>
        </w:rPr>
        <w:t>Establishment and Maintenance of A</w:t>
      </w:r>
      <w:r w:rsidR="00935ED2" w:rsidRPr="00935ED2">
        <w:rPr>
          <w:rFonts w:asciiTheme="minorHAnsi" w:hAnsiTheme="minorHAnsi"/>
          <w:b/>
          <w:lang w:val="en-GB"/>
        </w:rPr>
        <w:t xml:space="preserve">ppropriate </w:t>
      </w:r>
      <w:proofErr w:type="spellStart"/>
      <w:r>
        <w:rPr>
          <w:rFonts w:asciiTheme="minorHAnsi" w:hAnsiTheme="minorHAnsi"/>
          <w:b/>
          <w:lang w:val="en-GB"/>
        </w:rPr>
        <w:t>S</w:t>
      </w:r>
      <w:r w:rsidR="00935ED2">
        <w:rPr>
          <w:rFonts w:asciiTheme="minorHAnsi" w:hAnsiTheme="minorHAnsi"/>
          <w:b/>
          <w:lang w:val="en-GB"/>
        </w:rPr>
        <w:t>ectoral</w:t>
      </w:r>
      <w:proofErr w:type="spellEnd"/>
      <w:r w:rsidR="00935ED2">
        <w:rPr>
          <w:rFonts w:asciiTheme="minorHAnsi" w:hAnsiTheme="minorHAnsi"/>
          <w:b/>
          <w:lang w:val="en-GB"/>
        </w:rPr>
        <w:t xml:space="preserve"> </w:t>
      </w:r>
      <w:r>
        <w:rPr>
          <w:rFonts w:asciiTheme="minorHAnsi" w:hAnsiTheme="minorHAnsi"/>
          <w:b/>
          <w:lang w:val="en-GB"/>
        </w:rPr>
        <w:t>Coordination M</w:t>
      </w:r>
      <w:r w:rsidR="00935ED2" w:rsidRPr="00935ED2">
        <w:rPr>
          <w:rFonts w:asciiTheme="minorHAnsi" w:hAnsiTheme="minorHAnsi"/>
          <w:b/>
          <w:lang w:val="en-GB"/>
        </w:rPr>
        <w:t xml:space="preserve">echanisms </w:t>
      </w:r>
    </w:p>
    <w:p w14:paraId="2042219A" w14:textId="42DCB815" w:rsidR="00935ED2" w:rsidRDefault="00935ED2" w:rsidP="001E2CC5">
      <w:pPr>
        <w:pStyle w:val="ListParagraph"/>
        <w:numPr>
          <w:ilvl w:val="0"/>
          <w:numId w:val="23"/>
        </w:numPr>
        <w:spacing w:after="120" w:line="240" w:lineRule="auto"/>
        <w:jc w:val="both"/>
        <w:rPr>
          <w:lang w:val="en-GB"/>
        </w:rPr>
      </w:pPr>
      <w:r w:rsidRPr="00935ED2">
        <w:rPr>
          <w:lang w:val="en-GB"/>
        </w:rPr>
        <w:t>Ensure appropriate coordination with all humanitarian</w:t>
      </w:r>
      <w:r>
        <w:rPr>
          <w:lang w:val="en-GB"/>
        </w:rPr>
        <w:t xml:space="preserve"> and stabilization</w:t>
      </w:r>
      <w:r w:rsidRPr="00935ED2">
        <w:rPr>
          <w:lang w:val="en-GB"/>
        </w:rPr>
        <w:t xml:space="preserve"> partners (including </w:t>
      </w:r>
      <w:r w:rsidR="00EC5D8E">
        <w:rPr>
          <w:lang w:val="en-GB"/>
        </w:rPr>
        <w:t xml:space="preserve">governmental institutions and agencies, </w:t>
      </w:r>
      <w:r w:rsidRPr="00935ED2">
        <w:rPr>
          <w:lang w:val="en-GB"/>
        </w:rPr>
        <w:t>national and international NGOs, the Internationa</w:t>
      </w:r>
      <w:r>
        <w:rPr>
          <w:lang w:val="en-GB"/>
        </w:rPr>
        <w:t>l/national Red Cross</w:t>
      </w:r>
      <w:r w:rsidRPr="00935ED2">
        <w:rPr>
          <w:lang w:val="en-GB"/>
        </w:rPr>
        <w:t xml:space="preserve">, </w:t>
      </w:r>
      <w:r w:rsidR="00393D03">
        <w:rPr>
          <w:lang w:val="en-GB"/>
        </w:rPr>
        <w:t>UN agenci</w:t>
      </w:r>
      <w:r w:rsidR="00FC55FB">
        <w:rPr>
          <w:lang w:val="en-GB"/>
        </w:rPr>
        <w:t>es</w:t>
      </w:r>
      <w:r>
        <w:rPr>
          <w:lang w:val="en-GB"/>
        </w:rPr>
        <w:t xml:space="preserve">, IOM and other </w:t>
      </w:r>
      <w:r w:rsidRPr="00935ED2">
        <w:rPr>
          <w:lang w:val="en-GB"/>
        </w:rPr>
        <w:t xml:space="preserve">organizations), through establishment/maintenance of appropriate </w:t>
      </w:r>
      <w:proofErr w:type="spellStart"/>
      <w:r w:rsidRPr="00935ED2">
        <w:rPr>
          <w:lang w:val="en-GB"/>
        </w:rPr>
        <w:t>sectoral</w:t>
      </w:r>
      <w:proofErr w:type="spellEnd"/>
      <w:r w:rsidRPr="00935ED2">
        <w:rPr>
          <w:lang w:val="en-GB"/>
        </w:rPr>
        <w:t xml:space="preserve"> coordination mechanisms</w:t>
      </w:r>
      <w:r w:rsidR="001E2CC5">
        <w:rPr>
          <w:lang w:val="en-GB"/>
        </w:rPr>
        <w:t xml:space="preserve"> (i.e. regularly scheduled working group meetings</w:t>
      </w:r>
      <w:r w:rsidR="008E7CE1">
        <w:rPr>
          <w:lang w:val="en-GB"/>
        </w:rPr>
        <w:t>; use of inter-agency portal</w:t>
      </w:r>
      <w:r w:rsidR="00FC7C52">
        <w:rPr>
          <w:lang w:val="en-GB"/>
        </w:rPr>
        <w:t xml:space="preserve"> and mailing list</w:t>
      </w:r>
      <w:r w:rsidR="008E7CE1">
        <w:rPr>
          <w:lang w:val="en-GB"/>
        </w:rPr>
        <w:t xml:space="preserve"> to disseminate information</w:t>
      </w:r>
      <w:r w:rsidR="001E2CC5">
        <w:rPr>
          <w:lang w:val="en-GB"/>
        </w:rPr>
        <w:t>)</w:t>
      </w:r>
      <w:r w:rsidRPr="00935ED2">
        <w:rPr>
          <w:lang w:val="en-GB"/>
        </w:rPr>
        <w:t>, including working groups at the national and, if necessary, local level;</w:t>
      </w:r>
      <w:r w:rsidR="001E2CC5">
        <w:rPr>
          <w:lang w:val="en-GB"/>
        </w:rPr>
        <w:t xml:space="preserve"> </w:t>
      </w:r>
    </w:p>
    <w:p w14:paraId="43C5C2E6" w14:textId="5FE9C965" w:rsidR="00BC7084" w:rsidRPr="00BC7084" w:rsidRDefault="00BC7084" w:rsidP="00BC7084">
      <w:pPr>
        <w:pStyle w:val="ListParagraph"/>
        <w:numPr>
          <w:ilvl w:val="0"/>
          <w:numId w:val="23"/>
        </w:numPr>
        <w:spacing w:after="120" w:line="240" w:lineRule="auto"/>
        <w:jc w:val="both"/>
        <w:rPr>
          <w:lang w:val="en-GB"/>
        </w:rPr>
      </w:pPr>
      <w:r w:rsidRPr="00C035A1">
        <w:rPr>
          <w:lang w:val="en-GB"/>
        </w:rPr>
        <w:lastRenderedPageBreak/>
        <w:t xml:space="preserve">Participate in </w:t>
      </w:r>
      <w:r>
        <w:rPr>
          <w:lang w:val="en-GB"/>
        </w:rPr>
        <w:t xml:space="preserve">monthly </w:t>
      </w:r>
      <w:r w:rsidRPr="00C035A1">
        <w:rPr>
          <w:lang w:val="en-GB"/>
        </w:rPr>
        <w:t>inter-</w:t>
      </w:r>
      <w:proofErr w:type="spellStart"/>
      <w:r w:rsidRPr="00C035A1">
        <w:rPr>
          <w:lang w:val="en-GB"/>
        </w:rPr>
        <w:t>sectoral</w:t>
      </w:r>
      <w:proofErr w:type="spellEnd"/>
      <w:r w:rsidRPr="00C035A1">
        <w:rPr>
          <w:lang w:val="en-GB"/>
        </w:rPr>
        <w:t xml:space="preserve"> </w:t>
      </w:r>
      <w:r>
        <w:rPr>
          <w:lang w:val="en-GB"/>
        </w:rPr>
        <w:t xml:space="preserve">and </w:t>
      </w:r>
      <w:r w:rsidRPr="00C035A1">
        <w:rPr>
          <w:lang w:val="en-GB"/>
        </w:rPr>
        <w:t>inter-agency meetings and other relevant inter-agency processes to ensure that appropriate linkages are made with other sectors’ objectives and strategies;</w:t>
      </w:r>
    </w:p>
    <w:p w14:paraId="67243AD6" w14:textId="2D982AD4" w:rsidR="00827673" w:rsidRPr="001E2CC5" w:rsidRDefault="00827673" w:rsidP="001E2CC5">
      <w:pPr>
        <w:pStyle w:val="ListParagraph"/>
        <w:numPr>
          <w:ilvl w:val="0"/>
          <w:numId w:val="23"/>
        </w:numPr>
        <w:spacing w:after="120" w:line="240" w:lineRule="auto"/>
        <w:jc w:val="both"/>
        <w:rPr>
          <w:lang w:val="en-GB"/>
        </w:rPr>
      </w:pPr>
      <w:r>
        <w:rPr>
          <w:lang w:val="en-GB"/>
        </w:rPr>
        <w:t xml:space="preserve">Participate in field based </w:t>
      </w:r>
      <w:r w:rsidR="00532729">
        <w:rPr>
          <w:lang w:val="en-GB"/>
        </w:rPr>
        <w:t xml:space="preserve">technical sub-working group </w:t>
      </w:r>
      <w:r>
        <w:rPr>
          <w:lang w:val="en-GB"/>
        </w:rPr>
        <w:t xml:space="preserve">meetings and ensure minutes of meetings are shared with all sector members including </w:t>
      </w:r>
      <w:r w:rsidR="00FC7C52">
        <w:rPr>
          <w:lang w:val="en-GB"/>
        </w:rPr>
        <w:t>those based in</w:t>
      </w:r>
      <w:r>
        <w:rPr>
          <w:lang w:val="en-GB"/>
        </w:rPr>
        <w:t xml:space="preserve"> the field;</w:t>
      </w:r>
    </w:p>
    <w:p w14:paraId="240FDD13" w14:textId="0B1184A4" w:rsidR="00935ED2" w:rsidRPr="00935ED2" w:rsidRDefault="00935ED2" w:rsidP="00935ED2">
      <w:pPr>
        <w:pStyle w:val="ListParagraph"/>
        <w:numPr>
          <w:ilvl w:val="0"/>
          <w:numId w:val="23"/>
        </w:numPr>
        <w:spacing w:after="120" w:line="240" w:lineRule="auto"/>
        <w:jc w:val="both"/>
        <w:rPr>
          <w:lang w:val="en-GB"/>
        </w:rPr>
      </w:pPr>
      <w:r w:rsidRPr="00935ED2">
        <w:rPr>
          <w:lang w:val="en-GB"/>
        </w:rPr>
        <w:t xml:space="preserve">Secure commitments from partners in responding to needs and filling gaps, ensuring an appropriate distribution of responsibilities within the </w:t>
      </w:r>
      <w:proofErr w:type="spellStart"/>
      <w:r w:rsidRPr="00935ED2">
        <w:rPr>
          <w:lang w:val="en-GB"/>
        </w:rPr>
        <w:t>sectoral</w:t>
      </w:r>
      <w:proofErr w:type="spellEnd"/>
      <w:r w:rsidRPr="00935ED2">
        <w:rPr>
          <w:lang w:val="en-GB"/>
        </w:rPr>
        <w:t xml:space="preserve"> </w:t>
      </w:r>
      <w:r>
        <w:rPr>
          <w:lang w:val="en-GB"/>
        </w:rPr>
        <w:t xml:space="preserve">working </w:t>
      </w:r>
      <w:r w:rsidRPr="00935ED2">
        <w:rPr>
          <w:lang w:val="en-GB"/>
        </w:rPr>
        <w:t>group, with clearly defined focal points for specific issues where necessary;</w:t>
      </w:r>
    </w:p>
    <w:p w14:paraId="0E07846C" w14:textId="4DBB0BC8" w:rsidR="00935ED2" w:rsidRPr="00CE78B3" w:rsidRDefault="00935ED2" w:rsidP="00CE78B3">
      <w:pPr>
        <w:pStyle w:val="ListParagraph"/>
        <w:numPr>
          <w:ilvl w:val="0"/>
          <w:numId w:val="23"/>
        </w:numPr>
        <w:spacing w:after="120" w:line="240" w:lineRule="auto"/>
        <w:jc w:val="both"/>
        <w:rPr>
          <w:lang w:val="en-GB"/>
        </w:rPr>
      </w:pPr>
      <w:r w:rsidRPr="00935ED2">
        <w:rPr>
          <w:lang w:val="en-GB"/>
        </w:rPr>
        <w:t xml:space="preserve">Ensure the complementarity of different humanitarian </w:t>
      </w:r>
      <w:r w:rsidR="00055001">
        <w:rPr>
          <w:lang w:val="en-GB"/>
        </w:rPr>
        <w:t xml:space="preserve">and stabilization </w:t>
      </w:r>
      <w:r w:rsidRPr="00935ED2">
        <w:rPr>
          <w:lang w:val="en-GB"/>
        </w:rPr>
        <w:t>actors’ actions;</w:t>
      </w:r>
    </w:p>
    <w:p w14:paraId="719B6B8B" w14:textId="37B89473" w:rsidR="00935ED2" w:rsidRDefault="00935ED2" w:rsidP="006B04AB">
      <w:pPr>
        <w:pStyle w:val="ListParagraph"/>
        <w:numPr>
          <w:ilvl w:val="0"/>
          <w:numId w:val="23"/>
        </w:numPr>
        <w:spacing w:after="120" w:line="240" w:lineRule="auto"/>
        <w:jc w:val="both"/>
        <w:rPr>
          <w:lang w:val="en-GB"/>
        </w:rPr>
      </w:pPr>
      <w:r w:rsidRPr="00935ED2">
        <w:rPr>
          <w:lang w:val="en-GB"/>
        </w:rPr>
        <w:t xml:space="preserve">Ensure that </w:t>
      </w:r>
      <w:proofErr w:type="spellStart"/>
      <w:r w:rsidRPr="00935ED2">
        <w:rPr>
          <w:lang w:val="en-GB"/>
        </w:rPr>
        <w:t>sectoral</w:t>
      </w:r>
      <w:proofErr w:type="spellEnd"/>
      <w:r w:rsidRPr="00935ED2">
        <w:rPr>
          <w:lang w:val="en-GB"/>
        </w:rPr>
        <w:t xml:space="preserve"> coordination mechanisms are adapted over time to reflect the capacities of local actors and the engagement of development partners; </w:t>
      </w:r>
    </w:p>
    <w:p w14:paraId="4EF657BA" w14:textId="41AFC04C" w:rsidR="0037141C" w:rsidRDefault="0037141C" w:rsidP="006B04AB">
      <w:pPr>
        <w:pStyle w:val="ListParagraph"/>
        <w:numPr>
          <w:ilvl w:val="0"/>
          <w:numId w:val="23"/>
        </w:numPr>
        <w:spacing w:after="120" w:line="240" w:lineRule="auto"/>
        <w:jc w:val="both"/>
        <w:rPr>
          <w:lang w:val="en-GB"/>
        </w:rPr>
      </w:pPr>
      <w:r w:rsidRPr="00C035A1">
        <w:rPr>
          <w:lang w:val="en-GB"/>
        </w:rPr>
        <w:t>Provide technical support</w:t>
      </w:r>
      <w:r w:rsidR="00FC7C52">
        <w:rPr>
          <w:lang w:val="en-GB"/>
        </w:rPr>
        <w:t>/training</w:t>
      </w:r>
      <w:r w:rsidRPr="00C035A1">
        <w:rPr>
          <w:lang w:val="en-GB"/>
        </w:rPr>
        <w:t xml:space="preserve"> to partners and promote capacity building</w:t>
      </w:r>
      <w:r w:rsidR="00532729">
        <w:rPr>
          <w:lang w:val="en-GB"/>
        </w:rPr>
        <w:t>, mainly through technical WGs</w:t>
      </w:r>
      <w:r w:rsidRPr="00C035A1">
        <w:rPr>
          <w:lang w:val="en-GB"/>
        </w:rPr>
        <w:t>;</w:t>
      </w:r>
    </w:p>
    <w:p w14:paraId="64E16666" w14:textId="776AD8AE" w:rsidR="00987B59" w:rsidRDefault="00987B59" w:rsidP="006B04AB">
      <w:pPr>
        <w:pStyle w:val="ListParagraph"/>
        <w:numPr>
          <w:ilvl w:val="0"/>
          <w:numId w:val="23"/>
        </w:numPr>
        <w:spacing w:after="120" w:line="240" w:lineRule="auto"/>
        <w:jc w:val="both"/>
        <w:rPr>
          <w:lang w:val="en-GB"/>
        </w:rPr>
      </w:pPr>
      <w:r>
        <w:rPr>
          <w:lang w:val="en-GB"/>
        </w:rPr>
        <w:t>Engage sector/inter-agency Information Management structures in the implementation of the sector strategies</w:t>
      </w:r>
      <w:r w:rsidR="0016724A">
        <w:rPr>
          <w:lang w:val="en-GB"/>
        </w:rPr>
        <w:t>.</w:t>
      </w:r>
    </w:p>
    <w:p w14:paraId="0E710B6D" w14:textId="77777777" w:rsidR="00532729" w:rsidRPr="001E2CC5" w:rsidRDefault="00532729" w:rsidP="0016724A">
      <w:pPr>
        <w:pStyle w:val="ListParagraph"/>
        <w:spacing w:after="120" w:line="240" w:lineRule="auto"/>
        <w:jc w:val="both"/>
        <w:rPr>
          <w:lang w:val="en-GB"/>
        </w:rPr>
      </w:pPr>
    </w:p>
    <w:p w14:paraId="34D6B2E0" w14:textId="152D0980" w:rsidR="00195139" w:rsidRDefault="00195139" w:rsidP="006B04AB">
      <w:pPr>
        <w:spacing w:after="120" w:line="240" w:lineRule="auto"/>
        <w:jc w:val="both"/>
        <w:rPr>
          <w:rFonts w:asciiTheme="minorHAnsi" w:hAnsiTheme="minorHAnsi"/>
          <w:b/>
          <w:lang w:val="en-GB"/>
        </w:rPr>
      </w:pPr>
      <w:r>
        <w:rPr>
          <w:rFonts w:asciiTheme="minorHAnsi" w:hAnsiTheme="minorHAnsi"/>
          <w:b/>
          <w:lang w:val="en-GB"/>
        </w:rPr>
        <w:t>Planning, Assessments and Strategy Development</w:t>
      </w:r>
    </w:p>
    <w:p w14:paraId="4E17B999" w14:textId="4E7C63DF" w:rsidR="00897838" w:rsidRDefault="00897838" w:rsidP="00195139">
      <w:pPr>
        <w:pStyle w:val="ListParagraph"/>
        <w:numPr>
          <w:ilvl w:val="0"/>
          <w:numId w:val="26"/>
        </w:numPr>
        <w:spacing w:after="120" w:line="240" w:lineRule="auto"/>
        <w:jc w:val="both"/>
        <w:rPr>
          <w:lang w:val="en-GB"/>
        </w:rPr>
      </w:pPr>
      <w:r>
        <w:rPr>
          <w:lang w:val="en-GB"/>
        </w:rPr>
        <w:t>Ensure participatory planning, mid-term reviews and strategy development</w:t>
      </w:r>
      <w:r w:rsidR="00EC5D8E">
        <w:rPr>
          <w:lang w:val="en-GB"/>
        </w:rPr>
        <w:t xml:space="preserve"> for the sector</w:t>
      </w:r>
      <w:r>
        <w:rPr>
          <w:lang w:val="en-GB"/>
        </w:rPr>
        <w:t>;</w:t>
      </w:r>
    </w:p>
    <w:p w14:paraId="321B8A66" w14:textId="20F20377" w:rsidR="00681540" w:rsidRPr="00897838" w:rsidRDefault="002C51A7" w:rsidP="00897838">
      <w:pPr>
        <w:pStyle w:val="ListParagraph"/>
        <w:numPr>
          <w:ilvl w:val="0"/>
          <w:numId w:val="26"/>
        </w:numPr>
        <w:spacing w:after="120" w:line="240" w:lineRule="auto"/>
        <w:jc w:val="both"/>
        <w:rPr>
          <w:lang w:val="en-GB"/>
        </w:rPr>
      </w:pPr>
      <w:r>
        <w:rPr>
          <w:lang w:val="en-GB"/>
        </w:rPr>
        <w:t>Engage</w:t>
      </w:r>
      <w:r w:rsidR="00FC55FB">
        <w:rPr>
          <w:lang w:val="en-GB"/>
        </w:rPr>
        <w:t xml:space="preserve"> with</w:t>
      </w:r>
      <w:r>
        <w:rPr>
          <w:lang w:val="en-GB"/>
        </w:rPr>
        <w:t xml:space="preserve"> the Joint Analysis Unit</w:t>
      </w:r>
      <w:r w:rsidR="00FC55FB">
        <w:rPr>
          <w:lang w:val="en-GB"/>
        </w:rPr>
        <w:t>, the Information Management</w:t>
      </w:r>
      <w:r w:rsidR="00FC7C52">
        <w:rPr>
          <w:lang w:val="en-GB"/>
        </w:rPr>
        <w:t xml:space="preserve"> and Assessments Working Group</w:t>
      </w:r>
      <w:r w:rsidR="00FC55FB">
        <w:rPr>
          <w:lang w:val="en-GB"/>
        </w:rPr>
        <w:t>s</w:t>
      </w:r>
      <w:r>
        <w:rPr>
          <w:lang w:val="en-GB"/>
        </w:rPr>
        <w:t xml:space="preserve"> to e</w:t>
      </w:r>
      <w:r w:rsidR="00681540">
        <w:rPr>
          <w:lang w:val="en-GB"/>
        </w:rPr>
        <w:t xml:space="preserve">nsure </w:t>
      </w:r>
      <w:r w:rsidR="00681540" w:rsidRPr="00C035A1">
        <w:rPr>
          <w:lang w:val="en-GB"/>
        </w:rPr>
        <w:t>effective</w:t>
      </w:r>
      <w:r w:rsidR="00897838">
        <w:rPr>
          <w:lang w:val="en-GB"/>
        </w:rPr>
        <w:t>ly</w:t>
      </w:r>
      <w:r w:rsidR="00681540" w:rsidRPr="00C035A1">
        <w:rPr>
          <w:lang w:val="en-GB"/>
        </w:rPr>
        <w:t xml:space="preserve"> coordinated needs assessments, gaps and capacities analysis, </w:t>
      </w:r>
      <w:r w:rsidR="00897838">
        <w:rPr>
          <w:lang w:val="en-GB"/>
        </w:rPr>
        <w:t xml:space="preserve">evaluation and impact assessments </w:t>
      </w:r>
      <w:r w:rsidR="00681540" w:rsidRPr="00C035A1">
        <w:rPr>
          <w:lang w:val="en-GB"/>
        </w:rPr>
        <w:t>to maximize impact, prevent overlap and minimize gaps;</w:t>
      </w:r>
    </w:p>
    <w:p w14:paraId="36CDBDB4" w14:textId="7F7BB965" w:rsidR="00897838" w:rsidRPr="00C035A1" w:rsidRDefault="00FC55FB" w:rsidP="00897838">
      <w:pPr>
        <w:pStyle w:val="ListParagraph"/>
        <w:numPr>
          <w:ilvl w:val="0"/>
          <w:numId w:val="26"/>
        </w:numPr>
        <w:spacing w:after="120" w:line="240" w:lineRule="auto"/>
        <w:jc w:val="both"/>
        <w:rPr>
          <w:lang w:val="en-GB"/>
        </w:rPr>
      </w:pPr>
      <w:r>
        <w:rPr>
          <w:lang w:val="en-GB"/>
        </w:rPr>
        <w:t>Identify and s</w:t>
      </w:r>
      <w:r w:rsidR="00897838" w:rsidRPr="00C035A1">
        <w:rPr>
          <w:lang w:val="en-GB"/>
        </w:rPr>
        <w:t>hare information about needs/gaps analysis to guarantee a common understanding by all partners of the sector’s needs, to ensure that the strategy’s objectives and targets are met;</w:t>
      </w:r>
    </w:p>
    <w:p w14:paraId="0DF36887" w14:textId="7E846230" w:rsidR="00897838" w:rsidRPr="00C035A1" w:rsidRDefault="00897838" w:rsidP="00897838">
      <w:pPr>
        <w:pStyle w:val="ListParagraph"/>
        <w:numPr>
          <w:ilvl w:val="0"/>
          <w:numId w:val="26"/>
        </w:numPr>
        <w:spacing w:after="120" w:line="240" w:lineRule="auto"/>
        <w:jc w:val="both"/>
        <w:rPr>
          <w:lang w:val="en-GB"/>
        </w:rPr>
      </w:pPr>
      <w:r w:rsidRPr="00C035A1">
        <w:rPr>
          <w:lang w:val="en-GB"/>
        </w:rPr>
        <w:t>Encourage the use of common needs assessment and monitoring tools, and ensure timely and accurate reporting by all partners</w:t>
      </w:r>
      <w:r w:rsidR="00FC55FB">
        <w:rPr>
          <w:lang w:val="en-GB"/>
        </w:rPr>
        <w:t>, and advise accordingly</w:t>
      </w:r>
      <w:r w:rsidRPr="00C035A1">
        <w:rPr>
          <w:lang w:val="en-GB"/>
        </w:rPr>
        <w:t>;</w:t>
      </w:r>
    </w:p>
    <w:p w14:paraId="250CE916" w14:textId="7B56BE17" w:rsidR="003C37E8" w:rsidRPr="00D02751" w:rsidRDefault="003C37E8" w:rsidP="00195139">
      <w:pPr>
        <w:pStyle w:val="ListParagraph"/>
        <w:numPr>
          <w:ilvl w:val="0"/>
          <w:numId w:val="26"/>
        </w:numPr>
        <w:spacing w:after="120" w:line="240" w:lineRule="auto"/>
        <w:jc w:val="both"/>
        <w:rPr>
          <w:b/>
          <w:lang w:val="en-GB"/>
        </w:rPr>
      </w:pPr>
      <w:r>
        <w:rPr>
          <w:lang w:val="en-GB"/>
        </w:rPr>
        <w:t>Provide inputs into the development of national and regional planning and reporting documents;</w:t>
      </w:r>
    </w:p>
    <w:p w14:paraId="07CBAEEB" w14:textId="0EA2141B" w:rsidR="00D02751" w:rsidRPr="0016724A" w:rsidRDefault="00D02751" w:rsidP="00195139">
      <w:pPr>
        <w:pStyle w:val="ListParagraph"/>
        <w:numPr>
          <w:ilvl w:val="0"/>
          <w:numId w:val="26"/>
        </w:numPr>
        <w:spacing w:after="120" w:line="240" w:lineRule="auto"/>
        <w:jc w:val="both"/>
        <w:rPr>
          <w:b/>
          <w:lang w:val="en-GB"/>
        </w:rPr>
      </w:pPr>
      <w:r>
        <w:rPr>
          <w:lang w:val="en-GB"/>
        </w:rPr>
        <w:t xml:space="preserve">Develop appropriate strategic documents, guidelines, SOPs and policies to implement the sector </w:t>
      </w:r>
      <w:r w:rsidR="0016724A">
        <w:rPr>
          <w:lang w:val="en-GB"/>
        </w:rPr>
        <w:t>strategy</w:t>
      </w:r>
    </w:p>
    <w:p w14:paraId="21D00E4B" w14:textId="77777777" w:rsidR="00532729" w:rsidRPr="0037141C" w:rsidRDefault="00532729" w:rsidP="0016724A">
      <w:pPr>
        <w:pStyle w:val="ListParagraph"/>
        <w:spacing w:after="120" w:line="240" w:lineRule="auto"/>
        <w:jc w:val="both"/>
        <w:rPr>
          <w:b/>
          <w:lang w:val="en-GB"/>
        </w:rPr>
      </w:pPr>
    </w:p>
    <w:p w14:paraId="36165BF5" w14:textId="1B880023" w:rsidR="0037141C" w:rsidRDefault="0037141C" w:rsidP="00BC7084">
      <w:pPr>
        <w:spacing w:after="120" w:line="240" w:lineRule="auto"/>
        <w:jc w:val="both"/>
        <w:rPr>
          <w:lang w:val="en-GB"/>
        </w:rPr>
      </w:pPr>
      <w:r>
        <w:rPr>
          <w:b/>
          <w:lang w:val="en-GB"/>
        </w:rPr>
        <w:t xml:space="preserve">Attention to </w:t>
      </w:r>
      <w:r w:rsidR="00BC7084">
        <w:rPr>
          <w:b/>
          <w:lang w:val="en-GB"/>
        </w:rPr>
        <w:t>crosscutting and cross-</w:t>
      </w:r>
      <w:proofErr w:type="spellStart"/>
      <w:r>
        <w:rPr>
          <w:b/>
          <w:lang w:val="en-GB"/>
        </w:rPr>
        <w:t>sectoral</w:t>
      </w:r>
      <w:proofErr w:type="spellEnd"/>
      <w:r>
        <w:rPr>
          <w:b/>
          <w:lang w:val="en-GB"/>
        </w:rPr>
        <w:t xml:space="preserve"> </w:t>
      </w:r>
      <w:r w:rsidR="00BC7084">
        <w:rPr>
          <w:b/>
          <w:lang w:val="en-GB"/>
        </w:rPr>
        <w:t xml:space="preserve">issues </w:t>
      </w:r>
      <w:r w:rsidR="00EC5D8E">
        <w:rPr>
          <w:b/>
          <w:lang w:val="en-GB"/>
        </w:rPr>
        <w:t xml:space="preserve">including </w:t>
      </w:r>
      <w:r w:rsidR="00BC7084">
        <w:rPr>
          <w:b/>
          <w:lang w:val="en-GB"/>
        </w:rPr>
        <w:t xml:space="preserve">environment, climate change and </w:t>
      </w:r>
      <w:r w:rsidR="00EC5D8E">
        <w:rPr>
          <w:b/>
          <w:lang w:val="en-GB"/>
        </w:rPr>
        <w:t>gender</w:t>
      </w:r>
    </w:p>
    <w:p w14:paraId="5DEB57D4" w14:textId="5D95D242" w:rsidR="0037141C" w:rsidRDefault="0046041F" w:rsidP="00BC7084">
      <w:pPr>
        <w:pStyle w:val="ListParagraph"/>
        <w:numPr>
          <w:ilvl w:val="0"/>
          <w:numId w:val="26"/>
        </w:numPr>
        <w:spacing w:after="120" w:line="240" w:lineRule="auto"/>
        <w:jc w:val="both"/>
        <w:rPr>
          <w:lang w:val="en-GB"/>
        </w:rPr>
      </w:pPr>
      <w:r>
        <w:rPr>
          <w:lang w:val="en-GB"/>
        </w:rPr>
        <w:t>Reach out to other sectors</w:t>
      </w:r>
      <w:r w:rsidR="00F338D9">
        <w:rPr>
          <w:lang w:val="en-GB"/>
        </w:rPr>
        <w:t xml:space="preserve"> (i.e. attending meetings of other sectors</w:t>
      </w:r>
      <w:r w:rsidR="00FC55FB">
        <w:rPr>
          <w:lang w:val="en-GB"/>
        </w:rPr>
        <w:t xml:space="preserve"> or engage </w:t>
      </w:r>
      <w:r w:rsidR="00BC7084">
        <w:rPr>
          <w:lang w:val="en-GB"/>
        </w:rPr>
        <w:t xml:space="preserve">members </w:t>
      </w:r>
      <w:r w:rsidR="00FC55FB">
        <w:rPr>
          <w:lang w:val="en-GB"/>
        </w:rPr>
        <w:t xml:space="preserve"> members to </w:t>
      </w:r>
      <w:r w:rsidR="00BC7084">
        <w:rPr>
          <w:lang w:val="en-GB"/>
        </w:rPr>
        <w:t>attend</w:t>
      </w:r>
      <w:r w:rsidR="00F338D9">
        <w:rPr>
          <w:lang w:val="en-GB"/>
        </w:rPr>
        <w:t>)</w:t>
      </w:r>
      <w:r>
        <w:rPr>
          <w:lang w:val="en-GB"/>
        </w:rPr>
        <w:t xml:space="preserve"> to </w:t>
      </w:r>
      <w:r w:rsidR="00BC7084">
        <w:rPr>
          <w:lang w:val="en-GB"/>
        </w:rPr>
        <w:t xml:space="preserve">improve </w:t>
      </w:r>
      <w:proofErr w:type="spellStart"/>
      <w:r w:rsidR="00BC7084">
        <w:rPr>
          <w:lang w:val="en-GB"/>
        </w:rPr>
        <w:t>sectoral</w:t>
      </w:r>
      <w:proofErr w:type="spellEnd"/>
      <w:r w:rsidR="00BC7084">
        <w:rPr>
          <w:lang w:val="en-GB"/>
        </w:rPr>
        <w:t xml:space="preserve"> implementation efficiency; </w:t>
      </w:r>
    </w:p>
    <w:p w14:paraId="6464C4F7" w14:textId="3BDECF0D" w:rsidR="00A40264" w:rsidRDefault="00500FC1" w:rsidP="0037141C">
      <w:pPr>
        <w:pStyle w:val="ListParagraph"/>
        <w:numPr>
          <w:ilvl w:val="0"/>
          <w:numId w:val="26"/>
        </w:numPr>
        <w:spacing w:after="120" w:line="240" w:lineRule="auto"/>
        <w:jc w:val="both"/>
        <w:rPr>
          <w:lang w:val="en-GB"/>
        </w:rPr>
      </w:pPr>
      <w:r>
        <w:rPr>
          <w:lang w:val="en-GB"/>
        </w:rPr>
        <w:t xml:space="preserve">Identify </w:t>
      </w:r>
      <w:r w:rsidR="00FC55FB">
        <w:rPr>
          <w:lang w:val="en-GB"/>
        </w:rPr>
        <w:t xml:space="preserve">and address </w:t>
      </w:r>
      <w:r w:rsidR="00A40264">
        <w:rPr>
          <w:lang w:val="en-GB"/>
        </w:rPr>
        <w:t>sector</w:t>
      </w:r>
      <w:r w:rsidR="009318D8">
        <w:rPr>
          <w:lang w:val="en-GB"/>
        </w:rPr>
        <w:t>s</w:t>
      </w:r>
      <w:r w:rsidR="00A40264">
        <w:rPr>
          <w:lang w:val="en-GB"/>
        </w:rPr>
        <w:t xml:space="preserve"> duplication</w:t>
      </w:r>
    </w:p>
    <w:p w14:paraId="066FB362" w14:textId="7FDA7432" w:rsidR="00500FC1" w:rsidRDefault="009318D8" w:rsidP="0037141C">
      <w:pPr>
        <w:pStyle w:val="ListParagraph"/>
        <w:numPr>
          <w:ilvl w:val="0"/>
          <w:numId w:val="26"/>
        </w:numPr>
        <w:spacing w:after="120" w:line="240" w:lineRule="auto"/>
        <w:jc w:val="both"/>
        <w:rPr>
          <w:lang w:val="en-GB"/>
        </w:rPr>
      </w:pPr>
      <w:r>
        <w:rPr>
          <w:lang w:val="en-GB"/>
        </w:rPr>
        <w:t xml:space="preserve">Identify and foster cross sector synergy </w:t>
      </w:r>
    </w:p>
    <w:p w14:paraId="1510418C" w14:textId="70342D30" w:rsidR="00EC5D8E" w:rsidRDefault="00EC5D8E" w:rsidP="0037141C">
      <w:pPr>
        <w:pStyle w:val="ListParagraph"/>
        <w:numPr>
          <w:ilvl w:val="0"/>
          <w:numId w:val="26"/>
        </w:numPr>
        <w:spacing w:after="120" w:line="240" w:lineRule="auto"/>
        <w:jc w:val="both"/>
        <w:rPr>
          <w:lang w:val="en-GB"/>
        </w:rPr>
      </w:pPr>
      <w:r>
        <w:rPr>
          <w:lang w:val="en-GB"/>
        </w:rPr>
        <w:t>E</w:t>
      </w:r>
      <w:r w:rsidRPr="00EC5D8E">
        <w:rPr>
          <w:lang w:val="en-GB"/>
        </w:rPr>
        <w:t>nsure gender-sensitive programm</w:t>
      </w:r>
      <w:r>
        <w:rPr>
          <w:lang w:val="en-GB"/>
        </w:rPr>
        <w:t>ing and promote gender equality and</w:t>
      </w:r>
      <w:r w:rsidRPr="00EC5D8E">
        <w:rPr>
          <w:lang w:val="en-GB"/>
        </w:rPr>
        <w:t xml:space="preserve"> ensure that the needs, contributions and capacities of women and girls as well as men and boys are addressed;</w:t>
      </w:r>
    </w:p>
    <w:p w14:paraId="3352E382" w14:textId="248FAFE6" w:rsidR="002320EC" w:rsidRDefault="00FC7C52" w:rsidP="002320EC">
      <w:pPr>
        <w:pStyle w:val="ListParagraph"/>
        <w:numPr>
          <w:ilvl w:val="0"/>
          <w:numId w:val="26"/>
        </w:numPr>
        <w:spacing w:after="120" w:line="240" w:lineRule="auto"/>
        <w:jc w:val="both"/>
        <w:rPr>
          <w:lang w:val="en-GB"/>
        </w:rPr>
      </w:pPr>
      <w:r>
        <w:rPr>
          <w:lang w:val="en-GB"/>
        </w:rPr>
        <w:t>Ensure that social stability principles are integrated in the sector strategies; programmes and activities through conf</w:t>
      </w:r>
      <w:r w:rsidR="00BC7084">
        <w:rPr>
          <w:lang w:val="en-GB"/>
        </w:rPr>
        <w:t>lict sensitivity mainstreaming.</w:t>
      </w:r>
    </w:p>
    <w:p w14:paraId="375BC081" w14:textId="77777777" w:rsidR="002320EC" w:rsidRPr="002320EC" w:rsidRDefault="002320EC" w:rsidP="002320EC">
      <w:pPr>
        <w:pStyle w:val="ListParagraph"/>
        <w:spacing w:after="120" w:line="240" w:lineRule="auto"/>
        <w:jc w:val="both"/>
        <w:rPr>
          <w:lang w:val="en-GB"/>
        </w:rPr>
      </w:pPr>
    </w:p>
    <w:p w14:paraId="7279A6BC" w14:textId="2C9FFE40" w:rsidR="00935ED2" w:rsidRPr="00827673" w:rsidRDefault="00827673" w:rsidP="006B04AB">
      <w:pPr>
        <w:spacing w:after="120" w:line="240" w:lineRule="auto"/>
        <w:jc w:val="both"/>
        <w:rPr>
          <w:rFonts w:asciiTheme="minorHAnsi" w:hAnsiTheme="minorHAnsi"/>
          <w:b/>
          <w:lang w:val="en-GB"/>
        </w:rPr>
      </w:pPr>
      <w:r>
        <w:rPr>
          <w:rFonts w:asciiTheme="minorHAnsi" w:hAnsiTheme="minorHAnsi"/>
          <w:b/>
          <w:lang w:val="en-GB"/>
        </w:rPr>
        <w:t>Monitoring and Reporting</w:t>
      </w:r>
    </w:p>
    <w:p w14:paraId="2A672D51" w14:textId="65FB38EF" w:rsidR="005A32AC" w:rsidRDefault="005A32AC" w:rsidP="00827673">
      <w:pPr>
        <w:pStyle w:val="ListParagraph"/>
        <w:numPr>
          <w:ilvl w:val="0"/>
          <w:numId w:val="25"/>
        </w:numPr>
        <w:spacing w:after="120" w:line="240" w:lineRule="auto"/>
        <w:jc w:val="both"/>
        <w:rPr>
          <w:lang w:val="en-GB"/>
        </w:rPr>
      </w:pPr>
      <w:r>
        <w:rPr>
          <w:lang w:val="en-GB"/>
        </w:rPr>
        <w:t>Use and promote Activity Info as the inter-</w:t>
      </w:r>
      <w:proofErr w:type="spellStart"/>
      <w:r>
        <w:rPr>
          <w:lang w:val="en-GB"/>
        </w:rPr>
        <w:t>sectoral</w:t>
      </w:r>
      <w:proofErr w:type="spellEnd"/>
      <w:r>
        <w:rPr>
          <w:lang w:val="en-GB"/>
        </w:rPr>
        <w:t xml:space="preserve"> </w:t>
      </w:r>
      <w:r w:rsidR="00533C7E">
        <w:rPr>
          <w:lang w:val="en-GB"/>
        </w:rPr>
        <w:t>reporting tool</w:t>
      </w:r>
      <w:r w:rsidR="00BC7084">
        <w:rPr>
          <w:lang w:val="en-GB"/>
        </w:rPr>
        <w:t xml:space="preserve"> for members to update on their activities,</w:t>
      </w:r>
      <w:r w:rsidR="00533C7E">
        <w:rPr>
          <w:lang w:val="en-GB"/>
        </w:rPr>
        <w:t xml:space="preserve"> to monitor progress of the implementation of the sector strategy</w:t>
      </w:r>
      <w:r w:rsidR="00AB1744" w:rsidRPr="00AB1744">
        <w:rPr>
          <w:lang w:val="en-GB"/>
        </w:rPr>
        <w:t xml:space="preserve"> </w:t>
      </w:r>
      <w:r w:rsidR="00AB1744">
        <w:rPr>
          <w:lang w:val="en-GB"/>
        </w:rPr>
        <w:t>and identify in all sectors all activities which contributes directly to Food Security</w:t>
      </w:r>
      <w:r w:rsidR="00532729">
        <w:rPr>
          <w:lang w:val="en-GB"/>
        </w:rPr>
        <w:t>;</w:t>
      </w:r>
      <w:r w:rsidR="00533C7E">
        <w:rPr>
          <w:lang w:val="en-GB"/>
        </w:rPr>
        <w:t xml:space="preserve"> </w:t>
      </w:r>
    </w:p>
    <w:p w14:paraId="5D654225" w14:textId="1A5E130A" w:rsidR="001372A7" w:rsidRDefault="007D66D1" w:rsidP="007D66D1">
      <w:pPr>
        <w:pStyle w:val="ListParagraph"/>
        <w:numPr>
          <w:ilvl w:val="0"/>
          <w:numId w:val="25"/>
        </w:numPr>
        <w:spacing w:after="120" w:line="240" w:lineRule="auto"/>
        <w:jc w:val="both"/>
        <w:rPr>
          <w:lang w:val="en-GB"/>
        </w:rPr>
      </w:pPr>
      <w:r>
        <w:rPr>
          <w:lang w:val="en-GB"/>
        </w:rPr>
        <w:t xml:space="preserve">Use and promote </w:t>
      </w:r>
      <w:proofErr w:type="spellStart"/>
      <w:r>
        <w:rPr>
          <w:lang w:val="en-GB"/>
        </w:rPr>
        <w:t>OpsFEED</w:t>
      </w:r>
      <w:proofErr w:type="spellEnd"/>
      <w:r>
        <w:rPr>
          <w:lang w:val="en-GB"/>
        </w:rPr>
        <w:t xml:space="preserve"> </w:t>
      </w:r>
      <w:r w:rsidR="001372A7">
        <w:rPr>
          <w:lang w:val="en-GB"/>
        </w:rPr>
        <w:t>as the Food Security sector information management tool;</w:t>
      </w:r>
    </w:p>
    <w:p w14:paraId="1C5F1135" w14:textId="053FA669" w:rsidR="000C04CF" w:rsidRDefault="000C04CF" w:rsidP="00827673">
      <w:pPr>
        <w:pStyle w:val="ListParagraph"/>
        <w:numPr>
          <w:ilvl w:val="0"/>
          <w:numId w:val="25"/>
        </w:numPr>
        <w:spacing w:after="120" w:line="240" w:lineRule="auto"/>
        <w:jc w:val="both"/>
        <w:rPr>
          <w:lang w:val="en-GB"/>
        </w:rPr>
      </w:pPr>
      <w:r>
        <w:rPr>
          <w:lang w:val="en-GB"/>
        </w:rPr>
        <w:t>Verify monthly data entry of sector partners and provide quality assurance</w:t>
      </w:r>
      <w:r w:rsidR="005250CD">
        <w:rPr>
          <w:lang w:val="en-GB"/>
        </w:rPr>
        <w:t xml:space="preserve"> of Activity Info data for the sector</w:t>
      </w:r>
      <w:r w:rsidR="00532729">
        <w:rPr>
          <w:lang w:val="en-GB"/>
        </w:rPr>
        <w:t>;</w:t>
      </w:r>
    </w:p>
    <w:p w14:paraId="75DFBB72" w14:textId="2326F230" w:rsidR="000F28B9" w:rsidRDefault="000F28B9" w:rsidP="00827673">
      <w:pPr>
        <w:pStyle w:val="ListParagraph"/>
        <w:numPr>
          <w:ilvl w:val="0"/>
          <w:numId w:val="25"/>
        </w:numPr>
        <w:spacing w:after="120" w:line="240" w:lineRule="auto"/>
        <w:jc w:val="both"/>
        <w:rPr>
          <w:lang w:val="en-GB"/>
        </w:rPr>
      </w:pPr>
      <w:r>
        <w:rPr>
          <w:lang w:val="en-GB"/>
        </w:rPr>
        <w:t>Coordinate with Information Management WG via the sector IM focal point;</w:t>
      </w:r>
    </w:p>
    <w:p w14:paraId="0B1AD925" w14:textId="0BE16A2D" w:rsidR="005250CD" w:rsidRDefault="00827673" w:rsidP="00532729">
      <w:pPr>
        <w:pStyle w:val="ListParagraph"/>
        <w:numPr>
          <w:ilvl w:val="0"/>
          <w:numId w:val="25"/>
        </w:numPr>
        <w:spacing w:after="120" w:line="240" w:lineRule="auto"/>
        <w:jc w:val="both"/>
        <w:rPr>
          <w:lang w:val="en-GB"/>
        </w:rPr>
      </w:pPr>
      <w:r>
        <w:rPr>
          <w:lang w:val="en-GB"/>
        </w:rPr>
        <w:lastRenderedPageBreak/>
        <w:t>Submit</w:t>
      </w:r>
      <w:r w:rsidR="008E7CE1">
        <w:rPr>
          <w:lang w:val="en-GB"/>
        </w:rPr>
        <w:t xml:space="preserve"> the monthly</w:t>
      </w:r>
      <w:r w:rsidRPr="00827673">
        <w:rPr>
          <w:lang w:val="en-GB"/>
        </w:rPr>
        <w:t xml:space="preserve"> and quarterly sector dashbo</w:t>
      </w:r>
      <w:r w:rsidR="00A406D5">
        <w:rPr>
          <w:lang w:val="en-GB"/>
        </w:rPr>
        <w:t xml:space="preserve">ards </w:t>
      </w:r>
      <w:r w:rsidR="00532729">
        <w:rPr>
          <w:lang w:val="en-GB"/>
        </w:rPr>
        <w:t xml:space="preserve">on the reporting deadline </w:t>
      </w:r>
      <w:r w:rsidRPr="00827673">
        <w:rPr>
          <w:lang w:val="en-GB"/>
        </w:rPr>
        <w:t>of the month following the reporting period. The dashboards monitor progress against key indicators and targets as set out in the LCRP sector strategies and results frameworks.</w:t>
      </w:r>
    </w:p>
    <w:p w14:paraId="1DB0546F" w14:textId="77777777" w:rsidR="00532729" w:rsidRPr="008333FA" w:rsidRDefault="00532729" w:rsidP="002320EC">
      <w:pPr>
        <w:pStyle w:val="ListParagraph"/>
        <w:spacing w:after="120" w:line="240" w:lineRule="auto"/>
        <w:jc w:val="both"/>
        <w:rPr>
          <w:lang w:val="en-GB"/>
        </w:rPr>
      </w:pPr>
    </w:p>
    <w:p w14:paraId="006BE38D" w14:textId="7A19C268" w:rsidR="006B04AB" w:rsidRPr="00681540" w:rsidRDefault="00681540" w:rsidP="006B04AB">
      <w:pPr>
        <w:spacing w:after="120" w:line="240" w:lineRule="auto"/>
        <w:jc w:val="both"/>
        <w:rPr>
          <w:rFonts w:asciiTheme="minorHAnsi" w:hAnsiTheme="minorHAnsi"/>
          <w:b/>
          <w:lang w:val="en-GB"/>
        </w:rPr>
      </w:pPr>
      <w:r w:rsidRPr="00681540">
        <w:rPr>
          <w:rFonts w:asciiTheme="minorHAnsi" w:hAnsiTheme="minorHAnsi"/>
          <w:b/>
          <w:lang w:val="en-GB"/>
        </w:rPr>
        <w:t>Communication, Advocacy and Resource Mobilization</w:t>
      </w:r>
      <w:r w:rsidR="006B04AB" w:rsidRPr="00681540">
        <w:rPr>
          <w:rFonts w:asciiTheme="minorHAnsi" w:hAnsiTheme="minorHAnsi"/>
          <w:b/>
          <w:lang w:val="en-GB"/>
        </w:rPr>
        <w:t xml:space="preserve"> </w:t>
      </w:r>
    </w:p>
    <w:p w14:paraId="2F283637" w14:textId="77777777" w:rsidR="00681540" w:rsidRPr="00681540" w:rsidRDefault="00681540" w:rsidP="00681540">
      <w:pPr>
        <w:pStyle w:val="ListParagraph"/>
        <w:numPr>
          <w:ilvl w:val="0"/>
          <w:numId w:val="25"/>
        </w:numPr>
        <w:spacing w:after="120" w:line="240" w:lineRule="auto"/>
        <w:jc w:val="both"/>
        <w:rPr>
          <w:lang w:val="en-GB"/>
        </w:rPr>
      </w:pPr>
      <w:r w:rsidRPr="00681540">
        <w:rPr>
          <w:lang w:val="en-GB"/>
        </w:rPr>
        <w:t>Identify core advocacy concerns, including resource requirements, and contribute key messages to broader advocacy initiatives of the HC and other actors;</w:t>
      </w:r>
    </w:p>
    <w:p w14:paraId="1B75811F" w14:textId="6AF3A51B" w:rsidR="00681540" w:rsidRDefault="00681540" w:rsidP="00681540">
      <w:pPr>
        <w:pStyle w:val="ListParagraph"/>
        <w:numPr>
          <w:ilvl w:val="0"/>
          <w:numId w:val="25"/>
        </w:numPr>
        <w:spacing w:after="120" w:line="240" w:lineRule="auto"/>
        <w:jc w:val="both"/>
        <w:rPr>
          <w:lang w:val="en-GB"/>
        </w:rPr>
      </w:pPr>
      <w:r w:rsidRPr="00681540">
        <w:rPr>
          <w:lang w:val="en-GB"/>
        </w:rPr>
        <w:t xml:space="preserve">Advocate for donors to fund humanitarian actors to carry out priority activities in the sector concerned, while at the same time encouraging </w:t>
      </w:r>
      <w:proofErr w:type="spellStart"/>
      <w:r w:rsidRPr="00681540">
        <w:rPr>
          <w:lang w:val="en-GB"/>
        </w:rPr>
        <w:t>sectoral</w:t>
      </w:r>
      <w:proofErr w:type="spellEnd"/>
      <w:r w:rsidRPr="00681540">
        <w:rPr>
          <w:lang w:val="en-GB"/>
        </w:rPr>
        <w:t xml:space="preserve"> group participants to mobilize resources for their activities through their usual channels</w:t>
      </w:r>
      <w:r>
        <w:rPr>
          <w:lang w:val="en-GB"/>
        </w:rPr>
        <w:t>;</w:t>
      </w:r>
    </w:p>
    <w:p w14:paraId="2011DAD9" w14:textId="1D8285C7" w:rsidR="00681540" w:rsidRDefault="00681540" w:rsidP="00681540">
      <w:pPr>
        <w:pStyle w:val="ListParagraph"/>
        <w:numPr>
          <w:ilvl w:val="0"/>
          <w:numId w:val="25"/>
        </w:numPr>
        <w:spacing w:after="120" w:line="240" w:lineRule="auto"/>
        <w:jc w:val="both"/>
        <w:rPr>
          <w:lang w:val="en-GB"/>
        </w:rPr>
      </w:pPr>
      <w:r>
        <w:rPr>
          <w:lang w:val="en-GB"/>
        </w:rPr>
        <w:t>Submit inputs into regular inte</w:t>
      </w:r>
      <w:r w:rsidR="002320EC">
        <w:rPr>
          <w:lang w:val="en-GB"/>
        </w:rPr>
        <w:t>r-agency communication products.</w:t>
      </w:r>
    </w:p>
    <w:p w14:paraId="10A3DD53" w14:textId="77777777" w:rsidR="00532729" w:rsidRPr="00681540" w:rsidRDefault="00532729" w:rsidP="002320EC">
      <w:pPr>
        <w:pStyle w:val="ListParagraph"/>
        <w:spacing w:after="120" w:line="240" w:lineRule="auto"/>
        <w:jc w:val="both"/>
        <w:rPr>
          <w:lang w:val="en-GB"/>
        </w:rPr>
      </w:pPr>
    </w:p>
    <w:p w14:paraId="3EE5AFD0" w14:textId="0C969927" w:rsidR="00681540" w:rsidRPr="00681540" w:rsidRDefault="00681540" w:rsidP="006B04AB">
      <w:pPr>
        <w:spacing w:after="120" w:line="240" w:lineRule="auto"/>
        <w:jc w:val="both"/>
        <w:rPr>
          <w:rFonts w:asciiTheme="minorHAnsi" w:hAnsiTheme="minorHAnsi"/>
          <w:b/>
          <w:lang w:val="en-GB"/>
        </w:rPr>
      </w:pPr>
      <w:r>
        <w:rPr>
          <w:rFonts w:asciiTheme="minorHAnsi" w:hAnsiTheme="minorHAnsi"/>
          <w:b/>
          <w:lang w:val="en-GB"/>
        </w:rPr>
        <w:t>Emergency preparedness</w:t>
      </w:r>
    </w:p>
    <w:p w14:paraId="695BAA96" w14:textId="298CFECA" w:rsidR="001E2CC5" w:rsidRDefault="00681540" w:rsidP="00681540">
      <w:pPr>
        <w:pStyle w:val="ListParagraph"/>
        <w:numPr>
          <w:ilvl w:val="0"/>
          <w:numId w:val="25"/>
        </w:numPr>
        <w:spacing w:after="120" w:line="240" w:lineRule="auto"/>
        <w:jc w:val="both"/>
        <w:rPr>
          <w:lang w:val="en-GB"/>
        </w:rPr>
      </w:pPr>
      <w:r>
        <w:rPr>
          <w:lang w:val="en-GB"/>
        </w:rPr>
        <w:t xml:space="preserve">Ensure </w:t>
      </w:r>
      <w:r w:rsidRPr="00C035A1">
        <w:rPr>
          <w:lang w:val="en-GB"/>
        </w:rPr>
        <w:t>contingency planning, preparedness, and capacity building</w:t>
      </w:r>
      <w:r w:rsidR="002C51A7">
        <w:rPr>
          <w:lang w:val="en-GB"/>
        </w:rPr>
        <w:t xml:space="preserve"> for new/seasonal emergencies</w:t>
      </w:r>
      <w:r w:rsidRPr="00C035A1">
        <w:rPr>
          <w:lang w:val="en-GB"/>
        </w:rPr>
        <w:t>;</w:t>
      </w:r>
    </w:p>
    <w:p w14:paraId="5C2072C0" w14:textId="63DF0DEF" w:rsidR="0037141C" w:rsidRDefault="0037141C" w:rsidP="00681540">
      <w:pPr>
        <w:pStyle w:val="ListParagraph"/>
        <w:numPr>
          <w:ilvl w:val="0"/>
          <w:numId w:val="25"/>
        </w:numPr>
        <w:spacing w:after="120" w:line="240" w:lineRule="auto"/>
        <w:jc w:val="both"/>
        <w:rPr>
          <w:lang w:val="en-GB"/>
        </w:rPr>
      </w:pPr>
      <w:r w:rsidRPr="00C035A1">
        <w:rPr>
          <w:lang w:val="en-GB"/>
        </w:rPr>
        <w:t>Participate in contingency planning and preparedness processes.</w:t>
      </w:r>
    </w:p>
    <w:p w14:paraId="796E7910" w14:textId="77777777" w:rsidR="00532729" w:rsidRPr="00681540" w:rsidRDefault="00532729" w:rsidP="002320EC">
      <w:pPr>
        <w:pStyle w:val="ListParagraph"/>
        <w:spacing w:after="120" w:line="240" w:lineRule="auto"/>
        <w:jc w:val="both"/>
        <w:rPr>
          <w:lang w:val="en-GB"/>
        </w:rPr>
      </w:pPr>
    </w:p>
    <w:p w14:paraId="01EEE2C8" w14:textId="6491D659" w:rsidR="00426355" w:rsidRPr="00681540" w:rsidRDefault="00681540" w:rsidP="00681540">
      <w:pPr>
        <w:spacing w:after="120" w:line="240" w:lineRule="auto"/>
        <w:jc w:val="both"/>
        <w:rPr>
          <w:rFonts w:asciiTheme="minorHAnsi" w:hAnsiTheme="minorHAnsi"/>
          <w:b/>
          <w:lang w:val="en-GB"/>
        </w:rPr>
      </w:pPr>
      <w:r>
        <w:rPr>
          <w:rFonts w:asciiTheme="minorHAnsi" w:hAnsiTheme="minorHAnsi"/>
          <w:b/>
          <w:lang w:val="en-GB"/>
        </w:rPr>
        <w:t>Application of standards</w:t>
      </w:r>
    </w:p>
    <w:p w14:paraId="66BC876E" w14:textId="7B5BA96F" w:rsidR="00C035A1" w:rsidRDefault="00681540" w:rsidP="00C03A99">
      <w:pPr>
        <w:pStyle w:val="ListParagraph"/>
        <w:numPr>
          <w:ilvl w:val="0"/>
          <w:numId w:val="25"/>
        </w:numPr>
        <w:spacing w:after="120" w:line="240" w:lineRule="auto"/>
        <w:jc w:val="both"/>
        <w:rPr>
          <w:lang w:val="en-GB"/>
        </w:rPr>
      </w:pPr>
      <w:r>
        <w:rPr>
          <w:lang w:val="en-GB"/>
        </w:rPr>
        <w:t>E</w:t>
      </w:r>
      <w:r w:rsidR="00C03A99">
        <w:rPr>
          <w:lang w:val="en-GB"/>
        </w:rPr>
        <w:t>nsure</w:t>
      </w:r>
      <w:r w:rsidR="00577629" w:rsidRPr="00C035A1">
        <w:rPr>
          <w:lang w:val="en-GB"/>
        </w:rPr>
        <w:t xml:space="preserve"> that agreed in-country and global standards and guidelines are met;</w:t>
      </w:r>
    </w:p>
    <w:p w14:paraId="3925051E" w14:textId="2C4411D8" w:rsidR="00C03A99" w:rsidRDefault="00C03A99" w:rsidP="00C03A99">
      <w:pPr>
        <w:pStyle w:val="ListParagraph"/>
        <w:numPr>
          <w:ilvl w:val="0"/>
          <w:numId w:val="25"/>
        </w:numPr>
        <w:spacing w:after="120" w:line="240" w:lineRule="auto"/>
        <w:jc w:val="both"/>
        <w:rPr>
          <w:lang w:val="en-GB"/>
        </w:rPr>
      </w:pPr>
      <w:r w:rsidRPr="00C03A99">
        <w:rPr>
          <w:lang w:val="en-GB"/>
        </w:rPr>
        <w:t xml:space="preserve">Ensure that </w:t>
      </w:r>
      <w:r>
        <w:rPr>
          <w:lang w:val="en-GB"/>
        </w:rPr>
        <w:t>the working</w:t>
      </w:r>
      <w:r w:rsidRPr="00C03A99">
        <w:rPr>
          <w:lang w:val="en-GB"/>
        </w:rPr>
        <w:t xml:space="preserve"> group </w:t>
      </w:r>
      <w:r>
        <w:rPr>
          <w:lang w:val="en-GB"/>
        </w:rPr>
        <w:t>members</w:t>
      </w:r>
      <w:r w:rsidRPr="00C03A99">
        <w:rPr>
          <w:lang w:val="en-GB"/>
        </w:rPr>
        <w:t xml:space="preserve"> are aware of relevant policy guidelines, technical standards and relevant commitments</w:t>
      </w:r>
      <w:r>
        <w:rPr>
          <w:lang w:val="en-GB"/>
        </w:rPr>
        <w:t>/policy changes</w:t>
      </w:r>
      <w:r w:rsidRPr="00C03A99">
        <w:rPr>
          <w:lang w:val="en-GB"/>
        </w:rPr>
        <w:t xml:space="preserve"> that the Government has </w:t>
      </w:r>
      <w:r>
        <w:rPr>
          <w:lang w:val="en-GB"/>
        </w:rPr>
        <w:t>made</w:t>
      </w:r>
      <w:r w:rsidR="002320EC">
        <w:rPr>
          <w:lang w:val="en-GB"/>
        </w:rPr>
        <w:t>.</w:t>
      </w:r>
    </w:p>
    <w:p w14:paraId="1E2758B2" w14:textId="77777777" w:rsidR="00532729" w:rsidRPr="00C03A99" w:rsidRDefault="00532729" w:rsidP="002320EC">
      <w:pPr>
        <w:pStyle w:val="ListParagraph"/>
        <w:spacing w:after="120" w:line="240" w:lineRule="auto"/>
        <w:jc w:val="both"/>
        <w:rPr>
          <w:lang w:val="en-GB"/>
        </w:rPr>
      </w:pPr>
    </w:p>
    <w:p w14:paraId="744DC647" w14:textId="7013ABA8" w:rsidR="00C035A1" w:rsidRPr="0037141C" w:rsidRDefault="00C035A1" w:rsidP="0037141C">
      <w:pPr>
        <w:spacing w:after="120" w:line="240" w:lineRule="auto"/>
        <w:jc w:val="both"/>
        <w:rPr>
          <w:rFonts w:asciiTheme="minorHAnsi" w:hAnsiTheme="minorHAnsi"/>
          <w:b/>
          <w:lang w:val="en-GB"/>
        </w:rPr>
      </w:pPr>
      <w:r w:rsidRPr="0037141C">
        <w:rPr>
          <w:rFonts w:asciiTheme="minorHAnsi" w:hAnsiTheme="minorHAnsi"/>
          <w:b/>
          <w:lang w:val="en-GB"/>
        </w:rPr>
        <w:t>Inclusion of key stabilization and humanitarian partners</w:t>
      </w:r>
    </w:p>
    <w:p w14:paraId="73899E65" w14:textId="0DF3BD26" w:rsidR="00C035A1" w:rsidRDefault="00C035A1" w:rsidP="00CB35AA">
      <w:pPr>
        <w:pStyle w:val="ListParagraph"/>
        <w:numPr>
          <w:ilvl w:val="0"/>
          <w:numId w:val="22"/>
        </w:numPr>
        <w:spacing w:after="120" w:line="240" w:lineRule="auto"/>
        <w:jc w:val="both"/>
        <w:rPr>
          <w:bCs/>
        </w:rPr>
      </w:pPr>
      <w:r w:rsidRPr="00C035A1">
        <w:rPr>
          <w:bCs/>
        </w:rPr>
        <w:t xml:space="preserve">Ensure inclusion of key </w:t>
      </w:r>
      <w:r>
        <w:rPr>
          <w:bCs/>
        </w:rPr>
        <w:t xml:space="preserve">stabilization and </w:t>
      </w:r>
      <w:r w:rsidRPr="00C035A1">
        <w:rPr>
          <w:bCs/>
        </w:rPr>
        <w:t>human</w:t>
      </w:r>
      <w:r>
        <w:rPr>
          <w:bCs/>
        </w:rPr>
        <w:t>itarian partners for the sector</w:t>
      </w:r>
      <w:r w:rsidRPr="00C035A1">
        <w:rPr>
          <w:bCs/>
        </w:rPr>
        <w:t xml:space="preserve"> respecting their respective mandates and </w:t>
      </w:r>
      <w:proofErr w:type="spellStart"/>
      <w:r w:rsidRPr="00C035A1">
        <w:rPr>
          <w:bCs/>
        </w:rPr>
        <w:t>programme</w:t>
      </w:r>
      <w:proofErr w:type="spellEnd"/>
      <w:r w:rsidRPr="00C035A1">
        <w:rPr>
          <w:bCs/>
        </w:rPr>
        <w:t xml:space="preserve"> priorities</w:t>
      </w:r>
      <w:r>
        <w:rPr>
          <w:bCs/>
        </w:rPr>
        <w:t xml:space="preserve">. Special focus will be given to the inclusion of Lebanese institutions and organizations. </w:t>
      </w:r>
    </w:p>
    <w:p w14:paraId="66825E22" w14:textId="77777777" w:rsidR="00532729" w:rsidRPr="00DE2629" w:rsidRDefault="00532729" w:rsidP="002320EC">
      <w:pPr>
        <w:pStyle w:val="ListParagraph"/>
        <w:spacing w:after="120" w:line="240" w:lineRule="auto"/>
        <w:jc w:val="both"/>
        <w:rPr>
          <w:bCs/>
        </w:rPr>
      </w:pPr>
    </w:p>
    <w:p w14:paraId="106F3252" w14:textId="77777777" w:rsidR="00BC7084" w:rsidRDefault="00453B22" w:rsidP="00BC7084">
      <w:pPr>
        <w:spacing w:after="120" w:line="240" w:lineRule="auto"/>
        <w:jc w:val="both"/>
        <w:rPr>
          <w:rFonts w:asciiTheme="minorHAnsi" w:hAnsiTheme="minorHAnsi"/>
          <w:b/>
          <w:bCs/>
          <w:lang w:val="en-GB"/>
        </w:rPr>
      </w:pPr>
      <w:r w:rsidRPr="00C035A1">
        <w:rPr>
          <w:rFonts w:asciiTheme="minorHAnsi" w:hAnsiTheme="minorHAnsi"/>
          <w:b/>
          <w:bCs/>
          <w:lang w:val="en-GB"/>
        </w:rPr>
        <w:t xml:space="preserve">Responsibilities of </w:t>
      </w:r>
      <w:r w:rsidR="00935E3A" w:rsidRPr="00C035A1">
        <w:rPr>
          <w:rFonts w:asciiTheme="minorHAnsi" w:hAnsiTheme="minorHAnsi"/>
          <w:b/>
          <w:bCs/>
          <w:lang w:val="en-GB"/>
        </w:rPr>
        <w:t xml:space="preserve">the </w:t>
      </w:r>
      <w:r w:rsidR="00464D8C" w:rsidRPr="00C035A1">
        <w:rPr>
          <w:rFonts w:asciiTheme="minorHAnsi" w:hAnsiTheme="minorHAnsi"/>
          <w:b/>
          <w:bCs/>
          <w:lang w:val="en-GB"/>
        </w:rPr>
        <w:t>Core Group</w:t>
      </w:r>
      <w:r w:rsidRPr="00C035A1">
        <w:rPr>
          <w:rFonts w:asciiTheme="minorHAnsi" w:hAnsiTheme="minorHAnsi"/>
          <w:b/>
          <w:bCs/>
          <w:lang w:val="en-GB"/>
        </w:rPr>
        <w:t xml:space="preserve"> (if </w:t>
      </w:r>
      <w:r w:rsidR="00464D8C" w:rsidRPr="00C035A1">
        <w:rPr>
          <w:rFonts w:asciiTheme="minorHAnsi" w:hAnsiTheme="minorHAnsi"/>
          <w:b/>
          <w:bCs/>
          <w:lang w:val="en-GB"/>
        </w:rPr>
        <w:t>applicable</w:t>
      </w:r>
      <w:r w:rsidRPr="00C035A1">
        <w:rPr>
          <w:rFonts w:asciiTheme="minorHAnsi" w:hAnsiTheme="minorHAnsi"/>
          <w:b/>
          <w:bCs/>
          <w:lang w:val="en-GB"/>
        </w:rPr>
        <w:t>)</w:t>
      </w:r>
    </w:p>
    <w:p w14:paraId="22550F6A" w14:textId="7266665E" w:rsidR="00E83FB0" w:rsidRPr="00C035A1" w:rsidRDefault="002B20B1" w:rsidP="00BC7084">
      <w:pPr>
        <w:spacing w:after="120" w:line="240" w:lineRule="auto"/>
        <w:jc w:val="both"/>
        <w:rPr>
          <w:rFonts w:asciiTheme="minorHAnsi" w:hAnsiTheme="minorHAnsi"/>
          <w:lang w:val="en-GB"/>
        </w:rPr>
      </w:pPr>
      <w:r w:rsidRPr="00C035A1">
        <w:rPr>
          <w:rFonts w:asciiTheme="minorHAnsi" w:hAnsiTheme="minorHAnsi"/>
          <w:lang w:val="en-GB"/>
        </w:rPr>
        <w:t xml:space="preserve">The </w:t>
      </w:r>
      <w:r w:rsidR="002320EC">
        <w:rPr>
          <w:rFonts w:asciiTheme="minorHAnsi" w:hAnsiTheme="minorHAnsi"/>
          <w:lang w:val="en-GB"/>
        </w:rPr>
        <w:t>Core G</w:t>
      </w:r>
      <w:r w:rsidR="00892EA8" w:rsidRPr="00C035A1">
        <w:rPr>
          <w:rFonts w:asciiTheme="minorHAnsi" w:hAnsiTheme="minorHAnsi"/>
          <w:lang w:val="en-GB"/>
        </w:rPr>
        <w:t>roup</w:t>
      </w:r>
      <w:r w:rsidRPr="00C035A1">
        <w:rPr>
          <w:rFonts w:asciiTheme="minorHAnsi" w:hAnsiTheme="minorHAnsi"/>
          <w:lang w:val="en-GB"/>
        </w:rPr>
        <w:t xml:space="preserve"> should not exceed a </w:t>
      </w:r>
      <w:r w:rsidRPr="00A406D5">
        <w:rPr>
          <w:rFonts w:asciiTheme="minorHAnsi" w:hAnsiTheme="minorHAnsi"/>
          <w:lang w:val="en-GB"/>
        </w:rPr>
        <w:t xml:space="preserve">maximum of </w:t>
      </w:r>
      <w:r w:rsidR="00D074DB">
        <w:rPr>
          <w:rFonts w:asciiTheme="minorHAnsi" w:hAnsiTheme="minorHAnsi"/>
          <w:lang w:val="en-GB"/>
        </w:rPr>
        <w:t>5</w:t>
      </w:r>
      <w:r w:rsidRPr="00A406D5">
        <w:rPr>
          <w:rFonts w:asciiTheme="minorHAnsi" w:hAnsiTheme="minorHAnsi"/>
          <w:lang w:val="en-GB"/>
        </w:rPr>
        <w:t>members</w:t>
      </w:r>
      <w:r w:rsidR="001372A7">
        <w:rPr>
          <w:rFonts w:asciiTheme="minorHAnsi" w:hAnsiTheme="minorHAnsi"/>
          <w:lang w:val="en-GB"/>
        </w:rPr>
        <w:t xml:space="preserve"> (</w:t>
      </w:r>
      <w:proofErr w:type="spellStart"/>
      <w:r w:rsidR="001372A7">
        <w:rPr>
          <w:rFonts w:asciiTheme="minorHAnsi" w:hAnsiTheme="minorHAnsi"/>
          <w:lang w:val="en-GB"/>
        </w:rPr>
        <w:t>MoSA</w:t>
      </w:r>
      <w:proofErr w:type="spellEnd"/>
      <w:r w:rsidR="001372A7">
        <w:rPr>
          <w:rFonts w:asciiTheme="minorHAnsi" w:hAnsiTheme="minorHAnsi"/>
          <w:lang w:val="en-GB"/>
        </w:rPr>
        <w:t xml:space="preserve">, </w:t>
      </w:r>
      <w:proofErr w:type="spellStart"/>
      <w:r w:rsidR="001372A7">
        <w:rPr>
          <w:rFonts w:asciiTheme="minorHAnsi" w:hAnsiTheme="minorHAnsi"/>
          <w:lang w:val="en-GB"/>
        </w:rPr>
        <w:t>MoA</w:t>
      </w:r>
      <w:proofErr w:type="spellEnd"/>
      <w:r w:rsidR="001372A7">
        <w:rPr>
          <w:rFonts w:asciiTheme="minorHAnsi" w:hAnsiTheme="minorHAnsi"/>
          <w:lang w:val="en-GB"/>
        </w:rPr>
        <w:t>, WFP, FA</w:t>
      </w:r>
      <w:r w:rsidR="00561825">
        <w:rPr>
          <w:rFonts w:asciiTheme="minorHAnsi" w:hAnsiTheme="minorHAnsi"/>
          <w:lang w:val="en-GB"/>
        </w:rPr>
        <w:t>O</w:t>
      </w:r>
      <w:r w:rsidR="001372A7">
        <w:rPr>
          <w:rFonts w:asciiTheme="minorHAnsi" w:hAnsiTheme="minorHAnsi"/>
          <w:lang w:val="en-GB"/>
        </w:rPr>
        <w:t xml:space="preserve"> and </w:t>
      </w:r>
      <w:r w:rsidR="00561825">
        <w:rPr>
          <w:rFonts w:asciiTheme="minorHAnsi" w:hAnsiTheme="minorHAnsi"/>
          <w:lang w:val="en-GB"/>
        </w:rPr>
        <w:t xml:space="preserve">one </w:t>
      </w:r>
      <w:r w:rsidR="00BC7084">
        <w:rPr>
          <w:rFonts w:asciiTheme="minorHAnsi" w:hAnsiTheme="minorHAnsi"/>
          <w:lang w:val="en-GB"/>
        </w:rPr>
        <w:t>INGO/NGO/academic institution</w:t>
      </w:r>
      <w:r w:rsidR="001372A7">
        <w:rPr>
          <w:rFonts w:asciiTheme="minorHAnsi" w:hAnsiTheme="minorHAnsi"/>
          <w:lang w:val="en-GB"/>
        </w:rPr>
        <w:t xml:space="preserve"> representative)</w:t>
      </w:r>
      <w:r w:rsidR="00BC7084">
        <w:rPr>
          <w:rFonts w:asciiTheme="minorHAnsi" w:hAnsiTheme="minorHAnsi"/>
          <w:lang w:val="en-GB"/>
        </w:rPr>
        <w:t xml:space="preserve">. </w:t>
      </w:r>
      <w:r w:rsidR="00892EA8" w:rsidRPr="00C035A1">
        <w:rPr>
          <w:rFonts w:asciiTheme="minorHAnsi" w:hAnsiTheme="minorHAnsi"/>
          <w:lang w:val="en-GB"/>
        </w:rPr>
        <w:t>The CG will:</w:t>
      </w:r>
    </w:p>
    <w:p w14:paraId="343D16D9" w14:textId="7A9CAF7A" w:rsidR="00E83FB0" w:rsidRPr="00C035A1" w:rsidRDefault="00486C24" w:rsidP="00CB35AA">
      <w:pPr>
        <w:pStyle w:val="NoSpacing"/>
        <w:numPr>
          <w:ilvl w:val="0"/>
          <w:numId w:val="17"/>
        </w:numPr>
        <w:spacing w:after="120"/>
        <w:jc w:val="both"/>
        <w:rPr>
          <w:rFonts w:asciiTheme="minorHAnsi" w:hAnsiTheme="minorHAnsi"/>
          <w:b/>
          <w:bCs/>
          <w:lang w:val="en-GB"/>
        </w:rPr>
      </w:pPr>
      <w:r>
        <w:rPr>
          <w:rFonts w:asciiTheme="minorHAnsi" w:hAnsiTheme="minorHAnsi"/>
          <w:lang w:val="en-GB"/>
        </w:rPr>
        <w:t>Participate actively in the d</w:t>
      </w:r>
      <w:r w:rsidR="00607590" w:rsidRPr="00C035A1">
        <w:rPr>
          <w:rFonts w:asciiTheme="minorHAnsi" w:hAnsiTheme="minorHAnsi"/>
          <w:lang w:val="en-GB"/>
        </w:rPr>
        <w:t>evelop</w:t>
      </w:r>
      <w:r>
        <w:rPr>
          <w:rFonts w:asciiTheme="minorHAnsi" w:hAnsiTheme="minorHAnsi"/>
          <w:lang w:val="en-GB"/>
        </w:rPr>
        <w:t>ment of</w:t>
      </w:r>
      <w:r w:rsidR="00892EA8" w:rsidRPr="00C035A1">
        <w:rPr>
          <w:rFonts w:asciiTheme="minorHAnsi" w:hAnsiTheme="minorHAnsi"/>
          <w:lang w:val="en-GB"/>
        </w:rPr>
        <w:t xml:space="preserve"> </w:t>
      </w:r>
      <w:r w:rsidR="00607590" w:rsidRPr="00C035A1">
        <w:rPr>
          <w:rFonts w:asciiTheme="minorHAnsi" w:hAnsiTheme="minorHAnsi"/>
          <w:lang w:val="en-GB"/>
        </w:rPr>
        <w:t>the sector strategy</w:t>
      </w:r>
      <w:r>
        <w:rPr>
          <w:rFonts w:asciiTheme="minorHAnsi" w:hAnsiTheme="minorHAnsi"/>
          <w:lang w:val="en-GB"/>
        </w:rPr>
        <w:t>/review</w:t>
      </w:r>
      <w:r w:rsidR="00607590" w:rsidRPr="00C035A1">
        <w:rPr>
          <w:rFonts w:asciiTheme="minorHAnsi" w:hAnsiTheme="minorHAnsi"/>
          <w:lang w:val="en-GB"/>
        </w:rPr>
        <w:t>, including with respect to setting priority interve</w:t>
      </w:r>
      <w:r w:rsidR="00892EA8" w:rsidRPr="00C035A1">
        <w:rPr>
          <w:rFonts w:asciiTheme="minorHAnsi" w:hAnsiTheme="minorHAnsi"/>
          <w:lang w:val="en-GB"/>
        </w:rPr>
        <w:t>ntions, targets and indicators;</w:t>
      </w:r>
    </w:p>
    <w:p w14:paraId="26A2454C" w14:textId="77777777" w:rsidR="00E83FB0" w:rsidRPr="00041C2F" w:rsidRDefault="00607590" w:rsidP="00CB35AA">
      <w:pPr>
        <w:pStyle w:val="NoSpacing"/>
        <w:numPr>
          <w:ilvl w:val="0"/>
          <w:numId w:val="17"/>
        </w:numPr>
        <w:spacing w:after="120"/>
        <w:jc w:val="both"/>
        <w:rPr>
          <w:rFonts w:asciiTheme="minorHAnsi" w:hAnsiTheme="minorHAnsi"/>
          <w:b/>
          <w:bCs/>
          <w:lang w:val="en-GB"/>
        </w:rPr>
      </w:pPr>
      <w:r w:rsidRPr="00C035A1">
        <w:rPr>
          <w:rFonts w:asciiTheme="minorHAnsi" w:hAnsiTheme="minorHAnsi"/>
          <w:lang w:val="en-GB"/>
        </w:rPr>
        <w:t xml:space="preserve">Provide strategic oversight on the prioritization of resources within the sector and on the division of labour amongst </w:t>
      </w:r>
      <w:r w:rsidR="00892EA8" w:rsidRPr="00C035A1">
        <w:rPr>
          <w:rFonts w:asciiTheme="minorHAnsi" w:hAnsiTheme="minorHAnsi"/>
          <w:lang w:val="en-GB"/>
        </w:rPr>
        <w:t xml:space="preserve">the </w:t>
      </w:r>
      <w:r w:rsidRPr="00C035A1">
        <w:rPr>
          <w:rFonts w:asciiTheme="minorHAnsi" w:hAnsiTheme="minorHAnsi"/>
          <w:lang w:val="en-GB"/>
        </w:rPr>
        <w:t xml:space="preserve">sector’s </w:t>
      </w:r>
      <w:r w:rsidR="00D32782" w:rsidRPr="00C035A1">
        <w:rPr>
          <w:rFonts w:asciiTheme="minorHAnsi" w:hAnsiTheme="minorHAnsi"/>
          <w:lang w:val="en-GB"/>
        </w:rPr>
        <w:t>partners</w:t>
      </w:r>
      <w:r w:rsidR="00892EA8" w:rsidRPr="00C035A1">
        <w:rPr>
          <w:rFonts w:asciiTheme="minorHAnsi" w:hAnsiTheme="minorHAnsi"/>
          <w:lang w:val="en-GB"/>
        </w:rPr>
        <w:t>;</w:t>
      </w:r>
    </w:p>
    <w:p w14:paraId="7BCFE585" w14:textId="71A5157A" w:rsidR="00041C2F" w:rsidRPr="00BC7084" w:rsidRDefault="00041C2F" w:rsidP="00CB35AA">
      <w:pPr>
        <w:pStyle w:val="NoSpacing"/>
        <w:numPr>
          <w:ilvl w:val="0"/>
          <w:numId w:val="17"/>
        </w:numPr>
        <w:spacing w:after="120"/>
        <w:jc w:val="both"/>
        <w:rPr>
          <w:rFonts w:asciiTheme="minorHAnsi" w:hAnsiTheme="minorHAnsi"/>
          <w:b/>
          <w:bCs/>
          <w:lang w:val="en-GB"/>
        </w:rPr>
      </w:pPr>
      <w:r>
        <w:rPr>
          <w:rFonts w:asciiTheme="minorHAnsi" w:hAnsiTheme="minorHAnsi"/>
          <w:lang w:val="en-GB"/>
        </w:rPr>
        <w:t>Participate in the drafting of sector guidelines, SOPs and policies;</w:t>
      </w:r>
    </w:p>
    <w:p w14:paraId="51C738D1" w14:textId="4F57264D" w:rsidR="001372A7" w:rsidRPr="00C035A1" w:rsidRDefault="001372A7" w:rsidP="00CB35AA">
      <w:pPr>
        <w:pStyle w:val="NoSpacing"/>
        <w:numPr>
          <w:ilvl w:val="0"/>
          <w:numId w:val="17"/>
        </w:numPr>
        <w:spacing w:after="120"/>
        <w:jc w:val="both"/>
        <w:rPr>
          <w:rFonts w:asciiTheme="minorHAnsi" w:hAnsiTheme="minorHAnsi"/>
          <w:b/>
          <w:bCs/>
          <w:lang w:val="en-GB"/>
        </w:rPr>
      </w:pPr>
      <w:r>
        <w:rPr>
          <w:rFonts w:asciiTheme="minorHAnsi" w:hAnsiTheme="minorHAnsi"/>
          <w:lang w:val="en-GB"/>
        </w:rPr>
        <w:t>Participate in the preparation of the monthly WG meetings (agenda, meeting minutes…) and lead meetings;</w:t>
      </w:r>
    </w:p>
    <w:p w14:paraId="3A492C82" w14:textId="6B4CC935" w:rsidR="00E83FB0" w:rsidRPr="00C035A1" w:rsidRDefault="00607590" w:rsidP="00CB35AA">
      <w:pPr>
        <w:pStyle w:val="NoSpacing"/>
        <w:numPr>
          <w:ilvl w:val="0"/>
          <w:numId w:val="17"/>
        </w:numPr>
        <w:spacing w:after="120"/>
        <w:jc w:val="both"/>
        <w:rPr>
          <w:rFonts w:asciiTheme="minorHAnsi" w:hAnsiTheme="minorHAnsi"/>
          <w:b/>
          <w:bCs/>
          <w:lang w:val="en-GB"/>
        </w:rPr>
      </w:pPr>
      <w:r w:rsidRPr="00C035A1">
        <w:rPr>
          <w:rFonts w:asciiTheme="minorHAnsi" w:hAnsiTheme="minorHAnsi"/>
          <w:lang w:val="en-GB"/>
        </w:rPr>
        <w:t xml:space="preserve">Monitor implementation of the sector’s objectives against the </w:t>
      </w:r>
      <w:r w:rsidR="00041C2F">
        <w:rPr>
          <w:rFonts w:asciiTheme="minorHAnsi" w:hAnsiTheme="minorHAnsi"/>
          <w:lang w:val="en-GB"/>
        </w:rPr>
        <w:t>LCRP sector results frameworks</w:t>
      </w:r>
      <w:r w:rsidRPr="00C035A1">
        <w:rPr>
          <w:rFonts w:asciiTheme="minorHAnsi" w:hAnsiTheme="minorHAnsi"/>
          <w:lang w:val="en-GB"/>
        </w:rPr>
        <w:t xml:space="preserve"> and assist in the iden</w:t>
      </w:r>
      <w:r w:rsidR="00892EA8" w:rsidRPr="00C035A1">
        <w:rPr>
          <w:rFonts w:asciiTheme="minorHAnsi" w:hAnsiTheme="minorHAnsi"/>
          <w:lang w:val="en-GB"/>
        </w:rPr>
        <w:t>tification of significant gaps;</w:t>
      </w:r>
    </w:p>
    <w:p w14:paraId="243D3E09" w14:textId="77777777" w:rsidR="00E83FB0" w:rsidRPr="00C035A1" w:rsidRDefault="00607590" w:rsidP="00CB35AA">
      <w:pPr>
        <w:pStyle w:val="NoSpacing"/>
        <w:numPr>
          <w:ilvl w:val="0"/>
          <w:numId w:val="17"/>
        </w:numPr>
        <w:spacing w:after="120"/>
        <w:jc w:val="both"/>
        <w:rPr>
          <w:rFonts w:asciiTheme="minorHAnsi" w:hAnsiTheme="minorHAnsi"/>
          <w:b/>
          <w:bCs/>
          <w:lang w:val="en-GB"/>
        </w:rPr>
      </w:pPr>
      <w:r w:rsidRPr="00C035A1">
        <w:rPr>
          <w:rFonts w:asciiTheme="minorHAnsi" w:hAnsiTheme="minorHAnsi"/>
          <w:lang w:val="en-GB"/>
        </w:rPr>
        <w:t xml:space="preserve">Validate common processes related to </w:t>
      </w:r>
      <w:r w:rsidR="00892EA8" w:rsidRPr="00C035A1">
        <w:rPr>
          <w:rFonts w:asciiTheme="minorHAnsi" w:hAnsiTheme="minorHAnsi"/>
          <w:lang w:val="en-GB"/>
        </w:rPr>
        <w:t xml:space="preserve">the </w:t>
      </w:r>
      <w:r w:rsidRPr="00C035A1">
        <w:rPr>
          <w:rFonts w:asciiTheme="minorHAnsi" w:hAnsiTheme="minorHAnsi"/>
          <w:lang w:val="en-GB"/>
        </w:rPr>
        <w:t>sector’s response, such as contingency planning, transition from in-kind to cash interventions, targeting, or use of common data collection and information management tools</w:t>
      </w:r>
      <w:r w:rsidR="0085146A" w:rsidRPr="00C035A1">
        <w:rPr>
          <w:rFonts w:asciiTheme="minorHAnsi" w:hAnsiTheme="minorHAnsi"/>
          <w:lang w:val="en-GB"/>
        </w:rPr>
        <w:t xml:space="preserve">; </w:t>
      </w:r>
      <w:r w:rsidR="00E16AFD" w:rsidRPr="00C035A1">
        <w:rPr>
          <w:rFonts w:asciiTheme="minorHAnsi" w:hAnsiTheme="minorHAnsi"/>
          <w:lang w:val="en-GB"/>
        </w:rPr>
        <w:t>and,</w:t>
      </w:r>
    </w:p>
    <w:p w14:paraId="24A6BDF8" w14:textId="77777777" w:rsidR="002861A8" w:rsidRDefault="00607590" w:rsidP="00CB35AA">
      <w:pPr>
        <w:pStyle w:val="NoSpacing"/>
        <w:numPr>
          <w:ilvl w:val="0"/>
          <w:numId w:val="17"/>
        </w:numPr>
        <w:spacing w:after="120"/>
        <w:jc w:val="both"/>
        <w:rPr>
          <w:rFonts w:asciiTheme="minorHAnsi" w:hAnsiTheme="minorHAnsi"/>
          <w:lang w:val="en-GB"/>
        </w:rPr>
      </w:pPr>
      <w:r w:rsidRPr="00C035A1">
        <w:rPr>
          <w:rFonts w:asciiTheme="minorHAnsi" w:hAnsiTheme="minorHAnsi"/>
          <w:lang w:val="en-GB"/>
        </w:rPr>
        <w:t>Support internal and external evaluation of the sector</w:t>
      </w:r>
      <w:r w:rsidR="009F40A1" w:rsidRPr="00C035A1">
        <w:rPr>
          <w:rFonts w:asciiTheme="minorHAnsi" w:hAnsiTheme="minorHAnsi"/>
          <w:lang w:val="en-GB"/>
        </w:rPr>
        <w:t>, and sharing of lessons learned</w:t>
      </w:r>
      <w:r w:rsidR="002861A8">
        <w:rPr>
          <w:rFonts w:asciiTheme="minorHAnsi" w:hAnsiTheme="minorHAnsi"/>
          <w:lang w:val="en-GB"/>
        </w:rPr>
        <w:t>;</w:t>
      </w:r>
    </w:p>
    <w:p w14:paraId="5C81ABB2" w14:textId="16680246" w:rsidR="00E83FB0" w:rsidRPr="00C035A1" w:rsidRDefault="002861A8" w:rsidP="00CB35AA">
      <w:pPr>
        <w:pStyle w:val="NoSpacing"/>
        <w:numPr>
          <w:ilvl w:val="0"/>
          <w:numId w:val="17"/>
        </w:numPr>
        <w:spacing w:after="120"/>
        <w:jc w:val="both"/>
        <w:rPr>
          <w:rFonts w:asciiTheme="minorHAnsi" w:hAnsiTheme="minorHAnsi"/>
          <w:lang w:val="en-GB"/>
        </w:rPr>
      </w:pPr>
      <w:r>
        <w:rPr>
          <w:rFonts w:asciiTheme="minorHAnsi" w:hAnsiTheme="minorHAnsi"/>
          <w:lang w:val="en-GB"/>
        </w:rPr>
        <w:t>Act as back-up to the sector leads in representing the sector at the request of the co-leads as required.</w:t>
      </w:r>
    </w:p>
    <w:sectPr w:rsidR="00E83FB0" w:rsidRPr="00C035A1" w:rsidSect="002C18E8">
      <w:headerReference w:type="default" r:id="rId10"/>
      <w:pgSz w:w="11907" w:h="16839" w:code="9"/>
      <w:pgMar w:top="1350" w:right="1287" w:bottom="900" w:left="135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F62C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739FB" w14:textId="77777777" w:rsidR="00296CD0" w:rsidRDefault="00296CD0" w:rsidP="00B07118">
      <w:pPr>
        <w:spacing w:after="0" w:line="240" w:lineRule="auto"/>
      </w:pPr>
      <w:r>
        <w:separator/>
      </w:r>
    </w:p>
  </w:endnote>
  <w:endnote w:type="continuationSeparator" w:id="0">
    <w:p w14:paraId="7B2509D5" w14:textId="77777777" w:rsidR="00296CD0" w:rsidRDefault="00296CD0" w:rsidP="00B0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069A9" w14:textId="77777777" w:rsidR="00296CD0" w:rsidRDefault="00296CD0" w:rsidP="00B07118">
      <w:pPr>
        <w:spacing w:after="0" w:line="240" w:lineRule="auto"/>
      </w:pPr>
      <w:r>
        <w:separator/>
      </w:r>
    </w:p>
  </w:footnote>
  <w:footnote w:type="continuationSeparator" w:id="0">
    <w:p w14:paraId="6AB16BD5" w14:textId="77777777" w:rsidR="00296CD0" w:rsidRDefault="00296CD0" w:rsidP="00B07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08CF1" w14:textId="77777777" w:rsidR="00BC7084" w:rsidRDefault="00BC70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A25"/>
    <w:multiLevelType w:val="multilevel"/>
    <w:tmpl w:val="02060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37FAB"/>
    <w:multiLevelType w:val="hybridMultilevel"/>
    <w:tmpl w:val="47EA38F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DA09AD"/>
    <w:multiLevelType w:val="hybridMultilevel"/>
    <w:tmpl w:val="C484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B5481"/>
    <w:multiLevelType w:val="hybridMultilevel"/>
    <w:tmpl w:val="42A4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54E0D"/>
    <w:multiLevelType w:val="hybridMultilevel"/>
    <w:tmpl w:val="605C1068"/>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0A46BC"/>
    <w:multiLevelType w:val="hybridMultilevel"/>
    <w:tmpl w:val="9B1AD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E13A5E"/>
    <w:multiLevelType w:val="hybridMultilevel"/>
    <w:tmpl w:val="E8269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020190"/>
    <w:multiLevelType w:val="hybridMultilevel"/>
    <w:tmpl w:val="4BD4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F7F3E"/>
    <w:multiLevelType w:val="hybridMultilevel"/>
    <w:tmpl w:val="0A38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845D4F"/>
    <w:multiLevelType w:val="hybridMultilevel"/>
    <w:tmpl w:val="86EEE6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940012"/>
    <w:multiLevelType w:val="hybridMultilevel"/>
    <w:tmpl w:val="DB34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AD5DE1"/>
    <w:multiLevelType w:val="hybridMultilevel"/>
    <w:tmpl w:val="96A6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48004A"/>
    <w:multiLevelType w:val="hybridMultilevel"/>
    <w:tmpl w:val="AE02E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CC7DFA"/>
    <w:multiLevelType w:val="hybridMultilevel"/>
    <w:tmpl w:val="57FC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D311C2"/>
    <w:multiLevelType w:val="hybridMultilevel"/>
    <w:tmpl w:val="F51A9502"/>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165E1C"/>
    <w:multiLevelType w:val="hybridMultilevel"/>
    <w:tmpl w:val="570E1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5D176E"/>
    <w:multiLevelType w:val="hybridMultilevel"/>
    <w:tmpl w:val="1272D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BB25FD"/>
    <w:multiLevelType w:val="hybridMultilevel"/>
    <w:tmpl w:val="2D3E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C77D84"/>
    <w:multiLevelType w:val="hybridMultilevel"/>
    <w:tmpl w:val="2B20AF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5475667D"/>
    <w:multiLevelType w:val="hybridMultilevel"/>
    <w:tmpl w:val="212E6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70362B4"/>
    <w:multiLevelType w:val="hybridMultilevel"/>
    <w:tmpl w:val="D90EA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0215D3"/>
    <w:multiLevelType w:val="hybridMultilevel"/>
    <w:tmpl w:val="C7D6F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412776"/>
    <w:multiLevelType w:val="hybridMultilevel"/>
    <w:tmpl w:val="0242F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687B87"/>
    <w:multiLevelType w:val="hybridMultilevel"/>
    <w:tmpl w:val="2266F9F8"/>
    <w:lvl w:ilvl="0" w:tplc="02D27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A3632A"/>
    <w:multiLevelType w:val="hybridMultilevel"/>
    <w:tmpl w:val="FD36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1C0C19"/>
    <w:multiLevelType w:val="hybridMultilevel"/>
    <w:tmpl w:val="8CDC7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C762A81"/>
    <w:multiLevelType w:val="hybridMultilevel"/>
    <w:tmpl w:val="9286A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933AB4"/>
    <w:multiLevelType w:val="hybridMultilevel"/>
    <w:tmpl w:val="9EF24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C64551"/>
    <w:multiLevelType w:val="hybridMultilevel"/>
    <w:tmpl w:val="05D8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262B11"/>
    <w:multiLevelType w:val="hybridMultilevel"/>
    <w:tmpl w:val="D6760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8"/>
  </w:num>
  <w:num w:numId="3">
    <w:abstractNumId w:val="9"/>
  </w:num>
  <w:num w:numId="4">
    <w:abstractNumId w:val="11"/>
  </w:num>
  <w:num w:numId="5">
    <w:abstractNumId w:val="20"/>
  </w:num>
  <w:num w:numId="6">
    <w:abstractNumId w:val="19"/>
  </w:num>
  <w:num w:numId="7">
    <w:abstractNumId w:val="5"/>
  </w:num>
  <w:num w:numId="8">
    <w:abstractNumId w:val="18"/>
  </w:num>
  <w:num w:numId="9">
    <w:abstractNumId w:val="22"/>
  </w:num>
  <w:num w:numId="10">
    <w:abstractNumId w:val="6"/>
  </w:num>
  <w:num w:numId="11">
    <w:abstractNumId w:val="16"/>
  </w:num>
  <w:num w:numId="12">
    <w:abstractNumId w:val="25"/>
  </w:num>
  <w:num w:numId="13">
    <w:abstractNumId w:val="21"/>
  </w:num>
  <w:num w:numId="14">
    <w:abstractNumId w:val="15"/>
  </w:num>
  <w:num w:numId="15">
    <w:abstractNumId w:val="8"/>
  </w:num>
  <w:num w:numId="16">
    <w:abstractNumId w:val="14"/>
  </w:num>
  <w:num w:numId="17">
    <w:abstractNumId w:val="1"/>
  </w:num>
  <w:num w:numId="18">
    <w:abstractNumId w:val="13"/>
  </w:num>
  <w:num w:numId="19">
    <w:abstractNumId w:val="2"/>
  </w:num>
  <w:num w:numId="20">
    <w:abstractNumId w:val="0"/>
  </w:num>
  <w:num w:numId="21">
    <w:abstractNumId w:val="4"/>
  </w:num>
  <w:num w:numId="22">
    <w:abstractNumId w:val="24"/>
  </w:num>
  <w:num w:numId="23">
    <w:abstractNumId w:val="17"/>
  </w:num>
  <w:num w:numId="24">
    <w:abstractNumId w:val="3"/>
  </w:num>
  <w:num w:numId="25">
    <w:abstractNumId w:val="26"/>
  </w:num>
  <w:num w:numId="26">
    <w:abstractNumId w:val="7"/>
  </w:num>
  <w:num w:numId="27">
    <w:abstractNumId w:val="12"/>
  </w:num>
  <w:num w:numId="28">
    <w:abstractNumId w:val="10"/>
  </w:num>
  <w:num w:numId="29">
    <w:abstractNumId w:val="29"/>
  </w:num>
  <w:num w:numId="30">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uno M">
    <w15:presenceInfo w15:providerId="None" w15:userId="Bruno 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4B"/>
    <w:rsid w:val="00041C2F"/>
    <w:rsid w:val="00043E8E"/>
    <w:rsid w:val="00055001"/>
    <w:rsid w:val="0007533B"/>
    <w:rsid w:val="000C04CF"/>
    <w:rsid w:val="000F28B9"/>
    <w:rsid w:val="00112424"/>
    <w:rsid w:val="00122BA0"/>
    <w:rsid w:val="001372A7"/>
    <w:rsid w:val="001474B3"/>
    <w:rsid w:val="00156541"/>
    <w:rsid w:val="0016724A"/>
    <w:rsid w:val="001819EB"/>
    <w:rsid w:val="00195139"/>
    <w:rsid w:val="0019744B"/>
    <w:rsid w:val="001E2CC5"/>
    <w:rsid w:val="001F4D4E"/>
    <w:rsid w:val="001F57E9"/>
    <w:rsid w:val="002231E8"/>
    <w:rsid w:val="002320EC"/>
    <w:rsid w:val="002407D3"/>
    <w:rsid w:val="002463D4"/>
    <w:rsid w:val="00282044"/>
    <w:rsid w:val="002861A8"/>
    <w:rsid w:val="00296CD0"/>
    <w:rsid w:val="002A3469"/>
    <w:rsid w:val="002B20B1"/>
    <w:rsid w:val="002B2544"/>
    <w:rsid w:val="002C18E8"/>
    <w:rsid w:val="002C51A7"/>
    <w:rsid w:val="002C7D61"/>
    <w:rsid w:val="002E0E0D"/>
    <w:rsid w:val="002E16C7"/>
    <w:rsid w:val="002F723B"/>
    <w:rsid w:val="00342533"/>
    <w:rsid w:val="0035745F"/>
    <w:rsid w:val="00363D93"/>
    <w:rsid w:val="0037141C"/>
    <w:rsid w:val="00393D03"/>
    <w:rsid w:val="003C37E8"/>
    <w:rsid w:val="003D1C62"/>
    <w:rsid w:val="003D21F2"/>
    <w:rsid w:val="00426355"/>
    <w:rsid w:val="00430CB3"/>
    <w:rsid w:val="00453B22"/>
    <w:rsid w:val="0046041F"/>
    <w:rsid w:val="00464D8C"/>
    <w:rsid w:val="00486C24"/>
    <w:rsid w:val="00496674"/>
    <w:rsid w:val="004B7268"/>
    <w:rsid w:val="004C3A33"/>
    <w:rsid w:val="004F049B"/>
    <w:rsid w:val="00500FC1"/>
    <w:rsid w:val="0050348D"/>
    <w:rsid w:val="005250CD"/>
    <w:rsid w:val="00532729"/>
    <w:rsid w:val="00533C7E"/>
    <w:rsid w:val="0053625D"/>
    <w:rsid w:val="00561825"/>
    <w:rsid w:val="00563486"/>
    <w:rsid w:val="00577629"/>
    <w:rsid w:val="005A32AC"/>
    <w:rsid w:val="005A6681"/>
    <w:rsid w:val="005E1833"/>
    <w:rsid w:val="005F4491"/>
    <w:rsid w:val="005F4D07"/>
    <w:rsid w:val="005F5CC0"/>
    <w:rsid w:val="00607590"/>
    <w:rsid w:val="00620AAC"/>
    <w:rsid w:val="00621631"/>
    <w:rsid w:val="00622961"/>
    <w:rsid w:val="00632324"/>
    <w:rsid w:val="006325F9"/>
    <w:rsid w:val="00633E8B"/>
    <w:rsid w:val="00663DA1"/>
    <w:rsid w:val="0066791F"/>
    <w:rsid w:val="00681540"/>
    <w:rsid w:val="006B04AB"/>
    <w:rsid w:val="006E5636"/>
    <w:rsid w:val="00767D3B"/>
    <w:rsid w:val="00772655"/>
    <w:rsid w:val="007B45F3"/>
    <w:rsid w:val="007D66D1"/>
    <w:rsid w:val="007D6A61"/>
    <w:rsid w:val="007E3DA3"/>
    <w:rsid w:val="008120E6"/>
    <w:rsid w:val="00827673"/>
    <w:rsid w:val="008333FA"/>
    <w:rsid w:val="0085146A"/>
    <w:rsid w:val="008571F7"/>
    <w:rsid w:val="00892EA8"/>
    <w:rsid w:val="008973C6"/>
    <w:rsid w:val="00897838"/>
    <w:rsid w:val="00897E98"/>
    <w:rsid w:val="008C1757"/>
    <w:rsid w:val="008E7CE1"/>
    <w:rsid w:val="009318D8"/>
    <w:rsid w:val="00935E3A"/>
    <w:rsid w:val="00935ED2"/>
    <w:rsid w:val="00944167"/>
    <w:rsid w:val="00987B59"/>
    <w:rsid w:val="00996E60"/>
    <w:rsid w:val="009F40A1"/>
    <w:rsid w:val="00A309C8"/>
    <w:rsid w:val="00A40264"/>
    <w:rsid w:val="00A406D5"/>
    <w:rsid w:val="00A61293"/>
    <w:rsid w:val="00A65DF3"/>
    <w:rsid w:val="00AB1744"/>
    <w:rsid w:val="00AC14DA"/>
    <w:rsid w:val="00AE1258"/>
    <w:rsid w:val="00AF4A4D"/>
    <w:rsid w:val="00B07118"/>
    <w:rsid w:val="00B65B8D"/>
    <w:rsid w:val="00B9187F"/>
    <w:rsid w:val="00BB2CFC"/>
    <w:rsid w:val="00BC7084"/>
    <w:rsid w:val="00BF1F2E"/>
    <w:rsid w:val="00C00D48"/>
    <w:rsid w:val="00C035A1"/>
    <w:rsid w:val="00C0377C"/>
    <w:rsid w:val="00C03A99"/>
    <w:rsid w:val="00C206D0"/>
    <w:rsid w:val="00C2210B"/>
    <w:rsid w:val="00C32E19"/>
    <w:rsid w:val="00C47C0D"/>
    <w:rsid w:val="00C56FF5"/>
    <w:rsid w:val="00C74C5D"/>
    <w:rsid w:val="00C81000"/>
    <w:rsid w:val="00C94626"/>
    <w:rsid w:val="00CB35AA"/>
    <w:rsid w:val="00CE032D"/>
    <w:rsid w:val="00CE458B"/>
    <w:rsid w:val="00CE78B3"/>
    <w:rsid w:val="00D02751"/>
    <w:rsid w:val="00D031DB"/>
    <w:rsid w:val="00D0516F"/>
    <w:rsid w:val="00D074DB"/>
    <w:rsid w:val="00D32782"/>
    <w:rsid w:val="00D4522E"/>
    <w:rsid w:val="00D77186"/>
    <w:rsid w:val="00D96733"/>
    <w:rsid w:val="00DE2629"/>
    <w:rsid w:val="00DF2A4E"/>
    <w:rsid w:val="00E15B52"/>
    <w:rsid w:val="00E16AFD"/>
    <w:rsid w:val="00E2105D"/>
    <w:rsid w:val="00E23504"/>
    <w:rsid w:val="00E7188A"/>
    <w:rsid w:val="00E83FB0"/>
    <w:rsid w:val="00E84F6A"/>
    <w:rsid w:val="00EC5D8E"/>
    <w:rsid w:val="00EF3663"/>
    <w:rsid w:val="00F10288"/>
    <w:rsid w:val="00F125D9"/>
    <w:rsid w:val="00F338D9"/>
    <w:rsid w:val="00F36B55"/>
    <w:rsid w:val="00F57117"/>
    <w:rsid w:val="00F6692F"/>
    <w:rsid w:val="00F72856"/>
    <w:rsid w:val="00F851D1"/>
    <w:rsid w:val="00F93154"/>
    <w:rsid w:val="00F94E7F"/>
    <w:rsid w:val="00FA67BC"/>
    <w:rsid w:val="00FC55FB"/>
    <w:rsid w:val="00FC7C52"/>
    <w:rsid w:val="00FF6C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A6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9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8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188A"/>
    <w:rPr>
      <w:rFonts w:ascii="Tahoma" w:hAnsi="Tahoma" w:cs="Tahoma"/>
      <w:sz w:val="16"/>
      <w:szCs w:val="16"/>
      <w:lang w:val="en-US" w:eastAsia="en-US"/>
    </w:rPr>
  </w:style>
  <w:style w:type="character" w:styleId="Hyperlink">
    <w:name w:val="Hyperlink"/>
    <w:uiPriority w:val="99"/>
    <w:semiHidden/>
    <w:unhideWhenUsed/>
    <w:rsid w:val="00C81000"/>
    <w:rPr>
      <w:color w:val="0000FF"/>
      <w:u w:val="single"/>
    </w:rPr>
  </w:style>
  <w:style w:type="paragraph" w:styleId="Header">
    <w:name w:val="header"/>
    <w:basedOn w:val="Normal"/>
    <w:link w:val="HeaderChar"/>
    <w:uiPriority w:val="99"/>
    <w:unhideWhenUsed/>
    <w:rsid w:val="00B07118"/>
    <w:pPr>
      <w:tabs>
        <w:tab w:val="center" w:pos="4680"/>
        <w:tab w:val="right" w:pos="9360"/>
      </w:tabs>
    </w:pPr>
  </w:style>
  <w:style w:type="character" w:customStyle="1" w:styleId="HeaderChar">
    <w:name w:val="Header Char"/>
    <w:link w:val="Header"/>
    <w:uiPriority w:val="99"/>
    <w:rsid w:val="00B07118"/>
    <w:rPr>
      <w:sz w:val="22"/>
      <w:szCs w:val="22"/>
    </w:rPr>
  </w:style>
  <w:style w:type="paragraph" w:styleId="Footer">
    <w:name w:val="footer"/>
    <w:basedOn w:val="Normal"/>
    <w:link w:val="FooterChar"/>
    <w:uiPriority w:val="99"/>
    <w:unhideWhenUsed/>
    <w:rsid w:val="00B07118"/>
    <w:pPr>
      <w:tabs>
        <w:tab w:val="center" w:pos="4680"/>
        <w:tab w:val="right" w:pos="9360"/>
      </w:tabs>
    </w:pPr>
  </w:style>
  <w:style w:type="character" w:customStyle="1" w:styleId="FooterChar">
    <w:name w:val="Footer Char"/>
    <w:link w:val="Footer"/>
    <w:uiPriority w:val="99"/>
    <w:rsid w:val="00B07118"/>
    <w:rPr>
      <w:sz w:val="22"/>
      <w:szCs w:val="22"/>
    </w:rPr>
  </w:style>
  <w:style w:type="paragraph" w:styleId="NoSpacing">
    <w:name w:val="No Spacing"/>
    <w:uiPriority w:val="1"/>
    <w:qFormat/>
    <w:rsid w:val="00496674"/>
    <w:rPr>
      <w:sz w:val="22"/>
      <w:szCs w:val="22"/>
    </w:rPr>
  </w:style>
  <w:style w:type="paragraph" w:styleId="ListParagraph">
    <w:name w:val="List Paragraph"/>
    <w:basedOn w:val="Normal"/>
    <w:uiPriority w:val="34"/>
    <w:qFormat/>
    <w:rsid w:val="00C2210B"/>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C2210B"/>
    <w:rPr>
      <w:sz w:val="16"/>
      <w:szCs w:val="16"/>
    </w:rPr>
  </w:style>
  <w:style w:type="paragraph" w:styleId="CommentText">
    <w:name w:val="annotation text"/>
    <w:basedOn w:val="Normal"/>
    <w:link w:val="CommentTextChar"/>
    <w:uiPriority w:val="99"/>
    <w:semiHidden/>
    <w:unhideWhenUsed/>
    <w:rsid w:val="00C2210B"/>
    <w:rPr>
      <w:sz w:val="20"/>
      <w:szCs w:val="20"/>
    </w:rPr>
  </w:style>
  <w:style w:type="character" w:customStyle="1" w:styleId="CommentTextChar">
    <w:name w:val="Comment Text Char"/>
    <w:basedOn w:val="DefaultParagraphFont"/>
    <w:link w:val="CommentText"/>
    <w:uiPriority w:val="99"/>
    <w:semiHidden/>
    <w:rsid w:val="00C2210B"/>
  </w:style>
  <w:style w:type="paragraph" w:styleId="CommentSubject">
    <w:name w:val="annotation subject"/>
    <w:basedOn w:val="CommentText"/>
    <w:next w:val="CommentText"/>
    <w:link w:val="CommentSubjectChar"/>
    <w:uiPriority w:val="99"/>
    <w:semiHidden/>
    <w:unhideWhenUsed/>
    <w:rsid w:val="00C2210B"/>
    <w:rPr>
      <w:b/>
      <w:bCs/>
    </w:rPr>
  </w:style>
  <w:style w:type="character" w:customStyle="1" w:styleId="CommentSubjectChar">
    <w:name w:val="Comment Subject Char"/>
    <w:basedOn w:val="CommentTextChar"/>
    <w:link w:val="CommentSubject"/>
    <w:uiPriority w:val="99"/>
    <w:semiHidden/>
    <w:rsid w:val="00C2210B"/>
    <w:rPr>
      <w:b/>
      <w:bCs/>
    </w:rPr>
  </w:style>
  <w:style w:type="paragraph" w:styleId="Subtitle">
    <w:name w:val="Subtitle"/>
    <w:basedOn w:val="Normal"/>
    <w:link w:val="SubtitleChar"/>
    <w:qFormat/>
    <w:rsid w:val="00C035A1"/>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C035A1"/>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9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8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188A"/>
    <w:rPr>
      <w:rFonts w:ascii="Tahoma" w:hAnsi="Tahoma" w:cs="Tahoma"/>
      <w:sz w:val="16"/>
      <w:szCs w:val="16"/>
      <w:lang w:val="en-US" w:eastAsia="en-US"/>
    </w:rPr>
  </w:style>
  <w:style w:type="character" w:styleId="Hyperlink">
    <w:name w:val="Hyperlink"/>
    <w:uiPriority w:val="99"/>
    <w:semiHidden/>
    <w:unhideWhenUsed/>
    <w:rsid w:val="00C81000"/>
    <w:rPr>
      <w:color w:val="0000FF"/>
      <w:u w:val="single"/>
    </w:rPr>
  </w:style>
  <w:style w:type="paragraph" w:styleId="Header">
    <w:name w:val="header"/>
    <w:basedOn w:val="Normal"/>
    <w:link w:val="HeaderChar"/>
    <w:uiPriority w:val="99"/>
    <w:unhideWhenUsed/>
    <w:rsid w:val="00B07118"/>
    <w:pPr>
      <w:tabs>
        <w:tab w:val="center" w:pos="4680"/>
        <w:tab w:val="right" w:pos="9360"/>
      </w:tabs>
    </w:pPr>
  </w:style>
  <w:style w:type="character" w:customStyle="1" w:styleId="HeaderChar">
    <w:name w:val="Header Char"/>
    <w:link w:val="Header"/>
    <w:uiPriority w:val="99"/>
    <w:rsid w:val="00B07118"/>
    <w:rPr>
      <w:sz w:val="22"/>
      <w:szCs w:val="22"/>
    </w:rPr>
  </w:style>
  <w:style w:type="paragraph" w:styleId="Footer">
    <w:name w:val="footer"/>
    <w:basedOn w:val="Normal"/>
    <w:link w:val="FooterChar"/>
    <w:uiPriority w:val="99"/>
    <w:unhideWhenUsed/>
    <w:rsid w:val="00B07118"/>
    <w:pPr>
      <w:tabs>
        <w:tab w:val="center" w:pos="4680"/>
        <w:tab w:val="right" w:pos="9360"/>
      </w:tabs>
    </w:pPr>
  </w:style>
  <w:style w:type="character" w:customStyle="1" w:styleId="FooterChar">
    <w:name w:val="Footer Char"/>
    <w:link w:val="Footer"/>
    <w:uiPriority w:val="99"/>
    <w:rsid w:val="00B07118"/>
    <w:rPr>
      <w:sz w:val="22"/>
      <w:szCs w:val="22"/>
    </w:rPr>
  </w:style>
  <w:style w:type="paragraph" w:styleId="NoSpacing">
    <w:name w:val="No Spacing"/>
    <w:uiPriority w:val="1"/>
    <w:qFormat/>
    <w:rsid w:val="00496674"/>
    <w:rPr>
      <w:sz w:val="22"/>
      <w:szCs w:val="22"/>
    </w:rPr>
  </w:style>
  <w:style w:type="paragraph" w:styleId="ListParagraph">
    <w:name w:val="List Paragraph"/>
    <w:basedOn w:val="Normal"/>
    <w:uiPriority w:val="34"/>
    <w:qFormat/>
    <w:rsid w:val="00C2210B"/>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C2210B"/>
    <w:rPr>
      <w:sz w:val="16"/>
      <w:szCs w:val="16"/>
    </w:rPr>
  </w:style>
  <w:style w:type="paragraph" w:styleId="CommentText">
    <w:name w:val="annotation text"/>
    <w:basedOn w:val="Normal"/>
    <w:link w:val="CommentTextChar"/>
    <w:uiPriority w:val="99"/>
    <w:semiHidden/>
    <w:unhideWhenUsed/>
    <w:rsid w:val="00C2210B"/>
    <w:rPr>
      <w:sz w:val="20"/>
      <w:szCs w:val="20"/>
    </w:rPr>
  </w:style>
  <w:style w:type="character" w:customStyle="1" w:styleId="CommentTextChar">
    <w:name w:val="Comment Text Char"/>
    <w:basedOn w:val="DefaultParagraphFont"/>
    <w:link w:val="CommentText"/>
    <w:uiPriority w:val="99"/>
    <w:semiHidden/>
    <w:rsid w:val="00C2210B"/>
  </w:style>
  <w:style w:type="paragraph" w:styleId="CommentSubject">
    <w:name w:val="annotation subject"/>
    <w:basedOn w:val="CommentText"/>
    <w:next w:val="CommentText"/>
    <w:link w:val="CommentSubjectChar"/>
    <w:uiPriority w:val="99"/>
    <w:semiHidden/>
    <w:unhideWhenUsed/>
    <w:rsid w:val="00C2210B"/>
    <w:rPr>
      <w:b/>
      <w:bCs/>
    </w:rPr>
  </w:style>
  <w:style w:type="character" w:customStyle="1" w:styleId="CommentSubjectChar">
    <w:name w:val="Comment Subject Char"/>
    <w:basedOn w:val="CommentTextChar"/>
    <w:link w:val="CommentSubject"/>
    <w:uiPriority w:val="99"/>
    <w:semiHidden/>
    <w:rsid w:val="00C2210B"/>
    <w:rPr>
      <w:b/>
      <w:bCs/>
    </w:rPr>
  </w:style>
  <w:style w:type="paragraph" w:styleId="Subtitle">
    <w:name w:val="Subtitle"/>
    <w:basedOn w:val="Normal"/>
    <w:link w:val="SubtitleChar"/>
    <w:qFormat/>
    <w:rsid w:val="00C035A1"/>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C035A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F827F-378A-4DE4-9D19-1811EBEE5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UNHCRUser</dc:creator>
  <cp:lastModifiedBy>Karamanoukian, Pardie (FAOLB)</cp:lastModifiedBy>
  <cp:revision>5</cp:revision>
  <cp:lastPrinted>2015-04-01T09:42:00Z</cp:lastPrinted>
  <dcterms:created xsi:type="dcterms:W3CDTF">2015-04-23T08:51:00Z</dcterms:created>
  <dcterms:modified xsi:type="dcterms:W3CDTF">2015-04-23T08:55:00Z</dcterms:modified>
</cp:coreProperties>
</file>