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A45B5" w14:textId="52B1FD09" w:rsidR="002B21E2" w:rsidRDefault="002B21E2" w:rsidP="002B21E2">
      <w:pPr>
        <w:jc w:val="center"/>
        <w:rPr>
          <w:b/>
          <w:bCs/>
          <w:sz w:val="32"/>
          <w:szCs w:val="32"/>
        </w:rPr>
      </w:pPr>
      <w:bookmarkStart w:id="0" w:name="_GoBack"/>
      <w:bookmarkEnd w:id="0"/>
      <w:r>
        <w:rPr>
          <w:b/>
          <w:bCs/>
          <w:sz w:val="32"/>
          <w:szCs w:val="32"/>
        </w:rPr>
        <w:t xml:space="preserve">Social </w:t>
      </w:r>
      <w:r w:rsidR="006A693C">
        <w:rPr>
          <w:b/>
          <w:bCs/>
          <w:sz w:val="32"/>
          <w:szCs w:val="32"/>
        </w:rPr>
        <w:t>S</w:t>
      </w:r>
      <w:r>
        <w:rPr>
          <w:b/>
          <w:bCs/>
          <w:sz w:val="32"/>
          <w:szCs w:val="32"/>
        </w:rPr>
        <w:t>tability sector 201</w:t>
      </w:r>
      <w:r w:rsidR="006A693C">
        <w:rPr>
          <w:b/>
          <w:bCs/>
          <w:sz w:val="32"/>
          <w:szCs w:val="32"/>
        </w:rPr>
        <w:t>8</w:t>
      </w:r>
      <w:r>
        <w:rPr>
          <w:b/>
          <w:bCs/>
          <w:sz w:val="32"/>
          <w:szCs w:val="32"/>
        </w:rPr>
        <w:t xml:space="preserve"> Workplan</w:t>
      </w:r>
    </w:p>
    <w:tbl>
      <w:tblPr>
        <w:tblStyle w:val="TableGrid"/>
        <w:tblpPr w:leftFromText="142" w:rightFromText="142" w:vertAnchor="text" w:horzAnchor="page" w:tblpX="1065" w:tblpY="621"/>
        <w:tblW w:w="13745" w:type="dxa"/>
        <w:shd w:val="clear" w:color="auto" w:fill="BDD6EE" w:themeFill="accent1" w:themeFillTint="66"/>
        <w:tblLook w:val="04A0" w:firstRow="1" w:lastRow="0" w:firstColumn="1" w:lastColumn="0" w:noHBand="0" w:noVBand="1"/>
      </w:tblPr>
      <w:tblGrid>
        <w:gridCol w:w="3698"/>
        <w:gridCol w:w="7178"/>
        <w:gridCol w:w="2869"/>
      </w:tblGrid>
      <w:tr w:rsidR="002B21E2" w14:paraId="2FFC0518" w14:textId="77777777" w:rsidTr="002B21E2">
        <w:trPr>
          <w:tblHeader/>
        </w:trPr>
        <w:tc>
          <w:tcPr>
            <w:tcW w:w="13745" w:type="dxa"/>
            <w:gridSpan w:val="3"/>
            <w:shd w:val="clear" w:color="auto" w:fill="BDD6EE" w:themeFill="accent1" w:themeFillTint="66"/>
          </w:tcPr>
          <w:p w14:paraId="649129C3" w14:textId="77777777" w:rsidR="002B21E2" w:rsidRDefault="002B21E2" w:rsidP="002B21E2">
            <w:pPr>
              <w:spacing w:before="120" w:after="120"/>
              <w:rPr>
                <w:b/>
                <w:bCs/>
              </w:rPr>
            </w:pPr>
            <w:r w:rsidRPr="00A66F4C">
              <w:rPr>
                <w:b/>
                <w:bCs/>
                <w:sz w:val="28"/>
                <w:szCs w:val="28"/>
              </w:rPr>
              <w:t>Key priorities of the sector for 2018</w:t>
            </w:r>
          </w:p>
        </w:tc>
      </w:tr>
      <w:tr w:rsidR="002B21E2" w14:paraId="6CE71CCD" w14:textId="77777777" w:rsidTr="002B21E2">
        <w:trPr>
          <w:tblHeader/>
        </w:trPr>
        <w:tc>
          <w:tcPr>
            <w:tcW w:w="3698" w:type="dxa"/>
            <w:shd w:val="clear" w:color="auto" w:fill="BDD6EE" w:themeFill="accent1" w:themeFillTint="66"/>
          </w:tcPr>
          <w:p w14:paraId="725C28BB" w14:textId="77777777" w:rsidR="002B21E2" w:rsidRPr="0078639F" w:rsidRDefault="002B21E2" w:rsidP="002B21E2">
            <w:pPr>
              <w:rPr>
                <w:b/>
                <w:bCs/>
              </w:rPr>
            </w:pPr>
            <w:r w:rsidRPr="0078639F">
              <w:rPr>
                <w:b/>
                <w:bCs/>
              </w:rPr>
              <w:t>Topic</w:t>
            </w:r>
            <w:r>
              <w:rPr>
                <w:b/>
                <w:bCs/>
              </w:rPr>
              <w:t xml:space="preserve"> and objective</w:t>
            </w:r>
          </w:p>
        </w:tc>
        <w:tc>
          <w:tcPr>
            <w:tcW w:w="7178" w:type="dxa"/>
            <w:shd w:val="clear" w:color="auto" w:fill="BDD6EE" w:themeFill="accent1" w:themeFillTint="66"/>
          </w:tcPr>
          <w:p w14:paraId="549384EB" w14:textId="77777777" w:rsidR="002B21E2" w:rsidRPr="0078639F" w:rsidRDefault="002B21E2" w:rsidP="002B21E2">
            <w:pPr>
              <w:rPr>
                <w:b/>
                <w:bCs/>
              </w:rPr>
            </w:pPr>
            <w:r w:rsidRPr="0078639F">
              <w:rPr>
                <w:b/>
                <w:bCs/>
              </w:rPr>
              <w:t>Deliverable</w:t>
            </w:r>
          </w:p>
        </w:tc>
        <w:tc>
          <w:tcPr>
            <w:tcW w:w="2869" w:type="dxa"/>
            <w:shd w:val="clear" w:color="auto" w:fill="BDD6EE" w:themeFill="accent1" w:themeFillTint="66"/>
          </w:tcPr>
          <w:p w14:paraId="3A5F164B" w14:textId="77777777" w:rsidR="002B21E2" w:rsidRPr="0078639F" w:rsidRDefault="002B21E2" w:rsidP="002B21E2">
            <w:pPr>
              <w:rPr>
                <w:b/>
                <w:bCs/>
              </w:rPr>
            </w:pPr>
            <w:r>
              <w:rPr>
                <w:b/>
                <w:bCs/>
              </w:rPr>
              <w:t>Who and How</w:t>
            </w:r>
          </w:p>
        </w:tc>
      </w:tr>
      <w:tr w:rsidR="002B21E2" w14:paraId="6025B8B2" w14:textId="77777777" w:rsidTr="002D56DC">
        <w:trPr>
          <w:trHeight w:val="5511"/>
        </w:trPr>
        <w:tc>
          <w:tcPr>
            <w:tcW w:w="3698" w:type="dxa"/>
            <w:shd w:val="clear" w:color="auto" w:fill="BDD6EE" w:themeFill="accent1" w:themeFillTint="66"/>
          </w:tcPr>
          <w:p w14:paraId="7948D157" w14:textId="77777777" w:rsidR="002B21E2" w:rsidRPr="002D56DC" w:rsidRDefault="000B7BB5" w:rsidP="002D56DC">
            <w:pPr>
              <w:pStyle w:val="ListParagraph"/>
              <w:numPr>
                <w:ilvl w:val="0"/>
                <w:numId w:val="5"/>
              </w:numPr>
              <w:rPr>
                <w:b/>
              </w:rPr>
            </w:pPr>
            <w:r w:rsidRPr="002D56DC">
              <w:rPr>
                <w:b/>
              </w:rPr>
              <w:t>Develop and enhance</w:t>
            </w:r>
            <w:r w:rsidR="002B21E2" w:rsidRPr="002D56DC">
              <w:rPr>
                <w:b/>
              </w:rPr>
              <w:t xml:space="preserve"> efforts on impact evaluation, monitoring and analysis of tensions/inter-group relations, and early warning. </w:t>
            </w:r>
          </w:p>
          <w:p w14:paraId="7993F3F5" w14:textId="77777777" w:rsidR="002B21E2" w:rsidRPr="00440A3A" w:rsidRDefault="002B21E2" w:rsidP="002B21E2">
            <w:pPr>
              <w:ind w:left="29"/>
            </w:pPr>
          </w:p>
          <w:p w14:paraId="3C02F9DC" w14:textId="77777777" w:rsidR="002B21E2" w:rsidRDefault="002B21E2" w:rsidP="002B21E2">
            <w:pPr>
              <w:ind w:left="29"/>
            </w:pPr>
            <w:r w:rsidRPr="00293E1D">
              <w:rPr>
                <w:b/>
              </w:rPr>
              <w:t>Objective</w:t>
            </w:r>
            <w:r>
              <w:t xml:space="preserve">: </w:t>
            </w:r>
          </w:p>
          <w:p w14:paraId="59385080" w14:textId="77777777" w:rsidR="002B21E2" w:rsidRDefault="002B21E2" w:rsidP="002B21E2">
            <w:pPr>
              <w:pStyle w:val="ListParagraph"/>
              <w:numPr>
                <w:ilvl w:val="0"/>
                <w:numId w:val="3"/>
              </w:numPr>
            </w:pPr>
            <w:r>
              <w:t xml:space="preserve">Ensure regular flow of information on tensions to be able to track evolution of community relations and risks of </w:t>
            </w:r>
            <w:r w:rsidR="000B7BB5">
              <w:t xml:space="preserve">violent </w:t>
            </w:r>
            <w:r>
              <w:t>conflict</w:t>
            </w:r>
          </w:p>
          <w:p w14:paraId="607527B3" w14:textId="77777777" w:rsidR="002B21E2" w:rsidRDefault="002B21E2" w:rsidP="002B21E2">
            <w:pPr>
              <w:pStyle w:val="ListParagraph"/>
              <w:ind w:left="389"/>
            </w:pPr>
          </w:p>
        </w:tc>
        <w:tc>
          <w:tcPr>
            <w:tcW w:w="7178" w:type="dxa"/>
            <w:shd w:val="clear" w:color="auto" w:fill="BDD6EE" w:themeFill="accent1" w:themeFillTint="66"/>
          </w:tcPr>
          <w:p w14:paraId="0980D8C5" w14:textId="77777777" w:rsidR="002B21E2" w:rsidRDefault="002B21E2" w:rsidP="002B21E2">
            <w:r>
              <w:t xml:space="preserve">Share results of the stabilization monitoring framework (regular perception surveys on a quarterly basis) with working group partners. </w:t>
            </w:r>
          </w:p>
          <w:p w14:paraId="2F08AFC5" w14:textId="77777777" w:rsidR="002B21E2" w:rsidRDefault="002B21E2" w:rsidP="002B21E2"/>
          <w:p w14:paraId="7B4BE6DD" w14:textId="77777777" w:rsidR="000B7BB5" w:rsidRDefault="000B7BB5" w:rsidP="002B21E2"/>
          <w:p w14:paraId="29E4A55F" w14:textId="77777777" w:rsidR="002B21E2" w:rsidRDefault="002B21E2" w:rsidP="002B21E2">
            <w:r>
              <w:t>Regular discussion on tensions mapping</w:t>
            </w:r>
            <w:r w:rsidR="000B7BB5">
              <w:t xml:space="preserve"> &amp; sharing of Regional Tension Matrix</w:t>
            </w:r>
            <w:r>
              <w:t xml:space="preserve"> at field level. </w:t>
            </w:r>
          </w:p>
          <w:p w14:paraId="43A8F55E" w14:textId="77777777" w:rsidR="002B21E2" w:rsidRDefault="002B21E2" w:rsidP="002B21E2"/>
          <w:p w14:paraId="43D9F868" w14:textId="77777777" w:rsidR="002B21E2" w:rsidRDefault="002B21E2" w:rsidP="002B21E2">
            <w:r>
              <w:t>Cross-reference main data sources (Stabilization monitoring perception survey, field tension task forces, and Lebanon Support conflict mapping) to identify main places of concern</w:t>
            </w:r>
            <w:r w:rsidR="000B7BB5">
              <w:t xml:space="preserve"> and produce an Early Warning Brief containing a Map of Hotspots / Places of Concern.</w:t>
            </w:r>
          </w:p>
          <w:p w14:paraId="1C1B7EC8" w14:textId="77777777" w:rsidR="002B21E2" w:rsidRDefault="002B21E2" w:rsidP="002B21E2"/>
          <w:p w14:paraId="65DB7FB1" w14:textId="77777777" w:rsidR="002B21E2" w:rsidRDefault="002B21E2" w:rsidP="002B21E2">
            <w:r>
              <w:t xml:space="preserve">Maintain </w:t>
            </w:r>
            <w:hyperlink r:id="rId8" w:history="1">
              <w:r w:rsidRPr="00293E1D">
                <w:rPr>
                  <w:rStyle w:val="Hyperlink"/>
                </w:rPr>
                <w:t>mapping</w:t>
              </w:r>
            </w:hyperlink>
            <w:r>
              <w:t xml:space="preserve"> of conflict analysis assessments to identify knowledge gaps</w:t>
            </w:r>
          </w:p>
          <w:p w14:paraId="30BE9C9E" w14:textId="77777777" w:rsidR="000B7BB5" w:rsidRDefault="002B21E2" w:rsidP="002B21E2">
            <w:r>
              <w:t xml:space="preserve">Present findings of new assessments to the working group. </w:t>
            </w:r>
          </w:p>
          <w:p w14:paraId="1B8B21C8" w14:textId="77777777" w:rsidR="000B7BB5" w:rsidRDefault="000B7BB5" w:rsidP="000B7BB5"/>
          <w:p w14:paraId="439BBAF7" w14:textId="77777777" w:rsidR="000B7BB5" w:rsidRDefault="000B7BB5" w:rsidP="000B7BB5"/>
          <w:p w14:paraId="4860703E" w14:textId="77777777" w:rsidR="002B21E2" w:rsidRDefault="002B21E2" w:rsidP="002D56DC"/>
          <w:p w14:paraId="36BEE48C" w14:textId="77777777" w:rsidR="00EA2974" w:rsidRDefault="00EA2974" w:rsidP="002D56DC"/>
          <w:p w14:paraId="5452A986" w14:textId="77777777" w:rsidR="000B7BB5" w:rsidRDefault="000B7BB5" w:rsidP="002D56DC">
            <w:r>
              <w:t xml:space="preserve">Engage other sector Working Groups with tailored tensions analyses to mainstream tension-related data and </w:t>
            </w:r>
            <w:r w:rsidR="00EA2974">
              <w:t>analysis</w:t>
            </w:r>
          </w:p>
          <w:p w14:paraId="023E4B48" w14:textId="77777777" w:rsidR="002D56DC" w:rsidRDefault="002D56DC" w:rsidP="002D56DC"/>
          <w:p w14:paraId="2ADAB537" w14:textId="77777777" w:rsidR="002D56DC" w:rsidRDefault="002D56DC" w:rsidP="002D56DC"/>
          <w:p w14:paraId="2366D155" w14:textId="77777777" w:rsidR="002D56DC" w:rsidRPr="000B7BB5" w:rsidRDefault="002D56DC" w:rsidP="002D56DC"/>
        </w:tc>
        <w:tc>
          <w:tcPr>
            <w:tcW w:w="2869" w:type="dxa"/>
            <w:shd w:val="clear" w:color="auto" w:fill="BDD6EE" w:themeFill="accent1" w:themeFillTint="66"/>
          </w:tcPr>
          <w:p w14:paraId="3A7965E6" w14:textId="77777777" w:rsidR="002B21E2" w:rsidRDefault="002B21E2" w:rsidP="002B21E2">
            <w:r>
              <w:t xml:space="preserve">Sector </w:t>
            </w:r>
            <w:r w:rsidR="000B7BB5">
              <w:t>C</w:t>
            </w:r>
            <w:r>
              <w:t>oordinator, Core group through sector and inter-agency meetings</w:t>
            </w:r>
            <w:r w:rsidR="000B7BB5">
              <w:t>.</w:t>
            </w:r>
          </w:p>
          <w:p w14:paraId="5E46EEFC" w14:textId="77777777" w:rsidR="000B7BB5" w:rsidRDefault="000B7BB5" w:rsidP="002B21E2"/>
          <w:p w14:paraId="624B2FDB" w14:textId="77777777" w:rsidR="000B7BB5" w:rsidRDefault="000B7BB5" w:rsidP="000B7BB5">
            <w:r>
              <w:t xml:space="preserve">Tension </w:t>
            </w:r>
            <w:r w:rsidR="002B21E2">
              <w:t>Task force in each field location</w:t>
            </w:r>
            <w:r>
              <w:t>.</w:t>
            </w:r>
          </w:p>
          <w:p w14:paraId="7977DD7D" w14:textId="77777777" w:rsidR="002B21E2" w:rsidRDefault="000B7BB5" w:rsidP="000B7BB5">
            <w:r>
              <w:t>Sector Coordinator &amp; Social Stability sector / UNDP consultants</w:t>
            </w:r>
          </w:p>
          <w:p w14:paraId="06790B0F" w14:textId="77777777" w:rsidR="002B21E2" w:rsidRDefault="002B21E2" w:rsidP="002B21E2"/>
          <w:p w14:paraId="6CAA01A8" w14:textId="77777777" w:rsidR="002B21E2" w:rsidRDefault="002B21E2" w:rsidP="002B21E2"/>
          <w:p w14:paraId="510E879C" w14:textId="77777777" w:rsidR="002D56DC" w:rsidRDefault="002D56DC" w:rsidP="000B7BB5"/>
          <w:p w14:paraId="357555FF" w14:textId="77777777" w:rsidR="002B21E2" w:rsidRDefault="002B21E2" w:rsidP="000B7BB5">
            <w:r>
              <w:t xml:space="preserve">Sector </w:t>
            </w:r>
            <w:r w:rsidR="00EA2974">
              <w:t>C</w:t>
            </w:r>
            <w:r>
              <w:t xml:space="preserve">oordinator, </w:t>
            </w:r>
            <w:r w:rsidR="000B7BB5">
              <w:t xml:space="preserve">with </w:t>
            </w:r>
            <w:r>
              <w:t>relevant core group members through participation in other sector</w:t>
            </w:r>
            <w:r w:rsidR="000B7BB5">
              <w:t xml:space="preserve"> </w:t>
            </w:r>
            <w:r>
              <w:t>meeting</w:t>
            </w:r>
            <w:r w:rsidR="000B7BB5">
              <w:t>s.</w:t>
            </w:r>
          </w:p>
          <w:p w14:paraId="7170E7CF" w14:textId="77777777" w:rsidR="00EA2974" w:rsidRDefault="00EA2974" w:rsidP="000B7BB5"/>
          <w:p w14:paraId="1379D7AE" w14:textId="77777777" w:rsidR="00EA2974" w:rsidRDefault="00EA2974" w:rsidP="000B7BB5">
            <w:r>
              <w:t>Sector Coordinator with other sector coordinators</w:t>
            </w:r>
          </w:p>
          <w:p w14:paraId="4453DBD8" w14:textId="77777777" w:rsidR="002B21E2" w:rsidRDefault="002B21E2" w:rsidP="002B21E2"/>
        </w:tc>
      </w:tr>
      <w:tr w:rsidR="002B21E2" w14:paraId="123F811A" w14:textId="77777777" w:rsidTr="002B21E2">
        <w:tc>
          <w:tcPr>
            <w:tcW w:w="3698" w:type="dxa"/>
            <w:shd w:val="clear" w:color="auto" w:fill="BDD6EE" w:themeFill="accent1" w:themeFillTint="66"/>
          </w:tcPr>
          <w:p w14:paraId="222B6C97" w14:textId="77777777" w:rsidR="002B21E2" w:rsidRPr="002D56DC" w:rsidRDefault="002B21E2" w:rsidP="002D56DC">
            <w:pPr>
              <w:pStyle w:val="ListParagraph"/>
              <w:numPr>
                <w:ilvl w:val="0"/>
                <w:numId w:val="5"/>
              </w:numPr>
              <w:rPr>
                <w:b/>
              </w:rPr>
            </w:pPr>
            <w:r w:rsidRPr="002D56DC">
              <w:rPr>
                <w:b/>
              </w:rPr>
              <w:lastRenderedPageBreak/>
              <w:t>Ensure conflict sensitivity mainstreaming</w:t>
            </w:r>
          </w:p>
          <w:p w14:paraId="76F1B438" w14:textId="77777777" w:rsidR="002B21E2" w:rsidRDefault="002B21E2" w:rsidP="002B21E2">
            <w:pPr>
              <w:ind w:left="29"/>
              <w:rPr>
                <w:b/>
              </w:rPr>
            </w:pPr>
          </w:p>
          <w:p w14:paraId="319BC09B" w14:textId="77777777" w:rsidR="002B21E2" w:rsidRPr="00440A3A" w:rsidRDefault="002B21E2" w:rsidP="00EA2974">
            <w:pPr>
              <w:ind w:left="29"/>
            </w:pPr>
            <w:r w:rsidRPr="00293E1D">
              <w:rPr>
                <w:b/>
              </w:rPr>
              <w:t>Objective:</w:t>
            </w:r>
            <w:r>
              <w:t xml:space="preserve"> Support LCRP commitments to conflict sensitivity and enhance </w:t>
            </w:r>
            <w:r w:rsidR="00EA2974">
              <w:t xml:space="preserve">the </w:t>
            </w:r>
            <w:r>
              <w:t>impact</w:t>
            </w:r>
            <w:r w:rsidR="00EA2974">
              <w:t xml:space="preserve"> of the overall response</w:t>
            </w:r>
            <w:r>
              <w:t xml:space="preserve"> on social stabil</w:t>
            </w:r>
            <w:r w:rsidR="00EA2974">
              <w:t>i</w:t>
            </w:r>
            <w:r>
              <w:t xml:space="preserve">ty </w:t>
            </w:r>
          </w:p>
          <w:p w14:paraId="3F38C251" w14:textId="77777777" w:rsidR="002B21E2" w:rsidRPr="00293E1D" w:rsidRDefault="002B21E2" w:rsidP="002B21E2">
            <w:pPr>
              <w:ind w:left="29"/>
              <w:rPr>
                <w:b/>
              </w:rPr>
            </w:pPr>
          </w:p>
        </w:tc>
        <w:tc>
          <w:tcPr>
            <w:tcW w:w="7178" w:type="dxa"/>
            <w:shd w:val="clear" w:color="auto" w:fill="BDD6EE" w:themeFill="accent1" w:themeFillTint="66"/>
          </w:tcPr>
          <w:p w14:paraId="7F836641" w14:textId="77777777" w:rsidR="002B21E2" w:rsidRDefault="002B21E2" w:rsidP="002B21E2">
            <w:r>
              <w:t>Conduct inter-agency survey on conflict sensitivity.</w:t>
            </w:r>
            <w:r w:rsidR="002D56DC">
              <w:t xml:space="preserve"> </w:t>
            </w:r>
            <w:r>
              <w:t xml:space="preserve">Present </w:t>
            </w:r>
            <w:r w:rsidR="00EA2974">
              <w:t xml:space="preserve">results of survey and </w:t>
            </w:r>
            <w:r>
              <w:t>lessons learnt of pas</w:t>
            </w:r>
            <w:r w:rsidR="00EA2974">
              <w:t>t</w:t>
            </w:r>
            <w:r>
              <w:t xml:space="preserve"> efforts on conflict sensitivity to the working group an</w:t>
            </w:r>
            <w:r w:rsidR="00EA2974">
              <w:t>d</w:t>
            </w:r>
            <w:r>
              <w:t xml:space="preserve"> the inter-agency group</w:t>
            </w:r>
            <w:r w:rsidR="00EA2974">
              <w:t xml:space="preserve"> on ways forward for conflict sensitivity mainstreaming. </w:t>
            </w:r>
            <w:r>
              <w:t xml:space="preserve">Support the dissemination and organization of conflict sensitivity training introductions. </w:t>
            </w:r>
          </w:p>
          <w:p w14:paraId="6EF6BABB" w14:textId="77777777" w:rsidR="002B21E2" w:rsidRDefault="002B21E2" w:rsidP="002B21E2">
            <w:r>
              <w:t xml:space="preserve">Refer organization interested in </w:t>
            </w:r>
            <w:proofErr w:type="spellStart"/>
            <w:r>
              <w:t>ToT</w:t>
            </w:r>
            <w:proofErr w:type="spellEnd"/>
            <w:r>
              <w:t xml:space="preserve"> and coaching on conflict sensitivity programming to relevant trainers/partners. </w:t>
            </w:r>
          </w:p>
          <w:p w14:paraId="0A66802A" w14:textId="77777777" w:rsidR="002B21E2" w:rsidRDefault="002B21E2" w:rsidP="002B21E2"/>
          <w:p w14:paraId="194F71D9" w14:textId="77777777" w:rsidR="002B21E2" w:rsidRDefault="002B21E2" w:rsidP="002B21E2">
            <w:r>
              <w:t>Produce guidelines/checklist on conflict sensitivity in the Lebanon crisis response context</w:t>
            </w:r>
            <w:r w:rsidR="00EA2974">
              <w:t xml:space="preserve"> if deemed an appropriate modality by Core Group</w:t>
            </w:r>
          </w:p>
          <w:p w14:paraId="17CF5A37" w14:textId="77777777" w:rsidR="002B21E2" w:rsidRDefault="002B21E2" w:rsidP="002B21E2"/>
          <w:p w14:paraId="08C4B54B" w14:textId="77777777" w:rsidR="00EA2974" w:rsidRDefault="00EA2974" w:rsidP="002B21E2"/>
          <w:p w14:paraId="7D6BB265" w14:textId="77777777" w:rsidR="002B21E2" w:rsidRDefault="002B21E2" w:rsidP="00AB063C">
            <w:r>
              <w:t>Support other sectors and partners on mainstreaming</w:t>
            </w:r>
            <w:r w:rsidR="00AB063C">
              <w:t xml:space="preserve"> of conflict sensitivity and social stability principles. For instance, by</w:t>
            </w:r>
            <w:r w:rsidR="006D0598">
              <w:t>:</w:t>
            </w:r>
          </w:p>
          <w:p w14:paraId="27A7B6B7" w14:textId="77777777" w:rsidR="002B21E2" w:rsidRDefault="00AB063C" w:rsidP="002B21E2">
            <w:pPr>
              <w:pStyle w:val="ListParagraph"/>
              <w:numPr>
                <w:ilvl w:val="0"/>
                <w:numId w:val="4"/>
              </w:numPr>
            </w:pPr>
            <w:r>
              <w:t>O</w:t>
            </w:r>
            <w:r w:rsidR="002B21E2">
              <w:t>n including relevant indicators in M&amp;E tools (example: FSS PDM surveys)</w:t>
            </w:r>
            <w:r w:rsidR="006D0598">
              <w:t>’</w:t>
            </w:r>
          </w:p>
          <w:p w14:paraId="68196537" w14:textId="77777777" w:rsidR="002B21E2" w:rsidRDefault="00AB063C" w:rsidP="002B21E2">
            <w:pPr>
              <w:pStyle w:val="ListParagraph"/>
              <w:numPr>
                <w:ilvl w:val="0"/>
                <w:numId w:val="4"/>
              </w:numPr>
            </w:pPr>
            <w:r>
              <w:t>O</w:t>
            </w:r>
            <w:r w:rsidR="002B21E2">
              <w:t xml:space="preserve">n </w:t>
            </w:r>
            <w:r>
              <w:t>targeting</w:t>
            </w:r>
            <w:r w:rsidR="002B21E2">
              <w:t xml:space="preserve"> (example: Water </w:t>
            </w:r>
            <w:r>
              <w:t>targeting</w:t>
            </w:r>
            <w:r w:rsidR="002B21E2">
              <w:t xml:space="preserve"> of ITS)</w:t>
            </w:r>
            <w:r w:rsidR="006D0598">
              <w:t>;</w:t>
            </w:r>
          </w:p>
          <w:p w14:paraId="314CEDE9" w14:textId="77777777" w:rsidR="002B21E2" w:rsidRDefault="00AB063C" w:rsidP="002B21E2">
            <w:pPr>
              <w:pStyle w:val="ListParagraph"/>
              <w:numPr>
                <w:ilvl w:val="0"/>
                <w:numId w:val="4"/>
              </w:numPr>
            </w:pPr>
            <w:r>
              <w:t>O</w:t>
            </w:r>
            <w:r w:rsidR="002B21E2">
              <w:t>n developing joint guidelines / approaches (example: shelter on urban neighborhood, education on peace education)</w:t>
            </w:r>
            <w:r w:rsidR="006D0598">
              <w:t>.</w:t>
            </w:r>
          </w:p>
          <w:p w14:paraId="6F4FD1F1" w14:textId="77777777" w:rsidR="002D56DC" w:rsidRDefault="002D56DC" w:rsidP="002B21E2"/>
          <w:p w14:paraId="643603A2" w14:textId="77777777" w:rsidR="002D56DC" w:rsidRDefault="002D56DC" w:rsidP="002B21E2"/>
          <w:p w14:paraId="07364C13" w14:textId="77777777" w:rsidR="002D56DC" w:rsidRDefault="002D56DC" w:rsidP="002B21E2"/>
          <w:p w14:paraId="49112FCC" w14:textId="77777777" w:rsidR="002B21E2" w:rsidRDefault="002B21E2" w:rsidP="002B21E2">
            <w:r>
              <w:t xml:space="preserve">Identify key issues requiring joint work between protection and social stability, such as: </w:t>
            </w:r>
          </w:p>
          <w:p w14:paraId="3363761C" w14:textId="77777777" w:rsidR="002B21E2" w:rsidRDefault="002B21E2" w:rsidP="002B21E2">
            <w:pPr>
              <w:pStyle w:val="ListParagraph"/>
              <w:numPr>
                <w:ilvl w:val="0"/>
                <w:numId w:val="4"/>
              </w:numPr>
            </w:pPr>
            <w:r>
              <w:t>evictions and other municipal restrictions requiring joint follow up and advocacy</w:t>
            </w:r>
          </w:p>
          <w:p w14:paraId="09B6D137" w14:textId="77777777" w:rsidR="002B21E2" w:rsidRDefault="002B21E2" w:rsidP="002B21E2">
            <w:pPr>
              <w:pStyle w:val="ListParagraph"/>
              <w:numPr>
                <w:ilvl w:val="0"/>
                <w:numId w:val="4"/>
              </w:numPr>
            </w:pPr>
            <w:r>
              <w:t>human rights, access to justice and relations between refugees and rule of law institutions</w:t>
            </w:r>
          </w:p>
          <w:p w14:paraId="4584D192" w14:textId="77777777" w:rsidR="002B21E2" w:rsidRDefault="002B21E2" w:rsidP="002B21E2">
            <w:pPr>
              <w:pStyle w:val="ListParagraph"/>
              <w:numPr>
                <w:ilvl w:val="0"/>
                <w:numId w:val="4"/>
              </w:numPr>
            </w:pPr>
            <w:r>
              <w:t>setting up participatory committees and groups – cross-mapping and cooperation between community structures</w:t>
            </w:r>
          </w:p>
          <w:p w14:paraId="1368966C" w14:textId="77777777" w:rsidR="002B21E2" w:rsidRDefault="002B21E2" w:rsidP="002B21E2">
            <w:pPr>
              <w:pStyle w:val="ListParagraph"/>
              <w:numPr>
                <w:ilvl w:val="0"/>
                <w:numId w:val="4"/>
              </w:numPr>
            </w:pPr>
            <w:r>
              <w:t>joint analysis of tension and implication on protection environment</w:t>
            </w:r>
          </w:p>
          <w:p w14:paraId="2E5F728B" w14:textId="77777777" w:rsidR="002B21E2" w:rsidRDefault="002B21E2" w:rsidP="002B21E2">
            <w:pPr>
              <w:ind w:left="360"/>
            </w:pPr>
          </w:p>
        </w:tc>
        <w:tc>
          <w:tcPr>
            <w:tcW w:w="2869" w:type="dxa"/>
            <w:shd w:val="clear" w:color="auto" w:fill="BDD6EE" w:themeFill="accent1" w:themeFillTint="66"/>
          </w:tcPr>
          <w:p w14:paraId="1EBA1903" w14:textId="77777777" w:rsidR="002B21E2" w:rsidRDefault="00EA2974" w:rsidP="002B21E2">
            <w:r>
              <w:t>Sector Coordinator with Core Group advisory on conflict sensitivity mainstreaming modalities.</w:t>
            </w:r>
          </w:p>
          <w:p w14:paraId="645E4BC0" w14:textId="77777777" w:rsidR="002B21E2" w:rsidRDefault="002B21E2" w:rsidP="002B21E2">
            <w:r>
              <w:t>Sector coordinator, UNDP, International Alert, SFCG, Forum ZFD</w:t>
            </w:r>
          </w:p>
          <w:p w14:paraId="108CDF6B" w14:textId="77777777" w:rsidR="002B21E2" w:rsidRDefault="002B21E2" w:rsidP="002B21E2"/>
          <w:p w14:paraId="0763B71C" w14:textId="77777777" w:rsidR="002B21E2" w:rsidRDefault="00EA2974" w:rsidP="002B21E2">
            <w:r>
              <w:t xml:space="preserve">Sector Coordinator with </w:t>
            </w:r>
            <w:r w:rsidR="002B21E2">
              <w:t xml:space="preserve">Core </w:t>
            </w:r>
            <w:r>
              <w:t>G</w:t>
            </w:r>
            <w:r w:rsidR="002B21E2">
              <w:t>roup</w:t>
            </w:r>
            <w:r>
              <w:t xml:space="preserve"> advisory</w:t>
            </w:r>
          </w:p>
          <w:p w14:paraId="1774593C" w14:textId="77777777" w:rsidR="002B21E2" w:rsidRDefault="002B21E2" w:rsidP="002B21E2"/>
          <w:p w14:paraId="658FFEC7" w14:textId="77777777" w:rsidR="002B21E2" w:rsidRDefault="002B21E2" w:rsidP="002B21E2"/>
          <w:p w14:paraId="602E0A08" w14:textId="77777777" w:rsidR="00AB063C" w:rsidRDefault="00AB063C" w:rsidP="002B21E2">
            <w:r>
              <w:t>Sector Coordinator with Cor</w:t>
            </w:r>
            <w:r w:rsidR="006D0598">
              <w:t>e Group Advisory on modalities.</w:t>
            </w:r>
          </w:p>
          <w:p w14:paraId="6143CAC4" w14:textId="77777777" w:rsidR="002B21E2" w:rsidRDefault="002B21E2" w:rsidP="002B21E2">
            <w:r>
              <w:t xml:space="preserve">Bilateral meetings with other sector coordinator to identify needs/trends, then ongoing basis throughout the year (Sector coordinator) </w:t>
            </w:r>
          </w:p>
          <w:p w14:paraId="00C6B6B2" w14:textId="77777777" w:rsidR="002B21E2" w:rsidRDefault="002B21E2" w:rsidP="002B21E2"/>
          <w:p w14:paraId="625B76F2" w14:textId="77777777" w:rsidR="002B21E2" w:rsidRDefault="002B21E2" w:rsidP="002B21E2"/>
          <w:p w14:paraId="69EF092A" w14:textId="77777777" w:rsidR="002B21E2" w:rsidRDefault="002B21E2" w:rsidP="002B21E2">
            <w:r>
              <w:t>Joint core group/working group meetings to identify actions to be taken (sector coordinators)</w:t>
            </w:r>
          </w:p>
        </w:tc>
      </w:tr>
      <w:tr w:rsidR="006D0598" w14:paraId="0A8A2A15" w14:textId="77777777" w:rsidTr="002D56DC">
        <w:tc>
          <w:tcPr>
            <w:tcW w:w="3698" w:type="dxa"/>
            <w:shd w:val="clear" w:color="auto" w:fill="9CC2E5" w:themeFill="accent1" w:themeFillTint="99"/>
          </w:tcPr>
          <w:p w14:paraId="29488B0D" w14:textId="77777777" w:rsidR="006D0598" w:rsidRPr="002D56DC" w:rsidRDefault="006D0598" w:rsidP="002D56DC">
            <w:pPr>
              <w:pStyle w:val="ListParagraph"/>
              <w:numPr>
                <w:ilvl w:val="0"/>
                <w:numId w:val="5"/>
              </w:numPr>
              <w:rPr>
                <w:b/>
              </w:rPr>
            </w:pPr>
            <w:r w:rsidRPr="002D56DC">
              <w:rPr>
                <w:b/>
              </w:rPr>
              <w:lastRenderedPageBreak/>
              <w:t xml:space="preserve">Youth </w:t>
            </w:r>
          </w:p>
          <w:p w14:paraId="5F0B4BEF" w14:textId="77777777" w:rsidR="006D0598" w:rsidRDefault="006D0598" w:rsidP="006D0598">
            <w:pPr>
              <w:ind w:left="29"/>
            </w:pPr>
          </w:p>
          <w:p w14:paraId="4F6D0456" w14:textId="77777777" w:rsidR="006D0598" w:rsidRDefault="006D0598" w:rsidP="006D0598">
            <w:pPr>
              <w:ind w:left="29"/>
              <w:rPr>
                <w:b/>
              </w:rPr>
            </w:pPr>
            <w:r w:rsidRPr="002B21E2">
              <w:rPr>
                <w:b/>
              </w:rPr>
              <w:t>Objective –</w:t>
            </w:r>
            <w:r>
              <w:t xml:space="preserve"> Promote synergies between partners youth empowerment interventions and MOSA volunteers strategy</w:t>
            </w:r>
          </w:p>
        </w:tc>
        <w:tc>
          <w:tcPr>
            <w:tcW w:w="7178" w:type="dxa"/>
            <w:shd w:val="clear" w:color="auto" w:fill="9CC2E5" w:themeFill="accent1" w:themeFillTint="99"/>
          </w:tcPr>
          <w:p w14:paraId="244C4264" w14:textId="77777777" w:rsidR="006D0598" w:rsidRDefault="006D0598" w:rsidP="006D0598">
            <w:r>
              <w:t xml:space="preserve">Take forward the work on youth and social stability by: </w:t>
            </w:r>
          </w:p>
          <w:p w14:paraId="1C9BC66E" w14:textId="77777777" w:rsidR="006D0598" w:rsidRPr="006421E4" w:rsidRDefault="006D0598" w:rsidP="006D0598">
            <w:pPr>
              <w:rPr>
                <w:rFonts w:ascii="Times" w:eastAsia="Times New Roman" w:hAnsi="Times" w:cs="Times New Roman"/>
                <w:sz w:val="20"/>
                <w:szCs w:val="20"/>
                <w:lang w:eastAsia="fr-FR"/>
              </w:rPr>
            </w:pPr>
            <w:r w:rsidRPr="004B3C55">
              <w:t xml:space="preserve">1) </w:t>
            </w:r>
            <w:r>
              <w:t>S</w:t>
            </w:r>
            <w:r w:rsidRPr="004B3C55">
              <w:t>tock taking of lessons learnt</w:t>
            </w:r>
            <w:r>
              <w:t xml:space="preserve"> – potential for joint mapping of youth initiatives through the lens of mainstreaming protection and conflict </w:t>
            </w:r>
            <w:r w:rsidR="002D56DC">
              <w:t>sensitivity into programming.</w:t>
            </w:r>
            <w:r>
              <w:t xml:space="preserve"> </w:t>
            </w:r>
            <w:r w:rsidRPr="004B3C55">
              <w:t>(2) foster linkages with MOSA NVSP</w:t>
            </w:r>
            <w:r>
              <w:t>;</w:t>
            </w:r>
            <w:r w:rsidRPr="004B3C55">
              <w:t xml:space="preserve"> (3) foster linkages with big Lebanese movements - Red Cross and Scouts and</w:t>
            </w:r>
            <w:r>
              <w:t>;</w:t>
            </w:r>
            <w:r w:rsidRPr="004B3C55">
              <w:t xml:space="preserve"> (4) alignment with international norms and best practices, i.e. UNSCR 2250 on youth peace and security.</w:t>
            </w:r>
          </w:p>
          <w:p w14:paraId="1F18241C" w14:textId="77777777" w:rsidR="006D0598" w:rsidRDefault="006D0598" w:rsidP="006D0598"/>
        </w:tc>
        <w:tc>
          <w:tcPr>
            <w:tcW w:w="2869" w:type="dxa"/>
            <w:shd w:val="clear" w:color="auto" w:fill="9CC2E5" w:themeFill="accent1" w:themeFillTint="99"/>
          </w:tcPr>
          <w:p w14:paraId="7C2DF7D9" w14:textId="77777777" w:rsidR="006D0598" w:rsidDel="00EA2974" w:rsidRDefault="006D0598" w:rsidP="006D0598">
            <w:r>
              <w:t xml:space="preserve">Organize a lessons learnt workshop with key actors of the sectors and of other </w:t>
            </w:r>
            <w:proofErr w:type="spellStart"/>
            <w:r>
              <w:t>programmes</w:t>
            </w:r>
            <w:proofErr w:type="spellEnd"/>
            <w:r>
              <w:t>, bringing in international experts from partners where relevant</w:t>
            </w:r>
          </w:p>
        </w:tc>
      </w:tr>
      <w:tr w:rsidR="006D0598" w14:paraId="6ACD06B7" w14:textId="77777777" w:rsidTr="002B21E2">
        <w:tc>
          <w:tcPr>
            <w:tcW w:w="13745" w:type="dxa"/>
            <w:gridSpan w:val="3"/>
            <w:shd w:val="clear" w:color="auto" w:fill="BDD6EE" w:themeFill="accent1" w:themeFillTint="66"/>
          </w:tcPr>
          <w:p w14:paraId="717D30FB" w14:textId="77777777" w:rsidR="006D0598" w:rsidRDefault="006D0598" w:rsidP="006D0598">
            <w:pPr>
              <w:spacing w:before="120" w:after="120"/>
            </w:pPr>
            <w:r w:rsidRPr="00A66F4C">
              <w:rPr>
                <w:b/>
                <w:bCs/>
                <w:sz w:val="28"/>
                <w:szCs w:val="28"/>
              </w:rPr>
              <w:t xml:space="preserve">Other thematic topics </w:t>
            </w:r>
            <w:r>
              <w:rPr>
                <w:b/>
                <w:bCs/>
                <w:sz w:val="28"/>
                <w:szCs w:val="28"/>
              </w:rPr>
              <w:t xml:space="preserve">and programming areas </w:t>
            </w:r>
            <w:r w:rsidRPr="00A66F4C">
              <w:rPr>
                <w:b/>
                <w:bCs/>
                <w:sz w:val="28"/>
                <w:szCs w:val="28"/>
              </w:rPr>
              <w:t>to be addressed throughout the year.</w:t>
            </w:r>
          </w:p>
        </w:tc>
      </w:tr>
      <w:tr w:rsidR="006D0598" w14:paraId="7CFD273C" w14:textId="77777777" w:rsidTr="002B21E2">
        <w:tc>
          <w:tcPr>
            <w:tcW w:w="3698" w:type="dxa"/>
            <w:shd w:val="clear" w:color="auto" w:fill="BDD6EE" w:themeFill="accent1" w:themeFillTint="66"/>
          </w:tcPr>
          <w:p w14:paraId="56878C4C" w14:textId="77777777" w:rsidR="006D0598" w:rsidRPr="00293E1D" w:rsidRDefault="006D0598" w:rsidP="003E51ED">
            <w:pPr>
              <w:ind w:left="29"/>
              <w:rPr>
                <w:b/>
              </w:rPr>
            </w:pPr>
            <w:r w:rsidRPr="00293E1D">
              <w:rPr>
                <w:b/>
              </w:rPr>
              <w:t>Solid Waste Management</w:t>
            </w:r>
            <w:r>
              <w:rPr>
                <w:b/>
              </w:rPr>
              <w:t xml:space="preserve"> Coordination </w:t>
            </w:r>
          </w:p>
          <w:p w14:paraId="291E1627" w14:textId="77777777" w:rsidR="006D0598" w:rsidRDefault="006D0598" w:rsidP="006D0598">
            <w:pPr>
              <w:ind w:left="29"/>
            </w:pPr>
          </w:p>
          <w:p w14:paraId="0244A825" w14:textId="77777777" w:rsidR="006D0598" w:rsidRDefault="006D0598" w:rsidP="006D0598">
            <w:pPr>
              <w:ind w:left="29"/>
            </w:pPr>
            <w:r w:rsidRPr="00293E1D">
              <w:rPr>
                <w:b/>
              </w:rPr>
              <w:t>Objective</w:t>
            </w:r>
            <w:r>
              <w:t xml:space="preserve"> – Ensure solid waste interventions are appropriately coordinated between partners and ministries</w:t>
            </w:r>
          </w:p>
          <w:p w14:paraId="1EF33BFB" w14:textId="77777777" w:rsidR="006D0598" w:rsidRPr="00440A3A" w:rsidRDefault="006D0598" w:rsidP="006D0598">
            <w:pPr>
              <w:ind w:left="29"/>
            </w:pPr>
          </w:p>
        </w:tc>
        <w:tc>
          <w:tcPr>
            <w:tcW w:w="7178" w:type="dxa"/>
            <w:shd w:val="clear" w:color="auto" w:fill="BDD6EE" w:themeFill="accent1" w:themeFillTint="66"/>
          </w:tcPr>
          <w:p w14:paraId="7450C9ED" w14:textId="77777777" w:rsidR="006D0598" w:rsidRDefault="006D0598" w:rsidP="006D0598">
            <w:r>
              <w:t xml:space="preserve">Organize quarterly coordination meetings at field and national level. </w:t>
            </w:r>
          </w:p>
          <w:p w14:paraId="5A5F6D5A" w14:textId="77777777" w:rsidR="006D0598" w:rsidRDefault="006D0598" w:rsidP="006D0598"/>
          <w:p w14:paraId="19F2F109" w14:textId="77777777" w:rsidR="003E51ED" w:rsidRDefault="003E51ED" w:rsidP="006D0598"/>
          <w:p w14:paraId="1815A9DC" w14:textId="77777777" w:rsidR="006D0598" w:rsidRDefault="006D0598" w:rsidP="006D0598">
            <w:r>
              <w:t>Ensure dissemination and training on MoE and other governmental guidelines on SW for partners</w:t>
            </w:r>
          </w:p>
          <w:p w14:paraId="12220A42" w14:textId="77777777" w:rsidR="006D0598" w:rsidRDefault="006D0598" w:rsidP="006D0598"/>
          <w:p w14:paraId="3EF03555" w14:textId="77777777" w:rsidR="006D0598" w:rsidRDefault="006D0598" w:rsidP="006D0598">
            <w:r>
              <w:t xml:space="preserve">Ensure proper M&amp;E of SW work by training partners on new outcome level indicators. </w:t>
            </w:r>
          </w:p>
          <w:p w14:paraId="203ACFED" w14:textId="77777777" w:rsidR="006D0598" w:rsidRDefault="006D0598" w:rsidP="006D0598"/>
        </w:tc>
        <w:tc>
          <w:tcPr>
            <w:tcW w:w="2869" w:type="dxa"/>
            <w:shd w:val="clear" w:color="auto" w:fill="BDD6EE" w:themeFill="accent1" w:themeFillTint="66"/>
          </w:tcPr>
          <w:p w14:paraId="0B478CF8" w14:textId="77777777" w:rsidR="006D0598" w:rsidRDefault="006D0598" w:rsidP="006D0598">
            <w:r>
              <w:t>Sector coordinator, ongoing</w:t>
            </w:r>
          </w:p>
          <w:p w14:paraId="52F7BFB6" w14:textId="77777777" w:rsidR="006D0598" w:rsidRDefault="006D0598" w:rsidP="006D0598"/>
          <w:p w14:paraId="05829D1C" w14:textId="77777777" w:rsidR="003E51ED" w:rsidRDefault="003E51ED" w:rsidP="006D0598"/>
          <w:p w14:paraId="7ED1F58A" w14:textId="77777777" w:rsidR="006D0598" w:rsidRDefault="006D0598" w:rsidP="006D0598">
            <w:r>
              <w:t>MoE, coordinators – when guidelines are ready</w:t>
            </w:r>
          </w:p>
          <w:p w14:paraId="57C59C14" w14:textId="77777777" w:rsidR="006D0598" w:rsidRDefault="006D0598" w:rsidP="006D0598"/>
          <w:p w14:paraId="5301894D" w14:textId="77777777" w:rsidR="006D0598" w:rsidRDefault="006D0598" w:rsidP="006D0598"/>
        </w:tc>
      </w:tr>
      <w:tr w:rsidR="006D0598" w14:paraId="73B218D5" w14:textId="77777777" w:rsidTr="002B21E2">
        <w:tc>
          <w:tcPr>
            <w:tcW w:w="3698" w:type="dxa"/>
            <w:shd w:val="clear" w:color="auto" w:fill="BDD6EE" w:themeFill="accent1" w:themeFillTint="66"/>
          </w:tcPr>
          <w:p w14:paraId="16D727F4" w14:textId="77777777" w:rsidR="006D0598" w:rsidRDefault="006D0598" w:rsidP="006D0598">
            <w:pPr>
              <w:ind w:left="29"/>
              <w:rPr>
                <w:b/>
              </w:rPr>
            </w:pPr>
            <w:r>
              <w:rPr>
                <w:b/>
              </w:rPr>
              <w:t>Media and social media</w:t>
            </w:r>
          </w:p>
          <w:p w14:paraId="5724788E" w14:textId="77777777" w:rsidR="006D0598" w:rsidRDefault="006D0598" w:rsidP="006D0598">
            <w:pPr>
              <w:ind w:left="29"/>
              <w:rPr>
                <w:b/>
              </w:rPr>
            </w:pPr>
          </w:p>
          <w:p w14:paraId="2D31D347" w14:textId="77777777" w:rsidR="006D0598" w:rsidRPr="002B21E2" w:rsidRDefault="006D0598" w:rsidP="006D0598">
            <w:pPr>
              <w:ind w:left="29"/>
            </w:pPr>
            <w:r>
              <w:rPr>
                <w:b/>
              </w:rPr>
              <w:t xml:space="preserve">Objective: </w:t>
            </w:r>
            <w:r>
              <w:t xml:space="preserve">Give visibility of the work done with media by the sector, share identified next step. </w:t>
            </w:r>
          </w:p>
        </w:tc>
        <w:tc>
          <w:tcPr>
            <w:tcW w:w="7178" w:type="dxa"/>
            <w:shd w:val="clear" w:color="auto" w:fill="BDD6EE" w:themeFill="accent1" w:themeFillTint="66"/>
          </w:tcPr>
          <w:p w14:paraId="6B830FA6" w14:textId="77777777" w:rsidR="006D0598" w:rsidRDefault="006D0598" w:rsidP="006D0598">
            <w:r>
              <w:t xml:space="preserve">Take stock of work with media and social media undertaken so far and opportunities for further scaling up programming. </w:t>
            </w:r>
          </w:p>
        </w:tc>
        <w:tc>
          <w:tcPr>
            <w:tcW w:w="2869" w:type="dxa"/>
            <w:shd w:val="clear" w:color="auto" w:fill="BDD6EE" w:themeFill="accent1" w:themeFillTint="66"/>
          </w:tcPr>
          <w:p w14:paraId="1DFC50BD" w14:textId="77777777" w:rsidR="006D0598" w:rsidRDefault="006D0598" w:rsidP="006D0598">
            <w:r>
              <w:t>Dedicated working group meeting with presentation of organizations targeting media / social media in their programming (UNDP, MC) or monitoring media (UNHCR)</w:t>
            </w:r>
          </w:p>
        </w:tc>
      </w:tr>
      <w:tr w:rsidR="006D0598" w14:paraId="138D0954" w14:textId="77777777" w:rsidTr="002B21E2">
        <w:tc>
          <w:tcPr>
            <w:tcW w:w="13745" w:type="dxa"/>
            <w:gridSpan w:val="3"/>
            <w:shd w:val="clear" w:color="auto" w:fill="BDD6EE" w:themeFill="accent1" w:themeFillTint="66"/>
          </w:tcPr>
          <w:p w14:paraId="126F89BC" w14:textId="77777777" w:rsidR="006D0598" w:rsidRDefault="006D0598" w:rsidP="006D0598">
            <w:pPr>
              <w:spacing w:before="60" w:after="60"/>
              <w:jc w:val="both"/>
              <w:rPr>
                <w:b/>
                <w:bCs/>
                <w:sz w:val="28"/>
                <w:szCs w:val="28"/>
              </w:rPr>
            </w:pPr>
            <w:r>
              <w:rPr>
                <w:b/>
                <w:bCs/>
                <w:sz w:val="28"/>
                <w:szCs w:val="28"/>
              </w:rPr>
              <w:t>Specific c</w:t>
            </w:r>
            <w:r w:rsidRPr="00A66F4C">
              <w:rPr>
                <w:b/>
                <w:bCs/>
                <w:sz w:val="28"/>
                <w:szCs w:val="28"/>
              </w:rPr>
              <w:t xml:space="preserve">oordination </w:t>
            </w:r>
            <w:r>
              <w:rPr>
                <w:b/>
                <w:bCs/>
                <w:sz w:val="28"/>
                <w:szCs w:val="28"/>
              </w:rPr>
              <w:t>tasks to support operationalization</w:t>
            </w:r>
          </w:p>
          <w:p w14:paraId="5C03A991" w14:textId="77777777" w:rsidR="006D0598" w:rsidRDefault="006D0598" w:rsidP="006D0598">
            <w:r>
              <w:t>(in addition to regular coordination duties; organizing coordination meetings, producing dashboards, 3/4Ws maps and tables, etc....)</w:t>
            </w:r>
          </w:p>
        </w:tc>
      </w:tr>
      <w:tr w:rsidR="006D0598" w14:paraId="3BF01271" w14:textId="77777777" w:rsidTr="002B21E2">
        <w:tc>
          <w:tcPr>
            <w:tcW w:w="3698" w:type="dxa"/>
            <w:shd w:val="clear" w:color="auto" w:fill="BDD6EE" w:themeFill="accent1" w:themeFillTint="66"/>
          </w:tcPr>
          <w:p w14:paraId="24AB9357" w14:textId="77777777" w:rsidR="006D0598" w:rsidRDefault="006D0598" w:rsidP="006D0598">
            <w:pPr>
              <w:ind w:left="29"/>
              <w:rPr>
                <w:b/>
              </w:rPr>
            </w:pPr>
            <w:r>
              <w:rPr>
                <w:b/>
              </w:rPr>
              <w:t xml:space="preserve">Mapping of Sector Committees/ </w:t>
            </w:r>
            <w:r w:rsidRPr="00293E1D">
              <w:rPr>
                <w:b/>
              </w:rPr>
              <w:t xml:space="preserve">Conflict mitigation mechanisms </w:t>
            </w:r>
          </w:p>
          <w:p w14:paraId="65403071" w14:textId="77777777" w:rsidR="006D0598" w:rsidRDefault="006D0598" w:rsidP="006D0598">
            <w:pPr>
              <w:ind w:left="29"/>
              <w:rPr>
                <w:b/>
              </w:rPr>
            </w:pPr>
          </w:p>
          <w:p w14:paraId="6A8F55F6" w14:textId="77777777" w:rsidR="006D0598" w:rsidRPr="00440A3A" w:rsidRDefault="006D0598" w:rsidP="006D0598">
            <w:pPr>
              <w:ind w:left="29"/>
            </w:pPr>
            <w:r w:rsidRPr="00C5305C">
              <w:rPr>
                <w:b/>
              </w:rPr>
              <w:lastRenderedPageBreak/>
              <w:t>Objective:</w:t>
            </w:r>
            <w:r>
              <w:t xml:space="preserve"> Share information and f</w:t>
            </w:r>
            <w:r w:rsidRPr="00440A3A">
              <w:t>oster linkages with other sectors</w:t>
            </w:r>
            <w:r>
              <w:t xml:space="preserve"> on conflict mitigation mechanisms and ensure alignment with GoL recommendations</w:t>
            </w:r>
            <w:r w:rsidRPr="00440A3A">
              <w:t xml:space="preserve">. </w:t>
            </w:r>
          </w:p>
          <w:p w14:paraId="17E1A253" w14:textId="77777777" w:rsidR="006D0598" w:rsidRDefault="006D0598" w:rsidP="006D0598">
            <w:pPr>
              <w:ind w:left="29"/>
            </w:pPr>
          </w:p>
        </w:tc>
        <w:tc>
          <w:tcPr>
            <w:tcW w:w="7178" w:type="dxa"/>
            <w:shd w:val="clear" w:color="auto" w:fill="BDD6EE" w:themeFill="accent1" w:themeFillTint="66"/>
          </w:tcPr>
          <w:p w14:paraId="461D0977" w14:textId="77777777" w:rsidR="006D0598" w:rsidRDefault="006D0598" w:rsidP="006D0598">
            <w:r>
              <w:lastRenderedPageBreak/>
              <w:t xml:space="preserve">Maintain an updated list of the current status of committees established by social stability partners to mitigate conflict and foster dialogue. The list should provide the necessary details on the composition, role of the committee. </w:t>
            </w:r>
          </w:p>
          <w:p w14:paraId="630106BA" w14:textId="77777777" w:rsidR="006D0598" w:rsidRDefault="006D0598" w:rsidP="006D0598"/>
        </w:tc>
        <w:tc>
          <w:tcPr>
            <w:tcW w:w="2869" w:type="dxa"/>
            <w:shd w:val="clear" w:color="auto" w:fill="BDD6EE" w:themeFill="accent1" w:themeFillTint="66"/>
          </w:tcPr>
          <w:p w14:paraId="396BE802" w14:textId="77777777" w:rsidR="006D0598" w:rsidRDefault="006D0598" w:rsidP="006D0598">
            <w:r>
              <w:lastRenderedPageBreak/>
              <w:t>Sector coordinator, Core Group members and relevant agencies.</w:t>
            </w:r>
          </w:p>
          <w:p w14:paraId="7BB077C7" w14:textId="77777777" w:rsidR="006D0598" w:rsidRDefault="006D0598" w:rsidP="006D0598"/>
        </w:tc>
      </w:tr>
      <w:tr w:rsidR="006D0598" w14:paraId="0DF613A8" w14:textId="77777777" w:rsidTr="002B21E2">
        <w:tc>
          <w:tcPr>
            <w:tcW w:w="3698" w:type="dxa"/>
            <w:shd w:val="clear" w:color="auto" w:fill="BDD6EE" w:themeFill="accent1" w:themeFillTint="66"/>
          </w:tcPr>
          <w:p w14:paraId="04004A5A" w14:textId="77777777" w:rsidR="006D0598" w:rsidRPr="00293E1D" w:rsidRDefault="006D0598" w:rsidP="006D0598">
            <w:pPr>
              <w:ind w:left="29"/>
              <w:rPr>
                <w:b/>
              </w:rPr>
            </w:pPr>
            <w:r w:rsidRPr="00293E1D">
              <w:rPr>
                <w:b/>
              </w:rPr>
              <w:t xml:space="preserve">Maintain dynamic mapping of support to municipalities. </w:t>
            </w:r>
          </w:p>
          <w:p w14:paraId="1A31153F" w14:textId="77777777" w:rsidR="006D0598" w:rsidRPr="00440A3A" w:rsidRDefault="006D0598" w:rsidP="006D0598">
            <w:pPr>
              <w:ind w:left="29"/>
            </w:pPr>
            <w:r w:rsidRPr="00293E1D">
              <w:rPr>
                <w:b/>
              </w:rPr>
              <w:t>Objective</w:t>
            </w:r>
            <w:r>
              <w:t xml:space="preserve">: ensure coordination and prevent duplication of efforts on support provided to municipalities </w:t>
            </w:r>
          </w:p>
          <w:p w14:paraId="6808CE5A" w14:textId="77777777" w:rsidR="006D0598" w:rsidRDefault="006D0598" w:rsidP="006D0598">
            <w:pPr>
              <w:ind w:left="29"/>
            </w:pPr>
          </w:p>
        </w:tc>
        <w:tc>
          <w:tcPr>
            <w:tcW w:w="7178" w:type="dxa"/>
            <w:shd w:val="clear" w:color="auto" w:fill="BDD6EE" w:themeFill="accent1" w:themeFillTint="66"/>
          </w:tcPr>
          <w:p w14:paraId="34E142F0" w14:textId="77777777" w:rsidR="006D0598" w:rsidRDefault="006D0598" w:rsidP="006D0598">
            <w:r>
              <w:t>Update and share matrix on support provided to vulnerable municipalities within the sector every six months.</w:t>
            </w:r>
            <w:r w:rsidR="002D56DC">
              <w:t xml:space="preserve"> </w:t>
            </w:r>
            <w:r>
              <w:t xml:space="preserve">Include support from other sectors if possible – water, livelihoods, shelter.   </w:t>
            </w:r>
          </w:p>
          <w:p w14:paraId="40D1CEC6" w14:textId="77777777" w:rsidR="006D0598" w:rsidRDefault="006D0598" w:rsidP="006D0598"/>
          <w:p w14:paraId="4BF656C0" w14:textId="77777777" w:rsidR="006D0598" w:rsidRDefault="006D0598" w:rsidP="006D0598">
            <w:r>
              <w:t xml:space="preserve">Facilitate exchange of information on municipal needs assessments (MRR, City/Neighborhood Profile, </w:t>
            </w:r>
            <w:proofErr w:type="spellStart"/>
            <w:r>
              <w:t>etc</w:t>
            </w:r>
            <w:proofErr w:type="spellEnd"/>
            <w:r>
              <w:t xml:space="preserve">…) and cross-referencing against partners’ interventions. </w:t>
            </w:r>
          </w:p>
        </w:tc>
        <w:tc>
          <w:tcPr>
            <w:tcW w:w="2869" w:type="dxa"/>
            <w:shd w:val="clear" w:color="auto" w:fill="BDD6EE" w:themeFill="accent1" w:themeFillTint="66"/>
          </w:tcPr>
          <w:p w14:paraId="446ACEE7" w14:textId="77777777" w:rsidR="006D0598" w:rsidRDefault="006D0598" w:rsidP="006D0598">
            <w:r>
              <w:t xml:space="preserve">Sector coordinator, sector IM and IMWG. </w:t>
            </w:r>
          </w:p>
          <w:p w14:paraId="509054E0" w14:textId="77777777" w:rsidR="006D0598" w:rsidRDefault="006D0598" w:rsidP="006D0598"/>
          <w:p w14:paraId="4C14F0DD" w14:textId="77777777" w:rsidR="006D0598" w:rsidRDefault="006D0598" w:rsidP="006D0598">
            <w:r>
              <w:t xml:space="preserve">Information sharing with other sectors, UNIFIL, CDR. </w:t>
            </w:r>
          </w:p>
          <w:p w14:paraId="5A691FCE" w14:textId="77777777" w:rsidR="006D0598" w:rsidRDefault="006D0598" w:rsidP="006D0598">
            <w:r>
              <w:t xml:space="preserve">Matrix of vulnerable municipalities showing which agency is providing which support. </w:t>
            </w:r>
          </w:p>
        </w:tc>
      </w:tr>
    </w:tbl>
    <w:p w14:paraId="345CC423" w14:textId="77777777" w:rsidR="002B21E2" w:rsidRPr="00440A3A" w:rsidRDefault="002B21E2" w:rsidP="00976A9B">
      <w:pPr>
        <w:rPr>
          <w:b/>
          <w:bCs/>
          <w:sz w:val="32"/>
          <w:szCs w:val="32"/>
        </w:rPr>
      </w:pPr>
    </w:p>
    <w:sectPr w:rsidR="002B21E2" w:rsidRPr="00440A3A" w:rsidSect="007777F3">
      <w:headerReference w:type="default" r:id="rId9"/>
      <w:pgSz w:w="15840" w:h="12240" w:orient="landscape"/>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34630" w14:textId="77777777" w:rsidR="00F40B54" w:rsidRDefault="00F40B54" w:rsidP="00440A3A">
      <w:pPr>
        <w:spacing w:after="0" w:line="240" w:lineRule="auto"/>
      </w:pPr>
      <w:r>
        <w:separator/>
      </w:r>
    </w:p>
  </w:endnote>
  <w:endnote w:type="continuationSeparator" w:id="0">
    <w:p w14:paraId="041E0E38" w14:textId="77777777" w:rsidR="00F40B54" w:rsidRDefault="00F40B54" w:rsidP="0044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1EEAA" w14:textId="77777777" w:rsidR="00F40B54" w:rsidRDefault="00F40B54" w:rsidP="00440A3A">
      <w:pPr>
        <w:spacing w:after="0" w:line="240" w:lineRule="auto"/>
      </w:pPr>
      <w:r>
        <w:separator/>
      </w:r>
    </w:p>
  </w:footnote>
  <w:footnote w:type="continuationSeparator" w:id="0">
    <w:p w14:paraId="113AF702" w14:textId="77777777" w:rsidR="00F40B54" w:rsidRDefault="00F40B54" w:rsidP="00440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2E111" w14:textId="77777777" w:rsidR="002B21E2" w:rsidRDefault="002B21E2" w:rsidP="00440A3A">
    <w:pPr>
      <w:pStyle w:val="Header"/>
      <w:jc w:val="right"/>
    </w:pPr>
    <w:r w:rsidRPr="00440A3A">
      <w:rPr>
        <w:noProof/>
        <w:lang w:val="en-GB" w:eastAsia="en-GB"/>
      </w:rPr>
      <w:drawing>
        <wp:anchor distT="0" distB="0" distL="114300" distR="114300" simplePos="0" relativeHeight="251659264" behindDoc="0" locked="0" layoutInCell="1" allowOverlap="1" wp14:anchorId="5A436F1B" wp14:editId="680A4ADA">
          <wp:simplePos x="0" y="0"/>
          <wp:positionH relativeFrom="margin">
            <wp:posOffset>7496175</wp:posOffset>
          </wp:positionH>
          <wp:positionV relativeFrom="margin">
            <wp:posOffset>-987425</wp:posOffset>
          </wp:positionV>
          <wp:extent cx="676275" cy="676275"/>
          <wp:effectExtent l="0" t="0" r="9525" b="9525"/>
          <wp:wrapSquare wrapText="bothSides"/>
          <wp:docPr id="10" name="Picture 10" descr="C:\Users\User\Dropbox\2. Lebanon_Sector_Coordinators_Databox\1. Interagency-sector Logos\Sectors_logos\socialsta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2. Lebanon_Sector_Coordinators_Databox\1. Interagency-sector Logos\Sectors_logos\socialstabili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Pr="00440A3A">
      <w:rPr>
        <w:noProof/>
        <w:lang w:val="en-GB" w:eastAsia="en-GB"/>
      </w:rPr>
      <w:drawing>
        <wp:anchor distT="0" distB="0" distL="114300" distR="114300" simplePos="0" relativeHeight="251658240" behindDoc="0" locked="0" layoutInCell="1" allowOverlap="1" wp14:anchorId="6DE68A8C" wp14:editId="405E18A4">
          <wp:simplePos x="0" y="0"/>
          <wp:positionH relativeFrom="margin">
            <wp:posOffset>76200</wp:posOffset>
          </wp:positionH>
          <wp:positionV relativeFrom="margin">
            <wp:posOffset>-981075</wp:posOffset>
          </wp:positionV>
          <wp:extent cx="3009900" cy="698500"/>
          <wp:effectExtent l="0" t="0" r="0" b="6350"/>
          <wp:wrapSquare wrapText="bothSides"/>
          <wp:docPr id="9" name="Picture 9" descr="C:\Users\User\Dropbox\2. Lebanon_Sector_Coordinators_Databox\1. Interagency-sector Logos\Interagency_logo\Interagency_logo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ropbox\2. Lebanon_Sector_Coordinators_Databox\1. Interagency-sector Logos\Interagency_logo\Interagency_logo_landscap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0990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50C5D"/>
    <w:multiLevelType w:val="hybridMultilevel"/>
    <w:tmpl w:val="C1CA11C4"/>
    <w:lvl w:ilvl="0" w:tplc="A060FDC2">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 w15:restartNumberingAfterBreak="0">
    <w:nsid w:val="272D2BC4"/>
    <w:multiLevelType w:val="hybridMultilevel"/>
    <w:tmpl w:val="6D70CDFA"/>
    <w:lvl w:ilvl="0" w:tplc="66121694">
      <w:start w:val="1"/>
      <w:numFmt w:val="bullet"/>
      <w:lvlText w:val="•"/>
      <w:lvlJc w:val="left"/>
      <w:pPr>
        <w:tabs>
          <w:tab w:val="num" w:pos="720"/>
        </w:tabs>
        <w:ind w:left="720" w:hanging="360"/>
      </w:pPr>
      <w:rPr>
        <w:rFonts w:ascii="Arial" w:hAnsi="Arial" w:cs="Times New Roman" w:hint="default"/>
      </w:rPr>
    </w:lvl>
    <w:lvl w:ilvl="1" w:tplc="6B367C06">
      <w:start w:val="331"/>
      <w:numFmt w:val="bullet"/>
      <w:lvlText w:val="–"/>
      <w:lvlJc w:val="left"/>
      <w:pPr>
        <w:tabs>
          <w:tab w:val="num" w:pos="1440"/>
        </w:tabs>
        <w:ind w:left="1440" w:hanging="360"/>
      </w:pPr>
      <w:rPr>
        <w:rFonts w:ascii="Arial" w:hAnsi="Arial" w:cs="Times New Roman" w:hint="default"/>
      </w:rPr>
    </w:lvl>
    <w:lvl w:ilvl="2" w:tplc="5B2C3482">
      <w:start w:val="1"/>
      <w:numFmt w:val="bullet"/>
      <w:lvlText w:val="•"/>
      <w:lvlJc w:val="left"/>
      <w:pPr>
        <w:tabs>
          <w:tab w:val="num" w:pos="2160"/>
        </w:tabs>
        <w:ind w:left="2160" w:hanging="360"/>
      </w:pPr>
      <w:rPr>
        <w:rFonts w:ascii="Arial" w:hAnsi="Arial" w:cs="Times New Roman" w:hint="default"/>
      </w:rPr>
    </w:lvl>
    <w:lvl w:ilvl="3" w:tplc="B31240AA">
      <w:start w:val="1"/>
      <w:numFmt w:val="bullet"/>
      <w:lvlText w:val="•"/>
      <w:lvlJc w:val="left"/>
      <w:pPr>
        <w:tabs>
          <w:tab w:val="num" w:pos="2880"/>
        </w:tabs>
        <w:ind w:left="2880" w:hanging="360"/>
      </w:pPr>
      <w:rPr>
        <w:rFonts w:ascii="Arial" w:hAnsi="Arial" w:cs="Times New Roman" w:hint="default"/>
      </w:rPr>
    </w:lvl>
    <w:lvl w:ilvl="4" w:tplc="1A22C93A">
      <w:start w:val="1"/>
      <w:numFmt w:val="bullet"/>
      <w:lvlText w:val="•"/>
      <w:lvlJc w:val="left"/>
      <w:pPr>
        <w:tabs>
          <w:tab w:val="num" w:pos="3600"/>
        </w:tabs>
        <w:ind w:left="3600" w:hanging="360"/>
      </w:pPr>
      <w:rPr>
        <w:rFonts w:ascii="Arial" w:hAnsi="Arial" w:cs="Times New Roman" w:hint="default"/>
      </w:rPr>
    </w:lvl>
    <w:lvl w:ilvl="5" w:tplc="59DC9E12">
      <w:start w:val="1"/>
      <w:numFmt w:val="bullet"/>
      <w:lvlText w:val="•"/>
      <w:lvlJc w:val="left"/>
      <w:pPr>
        <w:tabs>
          <w:tab w:val="num" w:pos="4320"/>
        </w:tabs>
        <w:ind w:left="4320" w:hanging="360"/>
      </w:pPr>
      <w:rPr>
        <w:rFonts w:ascii="Arial" w:hAnsi="Arial" w:cs="Times New Roman" w:hint="default"/>
      </w:rPr>
    </w:lvl>
    <w:lvl w:ilvl="6" w:tplc="A740E966">
      <w:start w:val="1"/>
      <w:numFmt w:val="bullet"/>
      <w:lvlText w:val="•"/>
      <w:lvlJc w:val="left"/>
      <w:pPr>
        <w:tabs>
          <w:tab w:val="num" w:pos="5040"/>
        </w:tabs>
        <w:ind w:left="5040" w:hanging="360"/>
      </w:pPr>
      <w:rPr>
        <w:rFonts w:ascii="Arial" w:hAnsi="Arial" w:cs="Times New Roman" w:hint="default"/>
      </w:rPr>
    </w:lvl>
    <w:lvl w:ilvl="7" w:tplc="A704EEEA">
      <w:start w:val="1"/>
      <w:numFmt w:val="bullet"/>
      <w:lvlText w:val="•"/>
      <w:lvlJc w:val="left"/>
      <w:pPr>
        <w:tabs>
          <w:tab w:val="num" w:pos="5760"/>
        </w:tabs>
        <w:ind w:left="5760" w:hanging="360"/>
      </w:pPr>
      <w:rPr>
        <w:rFonts w:ascii="Arial" w:hAnsi="Arial" w:cs="Times New Roman" w:hint="default"/>
      </w:rPr>
    </w:lvl>
    <w:lvl w:ilvl="8" w:tplc="1912162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2F84187C"/>
    <w:multiLevelType w:val="hybridMultilevel"/>
    <w:tmpl w:val="1416FDB4"/>
    <w:lvl w:ilvl="0" w:tplc="6BECB424">
      <w:start w:val="1"/>
      <w:numFmt w:val="bullet"/>
      <w:lvlText w:val="•"/>
      <w:lvlJc w:val="left"/>
      <w:pPr>
        <w:tabs>
          <w:tab w:val="num" w:pos="720"/>
        </w:tabs>
        <w:ind w:left="720" w:hanging="360"/>
      </w:pPr>
      <w:rPr>
        <w:rFonts w:ascii="Arial" w:hAnsi="Arial" w:hint="default"/>
      </w:rPr>
    </w:lvl>
    <w:lvl w:ilvl="1" w:tplc="7B0E364A" w:tentative="1">
      <w:start w:val="1"/>
      <w:numFmt w:val="bullet"/>
      <w:lvlText w:val="•"/>
      <w:lvlJc w:val="left"/>
      <w:pPr>
        <w:tabs>
          <w:tab w:val="num" w:pos="1440"/>
        </w:tabs>
        <w:ind w:left="1440" w:hanging="360"/>
      </w:pPr>
      <w:rPr>
        <w:rFonts w:ascii="Arial" w:hAnsi="Arial" w:hint="default"/>
      </w:rPr>
    </w:lvl>
    <w:lvl w:ilvl="2" w:tplc="3EEAFB52" w:tentative="1">
      <w:start w:val="1"/>
      <w:numFmt w:val="bullet"/>
      <w:lvlText w:val="•"/>
      <w:lvlJc w:val="left"/>
      <w:pPr>
        <w:tabs>
          <w:tab w:val="num" w:pos="2160"/>
        </w:tabs>
        <w:ind w:left="2160" w:hanging="360"/>
      </w:pPr>
      <w:rPr>
        <w:rFonts w:ascii="Arial" w:hAnsi="Arial" w:hint="default"/>
      </w:rPr>
    </w:lvl>
    <w:lvl w:ilvl="3" w:tplc="01CAFDBC" w:tentative="1">
      <w:start w:val="1"/>
      <w:numFmt w:val="bullet"/>
      <w:lvlText w:val="•"/>
      <w:lvlJc w:val="left"/>
      <w:pPr>
        <w:tabs>
          <w:tab w:val="num" w:pos="2880"/>
        </w:tabs>
        <w:ind w:left="2880" w:hanging="360"/>
      </w:pPr>
      <w:rPr>
        <w:rFonts w:ascii="Arial" w:hAnsi="Arial" w:hint="default"/>
      </w:rPr>
    </w:lvl>
    <w:lvl w:ilvl="4" w:tplc="DA6618BE" w:tentative="1">
      <w:start w:val="1"/>
      <w:numFmt w:val="bullet"/>
      <w:lvlText w:val="•"/>
      <w:lvlJc w:val="left"/>
      <w:pPr>
        <w:tabs>
          <w:tab w:val="num" w:pos="3600"/>
        </w:tabs>
        <w:ind w:left="3600" w:hanging="360"/>
      </w:pPr>
      <w:rPr>
        <w:rFonts w:ascii="Arial" w:hAnsi="Arial" w:hint="default"/>
      </w:rPr>
    </w:lvl>
    <w:lvl w:ilvl="5" w:tplc="A722559C" w:tentative="1">
      <w:start w:val="1"/>
      <w:numFmt w:val="bullet"/>
      <w:lvlText w:val="•"/>
      <w:lvlJc w:val="left"/>
      <w:pPr>
        <w:tabs>
          <w:tab w:val="num" w:pos="4320"/>
        </w:tabs>
        <w:ind w:left="4320" w:hanging="360"/>
      </w:pPr>
      <w:rPr>
        <w:rFonts w:ascii="Arial" w:hAnsi="Arial" w:hint="default"/>
      </w:rPr>
    </w:lvl>
    <w:lvl w:ilvl="6" w:tplc="C16CE17A" w:tentative="1">
      <w:start w:val="1"/>
      <w:numFmt w:val="bullet"/>
      <w:lvlText w:val="•"/>
      <w:lvlJc w:val="left"/>
      <w:pPr>
        <w:tabs>
          <w:tab w:val="num" w:pos="5040"/>
        </w:tabs>
        <w:ind w:left="5040" w:hanging="360"/>
      </w:pPr>
      <w:rPr>
        <w:rFonts w:ascii="Arial" w:hAnsi="Arial" w:hint="default"/>
      </w:rPr>
    </w:lvl>
    <w:lvl w:ilvl="7" w:tplc="C2CCA3C0" w:tentative="1">
      <w:start w:val="1"/>
      <w:numFmt w:val="bullet"/>
      <w:lvlText w:val="•"/>
      <w:lvlJc w:val="left"/>
      <w:pPr>
        <w:tabs>
          <w:tab w:val="num" w:pos="5760"/>
        </w:tabs>
        <w:ind w:left="5760" w:hanging="360"/>
      </w:pPr>
      <w:rPr>
        <w:rFonts w:ascii="Arial" w:hAnsi="Arial" w:hint="default"/>
      </w:rPr>
    </w:lvl>
    <w:lvl w:ilvl="8" w:tplc="9C1C49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C345562"/>
    <w:multiLevelType w:val="hybridMultilevel"/>
    <w:tmpl w:val="FA3A05A8"/>
    <w:lvl w:ilvl="0" w:tplc="551C9796">
      <w:numFmt w:val="bullet"/>
      <w:lvlText w:val=""/>
      <w:lvlJc w:val="left"/>
      <w:pPr>
        <w:ind w:left="389" w:hanging="360"/>
      </w:pPr>
      <w:rPr>
        <w:rFonts w:ascii="Symbol" w:eastAsiaTheme="minorHAnsi" w:hAnsi="Symbol" w:cstheme="minorBid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 w15:restartNumberingAfterBreak="0">
    <w:nsid w:val="73C813EF"/>
    <w:multiLevelType w:val="hybridMultilevel"/>
    <w:tmpl w:val="F1CE2CAC"/>
    <w:lvl w:ilvl="0" w:tplc="2F58B93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3A"/>
    <w:rsid w:val="00087A1B"/>
    <w:rsid w:val="000B7BB5"/>
    <w:rsid w:val="000E09E4"/>
    <w:rsid w:val="001706AB"/>
    <w:rsid w:val="00186453"/>
    <w:rsid w:val="00231D6B"/>
    <w:rsid w:val="00293E1D"/>
    <w:rsid w:val="002B21E2"/>
    <w:rsid w:val="002C34EF"/>
    <w:rsid w:val="002D56DC"/>
    <w:rsid w:val="003E51ED"/>
    <w:rsid w:val="003F427F"/>
    <w:rsid w:val="0041679B"/>
    <w:rsid w:val="00440A3A"/>
    <w:rsid w:val="004B3C55"/>
    <w:rsid w:val="004D1B20"/>
    <w:rsid w:val="0052253D"/>
    <w:rsid w:val="005679BB"/>
    <w:rsid w:val="00594B27"/>
    <w:rsid w:val="00594EAC"/>
    <w:rsid w:val="005A4653"/>
    <w:rsid w:val="006128E3"/>
    <w:rsid w:val="00683865"/>
    <w:rsid w:val="006A2150"/>
    <w:rsid w:val="006A693C"/>
    <w:rsid w:val="006D0598"/>
    <w:rsid w:val="006F0314"/>
    <w:rsid w:val="0071235C"/>
    <w:rsid w:val="007777F3"/>
    <w:rsid w:val="0078639F"/>
    <w:rsid w:val="00793165"/>
    <w:rsid w:val="00805367"/>
    <w:rsid w:val="008A2B59"/>
    <w:rsid w:val="00976A9B"/>
    <w:rsid w:val="00981014"/>
    <w:rsid w:val="00A065A7"/>
    <w:rsid w:val="00A131B1"/>
    <w:rsid w:val="00AB063C"/>
    <w:rsid w:val="00AB1AC6"/>
    <w:rsid w:val="00B43951"/>
    <w:rsid w:val="00B568FA"/>
    <w:rsid w:val="00BB6786"/>
    <w:rsid w:val="00C5305C"/>
    <w:rsid w:val="00C76710"/>
    <w:rsid w:val="00C84F90"/>
    <w:rsid w:val="00CA53C7"/>
    <w:rsid w:val="00CB4611"/>
    <w:rsid w:val="00D80762"/>
    <w:rsid w:val="00DE3718"/>
    <w:rsid w:val="00EA2974"/>
    <w:rsid w:val="00F40B54"/>
    <w:rsid w:val="00F46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E3C6E2"/>
  <w15:docId w15:val="{AD004E4C-1A27-4E5A-BE2F-BD1493C9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A"/>
  </w:style>
  <w:style w:type="paragraph" w:styleId="Footer">
    <w:name w:val="footer"/>
    <w:basedOn w:val="Normal"/>
    <w:link w:val="FooterChar"/>
    <w:uiPriority w:val="99"/>
    <w:unhideWhenUsed/>
    <w:rsid w:val="00440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A"/>
  </w:style>
  <w:style w:type="paragraph" w:styleId="BalloonText">
    <w:name w:val="Balloon Text"/>
    <w:basedOn w:val="Normal"/>
    <w:link w:val="BalloonTextChar"/>
    <w:uiPriority w:val="99"/>
    <w:semiHidden/>
    <w:unhideWhenUsed/>
    <w:rsid w:val="005A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653"/>
    <w:rPr>
      <w:rFonts w:ascii="Segoe UI" w:hAnsi="Segoe UI" w:cs="Segoe UI"/>
      <w:sz w:val="18"/>
      <w:szCs w:val="18"/>
    </w:rPr>
  </w:style>
  <w:style w:type="paragraph" w:styleId="ListParagraph">
    <w:name w:val="List Paragraph"/>
    <w:basedOn w:val="Normal"/>
    <w:uiPriority w:val="34"/>
    <w:qFormat/>
    <w:rsid w:val="00C5305C"/>
    <w:pPr>
      <w:ind w:left="720"/>
      <w:contextualSpacing/>
    </w:pPr>
  </w:style>
  <w:style w:type="character" w:styleId="Hyperlink">
    <w:name w:val="Hyperlink"/>
    <w:basedOn w:val="DefaultParagraphFont"/>
    <w:uiPriority w:val="99"/>
    <w:unhideWhenUsed/>
    <w:rsid w:val="00293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5752">
      <w:bodyDiv w:val="1"/>
      <w:marLeft w:val="0"/>
      <w:marRight w:val="0"/>
      <w:marTop w:val="0"/>
      <w:marBottom w:val="0"/>
      <w:divBdr>
        <w:top w:val="none" w:sz="0" w:space="0" w:color="auto"/>
        <w:left w:val="none" w:sz="0" w:space="0" w:color="auto"/>
        <w:bottom w:val="none" w:sz="0" w:space="0" w:color="auto"/>
        <w:right w:val="none" w:sz="0" w:space="0" w:color="auto"/>
      </w:divBdr>
    </w:div>
    <w:div w:id="798382057">
      <w:bodyDiv w:val="1"/>
      <w:marLeft w:val="0"/>
      <w:marRight w:val="0"/>
      <w:marTop w:val="0"/>
      <w:marBottom w:val="0"/>
      <w:divBdr>
        <w:top w:val="none" w:sz="0" w:space="0" w:color="auto"/>
        <w:left w:val="none" w:sz="0" w:space="0" w:color="auto"/>
        <w:bottom w:val="none" w:sz="0" w:space="0" w:color="auto"/>
        <w:right w:val="none" w:sz="0" w:space="0" w:color="auto"/>
      </w:divBdr>
    </w:div>
    <w:div w:id="973171429">
      <w:bodyDiv w:val="1"/>
      <w:marLeft w:val="0"/>
      <w:marRight w:val="0"/>
      <w:marTop w:val="0"/>
      <w:marBottom w:val="0"/>
      <w:divBdr>
        <w:top w:val="none" w:sz="0" w:space="0" w:color="auto"/>
        <w:left w:val="none" w:sz="0" w:space="0" w:color="auto"/>
        <w:bottom w:val="none" w:sz="0" w:space="0" w:color="auto"/>
        <w:right w:val="none" w:sz="0" w:space="0" w:color="auto"/>
      </w:divBdr>
      <w:divsChild>
        <w:div w:id="408427956">
          <w:marLeft w:val="547"/>
          <w:marRight w:val="0"/>
          <w:marTop w:val="120"/>
          <w:marBottom w:val="0"/>
          <w:divBdr>
            <w:top w:val="none" w:sz="0" w:space="0" w:color="auto"/>
            <w:left w:val="none" w:sz="0" w:space="0" w:color="auto"/>
            <w:bottom w:val="none" w:sz="0" w:space="0" w:color="auto"/>
            <w:right w:val="none" w:sz="0" w:space="0" w:color="auto"/>
          </w:divBdr>
        </w:div>
        <w:div w:id="772550574">
          <w:marLeft w:val="547"/>
          <w:marRight w:val="0"/>
          <w:marTop w:val="120"/>
          <w:marBottom w:val="0"/>
          <w:divBdr>
            <w:top w:val="none" w:sz="0" w:space="0" w:color="auto"/>
            <w:left w:val="none" w:sz="0" w:space="0" w:color="auto"/>
            <w:bottom w:val="none" w:sz="0" w:space="0" w:color="auto"/>
            <w:right w:val="none" w:sz="0" w:space="0" w:color="auto"/>
          </w:divBdr>
        </w:div>
        <w:div w:id="736514058">
          <w:marLeft w:val="547"/>
          <w:marRight w:val="0"/>
          <w:marTop w:val="120"/>
          <w:marBottom w:val="0"/>
          <w:divBdr>
            <w:top w:val="none" w:sz="0" w:space="0" w:color="auto"/>
            <w:left w:val="none" w:sz="0" w:space="0" w:color="auto"/>
            <w:bottom w:val="none" w:sz="0" w:space="0" w:color="auto"/>
            <w:right w:val="none" w:sz="0" w:space="0" w:color="auto"/>
          </w:divBdr>
        </w:div>
        <w:div w:id="1095831349">
          <w:marLeft w:val="547"/>
          <w:marRight w:val="0"/>
          <w:marTop w:val="120"/>
          <w:marBottom w:val="0"/>
          <w:divBdr>
            <w:top w:val="none" w:sz="0" w:space="0" w:color="auto"/>
            <w:left w:val="none" w:sz="0" w:space="0" w:color="auto"/>
            <w:bottom w:val="none" w:sz="0" w:space="0" w:color="auto"/>
            <w:right w:val="none" w:sz="0" w:space="0" w:color="auto"/>
          </w:divBdr>
        </w:div>
        <w:div w:id="1243374634">
          <w:marLeft w:val="547"/>
          <w:marRight w:val="0"/>
          <w:marTop w:val="120"/>
          <w:marBottom w:val="0"/>
          <w:divBdr>
            <w:top w:val="none" w:sz="0" w:space="0" w:color="auto"/>
            <w:left w:val="none" w:sz="0" w:space="0" w:color="auto"/>
            <w:bottom w:val="none" w:sz="0" w:space="0" w:color="auto"/>
            <w:right w:val="none" w:sz="0" w:space="0" w:color="auto"/>
          </w:divBdr>
        </w:div>
        <w:div w:id="1101728671">
          <w:marLeft w:val="547"/>
          <w:marRight w:val="0"/>
          <w:marTop w:val="120"/>
          <w:marBottom w:val="0"/>
          <w:divBdr>
            <w:top w:val="none" w:sz="0" w:space="0" w:color="auto"/>
            <w:left w:val="none" w:sz="0" w:space="0" w:color="auto"/>
            <w:bottom w:val="none" w:sz="0" w:space="0" w:color="auto"/>
            <w:right w:val="none" w:sz="0" w:space="0" w:color="auto"/>
          </w:divBdr>
        </w:div>
        <w:div w:id="1092169436">
          <w:marLeft w:val="547"/>
          <w:marRight w:val="0"/>
          <w:marTop w:val="120"/>
          <w:marBottom w:val="0"/>
          <w:divBdr>
            <w:top w:val="none" w:sz="0" w:space="0" w:color="auto"/>
            <w:left w:val="none" w:sz="0" w:space="0" w:color="auto"/>
            <w:bottom w:val="none" w:sz="0" w:space="0" w:color="auto"/>
            <w:right w:val="none" w:sz="0" w:space="0" w:color="auto"/>
          </w:divBdr>
        </w:div>
      </w:divsChild>
    </w:div>
    <w:div w:id="110214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unhcr.org/syrianrefugees/download.php?id=121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90187-1AA2-4271-B072-A658BEFD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Revel</dc:creator>
  <cp:keywords/>
  <dc:description/>
  <cp:lastModifiedBy>Hiba Taha</cp:lastModifiedBy>
  <cp:revision>2</cp:revision>
  <cp:lastPrinted>2016-11-17T09:38:00Z</cp:lastPrinted>
  <dcterms:created xsi:type="dcterms:W3CDTF">2018-04-16T07:30:00Z</dcterms:created>
  <dcterms:modified xsi:type="dcterms:W3CDTF">2018-04-16T07:30:00Z</dcterms:modified>
</cp:coreProperties>
</file>