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3419"/>
        <w:gridCol w:w="4431"/>
        <w:gridCol w:w="2006"/>
        <w:gridCol w:w="3094"/>
      </w:tblGrid>
      <w:tr w:rsidR="00B43951" w:rsidTr="00683865">
        <w:trPr>
          <w:tblHeader/>
        </w:trPr>
        <w:tc>
          <w:tcPr>
            <w:tcW w:w="3419" w:type="dxa"/>
            <w:shd w:val="clear" w:color="auto" w:fill="F7CAAC" w:themeFill="accent2" w:themeFillTint="66"/>
          </w:tcPr>
          <w:p w:rsidR="00B43951" w:rsidRPr="0078639F" w:rsidRDefault="00C84F90" w:rsidP="00440A3A">
            <w:pPr>
              <w:rPr>
                <w:b/>
                <w:bCs/>
              </w:rPr>
            </w:pPr>
            <w:r w:rsidRPr="0078639F">
              <w:rPr>
                <w:b/>
                <w:bCs/>
              </w:rPr>
              <w:t>Topic</w:t>
            </w:r>
            <w:r w:rsidR="007777F3" w:rsidRPr="0078639F">
              <w:rPr>
                <w:b/>
                <w:bCs/>
              </w:rPr>
              <w:t>/task</w:t>
            </w:r>
          </w:p>
        </w:tc>
        <w:tc>
          <w:tcPr>
            <w:tcW w:w="4431" w:type="dxa"/>
            <w:shd w:val="clear" w:color="auto" w:fill="F7CAAC" w:themeFill="accent2" w:themeFillTint="66"/>
          </w:tcPr>
          <w:p w:rsidR="00B43951" w:rsidRPr="0078639F" w:rsidRDefault="00C84F90" w:rsidP="00440A3A">
            <w:pPr>
              <w:rPr>
                <w:b/>
                <w:bCs/>
              </w:rPr>
            </w:pPr>
            <w:r w:rsidRPr="0078639F">
              <w:rPr>
                <w:b/>
                <w:bCs/>
              </w:rPr>
              <w:t>Deliverable</w:t>
            </w:r>
          </w:p>
        </w:tc>
        <w:tc>
          <w:tcPr>
            <w:tcW w:w="2006" w:type="dxa"/>
            <w:shd w:val="clear" w:color="auto" w:fill="F7CAAC" w:themeFill="accent2" w:themeFillTint="66"/>
          </w:tcPr>
          <w:p w:rsidR="00B43951" w:rsidRPr="0078639F" w:rsidRDefault="00C84F90" w:rsidP="00440A3A">
            <w:pPr>
              <w:rPr>
                <w:b/>
                <w:bCs/>
              </w:rPr>
            </w:pPr>
            <w:r w:rsidRPr="0078639F">
              <w:rPr>
                <w:b/>
                <w:bCs/>
              </w:rPr>
              <w:t>Deadline</w:t>
            </w:r>
          </w:p>
        </w:tc>
        <w:tc>
          <w:tcPr>
            <w:tcW w:w="3094" w:type="dxa"/>
            <w:shd w:val="clear" w:color="auto" w:fill="F7CAAC" w:themeFill="accent2" w:themeFillTint="66"/>
          </w:tcPr>
          <w:p w:rsidR="00B43951" w:rsidRPr="0078639F" w:rsidRDefault="00C84F90" w:rsidP="00440A3A">
            <w:pPr>
              <w:rPr>
                <w:b/>
                <w:bCs/>
              </w:rPr>
            </w:pPr>
            <w:r w:rsidRPr="0078639F">
              <w:rPr>
                <w:b/>
                <w:bCs/>
              </w:rPr>
              <w:t>Responsible</w:t>
            </w:r>
          </w:p>
        </w:tc>
      </w:tr>
      <w:tr w:rsidR="0052253D" w:rsidTr="00683865">
        <w:tc>
          <w:tcPr>
            <w:tcW w:w="12950" w:type="dxa"/>
            <w:gridSpan w:val="4"/>
            <w:shd w:val="clear" w:color="auto" w:fill="BDD6EE" w:themeFill="accent1" w:themeFillTint="66"/>
          </w:tcPr>
          <w:p w:rsidR="0052253D" w:rsidRPr="0078639F" w:rsidRDefault="0052253D" w:rsidP="00C84F90">
            <w:pPr>
              <w:rPr>
                <w:b/>
                <w:bCs/>
                <w:sz w:val="28"/>
                <w:szCs w:val="28"/>
              </w:rPr>
            </w:pPr>
            <w:r w:rsidRPr="0078639F">
              <w:rPr>
                <w:b/>
                <w:bCs/>
                <w:sz w:val="28"/>
                <w:szCs w:val="28"/>
              </w:rPr>
              <w:t>Sector Coordination</w:t>
            </w:r>
          </w:p>
        </w:tc>
      </w:tr>
      <w:tr w:rsidR="00B43951" w:rsidTr="00683865">
        <w:trPr>
          <w:trHeight w:val="1847"/>
        </w:trPr>
        <w:tc>
          <w:tcPr>
            <w:tcW w:w="3419" w:type="dxa"/>
            <w:shd w:val="clear" w:color="auto" w:fill="BDD6EE" w:themeFill="accent1" w:themeFillTint="66"/>
          </w:tcPr>
          <w:p w:rsidR="00B43951" w:rsidRDefault="00B43951" w:rsidP="007777F3">
            <w:pPr>
              <w:spacing w:line="276" w:lineRule="auto"/>
            </w:pPr>
            <w:r>
              <w:t>Manage the working group within a structure that includes sector steering committees – report as required to the steering committees while maintaining coordination among partners</w:t>
            </w:r>
          </w:p>
        </w:tc>
        <w:tc>
          <w:tcPr>
            <w:tcW w:w="4431" w:type="dxa"/>
            <w:shd w:val="clear" w:color="auto" w:fill="BDD6EE" w:themeFill="accent1" w:themeFillTint="66"/>
          </w:tcPr>
          <w:p w:rsidR="00B43951" w:rsidRDefault="00AB1AC6" w:rsidP="00AB1AC6">
            <w:r>
              <w:t>National w</w:t>
            </w:r>
            <w:r w:rsidR="00B43951">
              <w:t>orking Group meeting organize</w:t>
            </w:r>
            <w:r>
              <w:t>d every two month</w:t>
            </w:r>
            <w:r w:rsidR="00C84F90">
              <w:t>s</w:t>
            </w:r>
          </w:p>
          <w:p w:rsidR="00AB1AC6" w:rsidRDefault="00AB1AC6" w:rsidP="00AB1AC6"/>
          <w:p w:rsidR="00AB1AC6" w:rsidRDefault="00AB1AC6" w:rsidP="00AB1AC6">
            <w:r>
              <w:t>Steering committee set up</w:t>
            </w:r>
            <w:r w:rsidR="00A131B1">
              <w:t>, participants identified</w:t>
            </w:r>
            <w:r>
              <w:t xml:space="preserve"> </w:t>
            </w:r>
            <w:r w:rsidR="006A2150">
              <w:t xml:space="preserve">and meeting </w:t>
            </w:r>
            <w:r w:rsidR="00C84F90">
              <w:t xml:space="preserve">held </w:t>
            </w:r>
            <w:r w:rsidR="006A2150">
              <w:t>regularly</w:t>
            </w:r>
          </w:p>
          <w:p w:rsidR="00A131B1" w:rsidRDefault="00A131B1" w:rsidP="00AB1AC6"/>
        </w:tc>
        <w:tc>
          <w:tcPr>
            <w:tcW w:w="2006" w:type="dxa"/>
            <w:shd w:val="clear" w:color="auto" w:fill="BDD6EE" w:themeFill="accent1" w:themeFillTint="66"/>
          </w:tcPr>
          <w:p w:rsidR="00B43951" w:rsidRDefault="00A131B1" w:rsidP="00440A3A">
            <w:r>
              <w:t>Every other month</w:t>
            </w:r>
          </w:p>
          <w:p w:rsidR="00A131B1" w:rsidRDefault="00A131B1" w:rsidP="00440A3A"/>
          <w:p w:rsidR="00A131B1" w:rsidRDefault="00A131B1" w:rsidP="00440A3A"/>
          <w:p w:rsidR="00A131B1" w:rsidRDefault="00A131B1" w:rsidP="00440A3A">
            <w:r>
              <w:t>TBC</w:t>
            </w:r>
          </w:p>
        </w:tc>
        <w:tc>
          <w:tcPr>
            <w:tcW w:w="3094" w:type="dxa"/>
            <w:shd w:val="clear" w:color="auto" w:fill="BDD6EE" w:themeFill="accent1" w:themeFillTint="66"/>
          </w:tcPr>
          <w:p w:rsidR="00B43951" w:rsidRDefault="00A131B1" w:rsidP="00440A3A">
            <w:r>
              <w:t>MOSA Sector lead, sector coordinator, WG members</w:t>
            </w:r>
          </w:p>
          <w:p w:rsidR="00A131B1" w:rsidRDefault="00A131B1" w:rsidP="00440A3A"/>
          <w:p w:rsidR="00A131B1" w:rsidRDefault="00A131B1" w:rsidP="00440A3A">
            <w:r>
              <w:t xml:space="preserve">MOSA &amp; </w:t>
            </w:r>
            <w:proofErr w:type="spellStart"/>
            <w:r>
              <w:t>GoL</w:t>
            </w:r>
            <w:proofErr w:type="spellEnd"/>
            <w:r>
              <w:t xml:space="preserve">, </w:t>
            </w:r>
            <w:r w:rsidR="00BB6786">
              <w:t xml:space="preserve">Sector coordinator, </w:t>
            </w:r>
            <w:r>
              <w:t>Core Group</w:t>
            </w:r>
          </w:p>
        </w:tc>
      </w:tr>
      <w:tr w:rsidR="00B43951" w:rsidTr="00683865">
        <w:tc>
          <w:tcPr>
            <w:tcW w:w="3419" w:type="dxa"/>
            <w:shd w:val="clear" w:color="auto" w:fill="BDD6EE" w:themeFill="accent1" w:themeFillTint="66"/>
          </w:tcPr>
          <w:p w:rsidR="00B43951" w:rsidRDefault="00B43951" w:rsidP="007777F3">
            <w:r w:rsidRPr="00D1622D">
              <w:t>Work closely with NGO focal points for the sectors and ensure that core groups are an</w:t>
            </w:r>
            <w:r w:rsidR="007777F3">
              <w:t xml:space="preserve"> active part of decision making</w:t>
            </w:r>
          </w:p>
        </w:tc>
        <w:tc>
          <w:tcPr>
            <w:tcW w:w="4431" w:type="dxa"/>
            <w:shd w:val="clear" w:color="auto" w:fill="BDD6EE" w:themeFill="accent1" w:themeFillTint="66"/>
          </w:tcPr>
          <w:p w:rsidR="00B43951" w:rsidRDefault="00A131B1" w:rsidP="00440A3A">
            <w:r>
              <w:t>Monthly meeting of core group</w:t>
            </w:r>
          </w:p>
        </w:tc>
        <w:tc>
          <w:tcPr>
            <w:tcW w:w="2006" w:type="dxa"/>
            <w:shd w:val="clear" w:color="auto" w:fill="BDD6EE" w:themeFill="accent1" w:themeFillTint="66"/>
          </w:tcPr>
          <w:p w:rsidR="00B43951" w:rsidRDefault="00C84F90" w:rsidP="00C84F90">
            <w:r>
              <w:t>Set up in February then meeting e</w:t>
            </w:r>
            <w:r w:rsidR="00A131B1">
              <w:t>very month</w:t>
            </w:r>
          </w:p>
        </w:tc>
        <w:tc>
          <w:tcPr>
            <w:tcW w:w="3094" w:type="dxa"/>
            <w:shd w:val="clear" w:color="auto" w:fill="BDD6EE" w:themeFill="accent1" w:themeFillTint="66"/>
          </w:tcPr>
          <w:p w:rsidR="00B43951" w:rsidRDefault="00C84F90" w:rsidP="00440A3A">
            <w:r>
              <w:t>MOSA Sector lead, sector coordinator,</w:t>
            </w:r>
            <w:r>
              <w:t xml:space="preserve"> core group members</w:t>
            </w:r>
          </w:p>
        </w:tc>
      </w:tr>
      <w:tr w:rsidR="00B43951" w:rsidTr="00683865">
        <w:tc>
          <w:tcPr>
            <w:tcW w:w="3419" w:type="dxa"/>
            <w:shd w:val="clear" w:color="auto" w:fill="BDD6EE" w:themeFill="accent1" w:themeFillTint="66"/>
          </w:tcPr>
          <w:p w:rsidR="00B43951" w:rsidRDefault="00B43951" w:rsidP="007777F3">
            <w:r w:rsidRPr="00D1622D">
              <w:t xml:space="preserve">Actively engage in field coordination and support field coordinators to manage their </w:t>
            </w:r>
            <w:r w:rsidR="007777F3">
              <w:t>working groups in a similar way</w:t>
            </w:r>
            <w:r w:rsidR="00BB6786">
              <w:t>.</w:t>
            </w:r>
          </w:p>
        </w:tc>
        <w:tc>
          <w:tcPr>
            <w:tcW w:w="4431" w:type="dxa"/>
            <w:shd w:val="clear" w:color="auto" w:fill="BDD6EE" w:themeFill="accent1" w:themeFillTint="66"/>
          </w:tcPr>
          <w:p w:rsidR="00B43951" w:rsidRDefault="00A131B1" w:rsidP="00440A3A">
            <w:r>
              <w:t>Monthly meeting of field working groups</w:t>
            </w:r>
            <w:r w:rsidR="007777F3">
              <w:t xml:space="preserve"> in 4 locations, and monthly meeting between all field and national coordinators. </w:t>
            </w:r>
          </w:p>
        </w:tc>
        <w:tc>
          <w:tcPr>
            <w:tcW w:w="2006" w:type="dxa"/>
            <w:shd w:val="clear" w:color="auto" w:fill="BDD6EE" w:themeFill="accent1" w:themeFillTint="66"/>
          </w:tcPr>
          <w:p w:rsidR="00B43951" w:rsidRDefault="00A131B1" w:rsidP="00440A3A">
            <w:r>
              <w:t>Every month</w:t>
            </w:r>
          </w:p>
        </w:tc>
        <w:tc>
          <w:tcPr>
            <w:tcW w:w="3094" w:type="dxa"/>
            <w:shd w:val="clear" w:color="auto" w:fill="BDD6EE" w:themeFill="accent1" w:themeFillTint="66"/>
          </w:tcPr>
          <w:p w:rsidR="00B43951" w:rsidRDefault="007777F3" w:rsidP="007777F3">
            <w:r>
              <w:t>Sector coordinator, f</w:t>
            </w:r>
            <w:r w:rsidR="00A131B1">
              <w:t xml:space="preserve">ield coordinators and partners </w:t>
            </w:r>
          </w:p>
        </w:tc>
      </w:tr>
      <w:tr w:rsidR="00B43951" w:rsidTr="00683865">
        <w:tc>
          <w:tcPr>
            <w:tcW w:w="3419" w:type="dxa"/>
            <w:shd w:val="clear" w:color="auto" w:fill="BDD6EE" w:themeFill="accent1" w:themeFillTint="66"/>
          </w:tcPr>
          <w:p w:rsidR="00B43951" w:rsidRDefault="00B43951" w:rsidP="007777F3">
            <w:r w:rsidRPr="00D1622D">
              <w:t>Referrals between sectors to partners</w:t>
            </w:r>
            <w:r w:rsidR="007777F3">
              <w:t xml:space="preserve"> and follow up on actions taken</w:t>
            </w:r>
          </w:p>
        </w:tc>
        <w:tc>
          <w:tcPr>
            <w:tcW w:w="4431" w:type="dxa"/>
            <w:shd w:val="clear" w:color="auto" w:fill="BDD6EE" w:themeFill="accent1" w:themeFillTint="66"/>
          </w:tcPr>
          <w:p w:rsidR="007777F3" w:rsidRDefault="007777F3" w:rsidP="00BB6786">
            <w:r>
              <w:t>See below on referrals between committees</w:t>
            </w:r>
            <w:r w:rsidR="00BB6786">
              <w:t xml:space="preserve"> and coordination of municipal interventions</w:t>
            </w:r>
            <w:r>
              <w:t xml:space="preserve">, primarily with protection, CSMCs, shelter. </w:t>
            </w:r>
          </w:p>
        </w:tc>
        <w:tc>
          <w:tcPr>
            <w:tcW w:w="2006" w:type="dxa"/>
            <w:shd w:val="clear" w:color="auto" w:fill="BDD6EE" w:themeFill="accent1" w:themeFillTint="66"/>
          </w:tcPr>
          <w:p w:rsidR="00B43951" w:rsidRDefault="00BB6786" w:rsidP="00440A3A">
            <w:r>
              <w:t>Ongoing, with list shared starting March</w:t>
            </w:r>
          </w:p>
        </w:tc>
        <w:tc>
          <w:tcPr>
            <w:tcW w:w="3094" w:type="dxa"/>
            <w:shd w:val="clear" w:color="auto" w:fill="BDD6EE" w:themeFill="accent1" w:themeFillTint="66"/>
          </w:tcPr>
          <w:p w:rsidR="00B43951" w:rsidRDefault="007777F3" w:rsidP="00440A3A">
            <w:r>
              <w:t xml:space="preserve">Sector core group. </w:t>
            </w:r>
          </w:p>
        </w:tc>
      </w:tr>
      <w:tr w:rsidR="00B43951" w:rsidTr="00683865">
        <w:tc>
          <w:tcPr>
            <w:tcW w:w="3419" w:type="dxa"/>
            <w:shd w:val="clear" w:color="auto" w:fill="BDD6EE" w:themeFill="accent1" w:themeFillTint="66"/>
          </w:tcPr>
          <w:p w:rsidR="00B43951" w:rsidRDefault="00B43951" w:rsidP="007777F3">
            <w:r w:rsidRPr="00D1622D">
              <w:t>Ensure standardization, harmonization and coordination through SOPs, guidelines and tracking tools for inter</w:t>
            </w:r>
            <w:r w:rsidR="007777F3">
              <w:t>ventions within the sector</w:t>
            </w:r>
          </w:p>
        </w:tc>
        <w:tc>
          <w:tcPr>
            <w:tcW w:w="4431" w:type="dxa"/>
            <w:shd w:val="clear" w:color="auto" w:fill="BDD6EE" w:themeFill="accent1" w:themeFillTint="66"/>
          </w:tcPr>
          <w:p w:rsidR="00B43951" w:rsidRDefault="007777F3" w:rsidP="00440A3A">
            <w:r>
              <w:t xml:space="preserve">See below on harmonization of assessments. </w:t>
            </w:r>
          </w:p>
          <w:p w:rsidR="007777F3" w:rsidRDefault="007777F3" w:rsidP="00440A3A">
            <w:r>
              <w:t>Tracking ensured through monthly 3W mapping</w:t>
            </w:r>
            <w:r w:rsidR="00594B27">
              <w:t>, including gap analysis</w:t>
            </w:r>
            <w:r>
              <w:t xml:space="preserve"> shared at national and field levels. </w:t>
            </w:r>
          </w:p>
        </w:tc>
        <w:tc>
          <w:tcPr>
            <w:tcW w:w="2006" w:type="dxa"/>
            <w:shd w:val="clear" w:color="auto" w:fill="BDD6EE" w:themeFill="accent1" w:themeFillTint="66"/>
          </w:tcPr>
          <w:p w:rsidR="00B43951" w:rsidRDefault="007777F3" w:rsidP="00440A3A">
            <w:r>
              <w:t>See below</w:t>
            </w:r>
          </w:p>
          <w:p w:rsidR="007777F3" w:rsidRDefault="007777F3" w:rsidP="00440A3A">
            <w:r>
              <w:t>Monthly</w:t>
            </w:r>
          </w:p>
        </w:tc>
        <w:tc>
          <w:tcPr>
            <w:tcW w:w="3094" w:type="dxa"/>
            <w:shd w:val="clear" w:color="auto" w:fill="BDD6EE" w:themeFill="accent1" w:themeFillTint="66"/>
          </w:tcPr>
          <w:p w:rsidR="00B43951" w:rsidRDefault="007777F3" w:rsidP="00440A3A">
            <w:r>
              <w:t>Core group</w:t>
            </w:r>
          </w:p>
          <w:p w:rsidR="007777F3" w:rsidRDefault="007777F3" w:rsidP="00440A3A">
            <w:r>
              <w:t xml:space="preserve">Sector IM, based on partners’ reporting. </w:t>
            </w:r>
          </w:p>
        </w:tc>
      </w:tr>
      <w:tr w:rsidR="00B43951" w:rsidTr="00683865">
        <w:tc>
          <w:tcPr>
            <w:tcW w:w="3419" w:type="dxa"/>
            <w:shd w:val="clear" w:color="auto" w:fill="BDD6EE" w:themeFill="accent1" w:themeFillTint="66"/>
          </w:tcPr>
          <w:p w:rsidR="00B43951" w:rsidRDefault="00B43951" w:rsidP="007777F3">
            <w:r w:rsidRPr="00D1622D">
              <w:t xml:space="preserve">Keep inter-sector coordinators regularly informed of sector developments through informal information sharing as well as </w:t>
            </w:r>
            <w:r w:rsidRPr="00D1622D">
              <w:lastRenderedPageBreak/>
              <w:t>timely submission of required d</w:t>
            </w:r>
            <w:r w:rsidR="007777F3">
              <w:t>ocuments/notes/reports/products</w:t>
            </w:r>
          </w:p>
        </w:tc>
        <w:tc>
          <w:tcPr>
            <w:tcW w:w="4431" w:type="dxa"/>
            <w:shd w:val="clear" w:color="auto" w:fill="BDD6EE" w:themeFill="accent1" w:themeFillTint="66"/>
          </w:tcPr>
          <w:p w:rsidR="00B43951" w:rsidRDefault="007777F3" w:rsidP="00440A3A">
            <w:r>
              <w:lastRenderedPageBreak/>
              <w:t xml:space="preserve">Informal information sharing </w:t>
            </w:r>
          </w:p>
        </w:tc>
        <w:tc>
          <w:tcPr>
            <w:tcW w:w="2006" w:type="dxa"/>
            <w:shd w:val="clear" w:color="auto" w:fill="BDD6EE" w:themeFill="accent1" w:themeFillTint="66"/>
          </w:tcPr>
          <w:p w:rsidR="00B43951" w:rsidRDefault="007777F3" w:rsidP="00440A3A">
            <w:r>
              <w:t>Continuously ongoing</w:t>
            </w:r>
          </w:p>
        </w:tc>
        <w:tc>
          <w:tcPr>
            <w:tcW w:w="3094" w:type="dxa"/>
            <w:shd w:val="clear" w:color="auto" w:fill="BDD6EE" w:themeFill="accent1" w:themeFillTint="66"/>
          </w:tcPr>
          <w:p w:rsidR="00B43951" w:rsidRDefault="007777F3" w:rsidP="00440A3A">
            <w:r>
              <w:t xml:space="preserve">Sector coordinator, IS coordinators. </w:t>
            </w:r>
          </w:p>
        </w:tc>
      </w:tr>
      <w:tr w:rsidR="00B43951" w:rsidTr="00683865">
        <w:tc>
          <w:tcPr>
            <w:tcW w:w="3419" w:type="dxa"/>
            <w:shd w:val="clear" w:color="auto" w:fill="BDD6EE" w:themeFill="accent1" w:themeFillTint="66"/>
          </w:tcPr>
          <w:p w:rsidR="00B43951" w:rsidRDefault="00B43951" w:rsidP="007777F3">
            <w:r w:rsidRPr="00D1622D">
              <w:lastRenderedPageBreak/>
              <w:t>Working group and core group management – preparing and calling meetings, follow up on meetings/action points, circulation of minutes and other information,  ensuring</w:t>
            </w:r>
            <w:r w:rsidR="007777F3">
              <w:t xml:space="preserve"> collaborative open discussions</w:t>
            </w:r>
          </w:p>
        </w:tc>
        <w:tc>
          <w:tcPr>
            <w:tcW w:w="4431" w:type="dxa"/>
            <w:shd w:val="clear" w:color="auto" w:fill="BDD6EE" w:themeFill="accent1" w:themeFillTint="66"/>
          </w:tcPr>
          <w:p w:rsidR="00B43951" w:rsidRDefault="007777F3" w:rsidP="00440A3A">
            <w:r>
              <w:t xml:space="preserve">Agenda agreed among co-leads and shared one week before meeting, minutes cleared by co-leads and shared after meetings. </w:t>
            </w:r>
          </w:p>
          <w:p w:rsidR="00BB6786" w:rsidRDefault="00BB6786" w:rsidP="00440A3A">
            <w:r>
              <w:t>Weekly ‘news of the sectors’ to disseminate key documents, information, update</w:t>
            </w:r>
          </w:p>
        </w:tc>
        <w:tc>
          <w:tcPr>
            <w:tcW w:w="2006" w:type="dxa"/>
            <w:shd w:val="clear" w:color="auto" w:fill="BDD6EE" w:themeFill="accent1" w:themeFillTint="66"/>
          </w:tcPr>
          <w:p w:rsidR="00B43951" w:rsidRDefault="007777F3" w:rsidP="00440A3A">
            <w:r>
              <w:t>Monthly</w:t>
            </w:r>
          </w:p>
        </w:tc>
        <w:tc>
          <w:tcPr>
            <w:tcW w:w="3094" w:type="dxa"/>
            <w:shd w:val="clear" w:color="auto" w:fill="BDD6EE" w:themeFill="accent1" w:themeFillTint="66"/>
          </w:tcPr>
          <w:p w:rsidR="00B43951" w:rsidRDefault="00594B27" w:rsidP="00440A3A">
            <w:r>
              <w:t>Sector lead and sector coordinator</w:t>
            </w:r>
          </w:p>
        </w:tc>
      </w:tr>
      <w:tr w:rsidR="00B43951" w:rsidTr="00683865">
        <w:tc>
          <w:tcPr>
            <w:tcW w:w="3419" w:type="dxa"/>
            <w:shd w:val="clear" w:color="auto" w:fill="BDD6EE" w:themeFill="accent1" w:themeFillTint="66"/>
          </w:tcPr>
          <w:p w:rsidR="00B43951" w:rsidRDefault="00B43951" w:rsidP="005679BB">
            <w:r w:rsidRPr="00D1622D">
              <w:t xml:space="preserve">Engage actively in cross </w:t>
            </w:r>
            <w:proofErr w:type="spellStart"/>
            <w:r w:rsidRPr="00D1622D">
              <w:t>sectoral</w:t>
            </w:r>
            <w:proofErr w:type="spellEnd"/>
            <w:r w:rsidRPr="00D1622D">
              <w:t xml:space="preserve"> work with other sector colleagues – report in the respective working groups/IA and inter-sector on progress </w:t>
            </w:r>
            <w:r w:rsidR="005679BB">
              <w:t xml:space="preserve">of cross </w:t>
            </w:r>
            <w:proofErr w:type="spellStart"/>
            <w:r w:rsidR="005679BB">
              <w:t>sectoral</w:t>
            </w:r>
            <w:proofErr w:type="spellEnd"/>
            <w:r w:rsidR="005679BB">
              <w:t xml:space="preserve"> collaboration</w:t>
            </w:r>
          </w:p>
        </w:tc>
        <w:tc>
          <w:tcPr>
            <w:tcW w:w="4431" w:type="dxa"/>
            <w:shd w:val="clear" w:color="auto" w:fill="BDD6EE" w:themeFill="accent1" w:themeFillTint="66"/>
          </w:tcPr>
          <w:p w:rsidR="00594B27" w:rsidRDefault="00594B27" w:rsidP="00440A3A">
            <w:r>
              <w:t xml:space="preserve">Cross-sector issues to be based on LCRP sector chapter section, one issue to be identified and acted upon at each inter-sector meeting. </w:t>
            </w:r>
          </w:p>
        </w:tc>
        <w:tc>
          <w:tcPr>
            <w:tcW w:w="2006" w:type="dxa"/>
            <w:shd w:val="clear" w:color="auto" w:fill="BDD6EE" w:themeFill="accent1" w:themeFillTint="66"/>
          </w:tcPr>
          <w:p w:rsidR="00B43951" w:rsidRDefault="007777F3" w:rsidP="00440A3A">
            <w:r>
              <w:t>continuously</w:t>
            </w:r>
          </w:p>
        </w:tc>
        <w:tc>
          <w:tcPr>
            <w:tcW w:w="3094" w:type="dxa"/>
            <w:shd w:val="clear" w:color="auto" w:fill="BDD6EE" w:themeFill="accent1" w:themeFillTint="66"/>
          </w:tcPr>
          <w:p w:rsidR="00B43951" w:rsidRDefault="00594B27" w:rsidP="00440A3A">
            <w:r>
              <w:t xml:space="preserve">Sector lead </w:t>
            </w:r>
            <w:proofErr w:type="gramStart"/>
            <w:r>
              <w:t xml:space="preserve">and  </w:t>
            </w:r>
            <w:r>
              <w:t>sector</w:t>
            </w:r>
            <w:proofErr w:type="gramEnd"/>
            <w:r>
              <w:t xml:space="preserve"> coordinator</w:t>
            </w:r>
            <w:r>
              <w:t xml:space="preserve">, sector IM, other coordinators. </w:t>
            </w:r>
          </w:p>
        </w:tc>
      </w:tr>
      <w:tr w:rsidR="005679BB" w:rsidTr="00683865">
        <w:tc>
          <w:tcPr>
            <w:tcW w:w="12950" w:type="dxa"/>
            <w:gridSpan w:val="4"/>
            <w:shd w:val="clear" w:color="auto" w:fill="FFE599" w:themeFill="accent4" w:themeFillTint="66"/>
          </w:tcPr>
          <w:p w:rsidR="005679BB" w:rsidRPr="005679BB" w:rsidRDefault="005679BB" w:rsidP="005679BB">
            <w:pPr>
              <w:rPr>
                <w:u w:val="single"/>
              </w:rPr>
            </w:pPr>
            <w:r w:rsidRPr="0078639F">
              <w:rPr>
                <w:b/>
                <w:bCs/>
                <w:sz w:val="28"/>
                <w:szCs w:val="28"/>
              </w:rPr>
              <w:t>Ana</w:t>
            </w:r>
            <w:r w:rsidRPr="0078639F">
              <w:rPr>
                <w:b/>
                <w:bCs/>
                <w:sz w:val="28"/>
                <w:szCs w:val="28"/>
              </w:rPr>
              <w:t>lysis, Monitoring and Reporting</w:t>
            </w:r>
          </w:p>
        </w:tc>
      </w:tr>
      <w:tr w:rsidR="005679BB" w:rsidTr="00683865">
        <w:tc>
          <w:tcPr>
            <w:tcW w:w="3419" w:type="dxa"/>
            <w:shd w:val="clear" w:color="auto" w:fill="FFE599" w:themeFill="accent4" w:themeFillTint="66"/>
          </w:tcPr>
          <w:p w:rsidR="005679BB" w:rsidRPr="00D1622D" w:rsidRDefault="005679BB" w:rsidP="00B43951">
            <w:r w:rsidRPr="00D1622D">
              <w:t>Regular gap and trend analysis and sharing of 3W information – requires follow-up with partners to correctly enter data</w:t>
            </w:r>
          </w:p>
        </w:tc>
        <w:tc>
          <w:tcPr>
            <w:tcW w:w="4431" w:type="dxa"/>
            <w:shd w:val="clear" w:color="auto" w:fill="FFE599" w:themeFill="accent4" w:themeFillTint="66"/>
          </w:tcPr>
          <w:p w:rsidR="005679BB" w:rsidRDefault="005679BB" w:rsidP="005679BB">
            <w:r>
              <w:t>See above on referrals and 3W &amp; gap analysis</w:t>
            </w:r>
            <w:r>
              <w:t xml:space="preserve"> shared and discussed monthly in WG meetings</w:t>
            </w:r>
          </w:p>
          <w:p w:rsidR="005679BB" w:rsidRDefault="005679BB" w:rsidP="00440A3A"/>
        </w:tc>
        <w:tc>
          <w:tcPr>
            <w:tcW w:w="2006" w:type="dxa"/>
            <w:shd w:val="clear" w:color="auto" w:fill="FFE599" w:themeFill="accent4" w:themeFillTint="66"/>
          </w:tcPr>
          <w:p w:rsidR="005679BB" w:rsidRDefault="005679BB" w:rsidP="00440A3A">
            <w:r>
              <w:t xml:space="preserve">Monthly </w:t>
            </w:r>
          </w:p>
        </w:tc>
        <w:tc>
          <w:tcPr>
            <w:tcW w:w="3094" w:type="dxa"/>
            <w:shd w:val="clear" w:color="auto" w:fill="FFE599" w:themeFill="accent4" w:themeFillTint="66"/>
          </w:tcPr>
          <w:p w:rsidR="005679BB" w:rsidRDefault="005679BB" w:rsidP="00440A3A">
            <w:r>
              <w:t xml:space="preserve">Sector coordinator (field &amp; national) and IM based on partners reporting </w:t>
            </w:r>
          </w:p>
        </w:tc>
      </w:tr>
      <w:tr w:rsidR="00B43951" w:rsidTr="00683865">
        <w:tc>
          <w:tcPr>
            <w:tcW w:w="3419" w:type="dxa"/>
            <w:shd w:val="clear" w:color="auto" w:fill="FFE599" w:themeFill="accent4" w:themeFillTint="66"/>
          </w:tcPr>
          <w:p w:rsidR="00B43951" w:rsidRDefault="00B43951" w:rsidP="00594B27">
            <w:r w:rsidRPr="00D1622D">
              <w:t>Based on the gap analysis identify problems, lead working group in discussing solutions and follow-up</w:t>
            </w:r>
            <w:r w:rsidR="00594B27">
              <w:t xml:space="preserve"> on implementation of solutions</w:t>
            </w:r>
          </w:p>
        </w:tc>
        <w:tc>
          <w:tcPr>
            <w:tcW w:w="4431" w:type="dxa"/>
            <w:shd w:val="clear" w:color="auto" w:fill="FFE599" w:themeFill="accent4" w:themeFillTint="66"/>
          </w:tcPr>
          <w:p w:rsidR="00BB6786" w:rsidRDefault="00594B27" w:rsidP="00440A3A">
            <w:r>
              <w:t xml:space="preserve">See above on working group meeting. </w:t>
            </w:r>
          </w:p>
          <w:p w:rsidR="00B43951" w:rsidRDefault="00594B27" w:rsidP="00440A3A">
            <w:r>
              <w:t xml:space="preserve">Key issues identified below, to be followed up </w:t>
            </w:r>
            <w:r w:rsidR="00BB6786">
              <w:t xml:space="preserve">and updated </w:t>
            </w:r>
            <w:r>
              <w:t xml:space="preserve">throughout the year. </w:t>
            </w:r>
          </w:p>
        </w:tc>
        <w:tc>
          <w:tcPr>
            <w:tcW w:w="2006" w:type="dxa"/>
            <w:shd w:val="clear" w:color="auto" w:fill="FFE599" w:themeFill="accent4" w:themeFillTint="66"/>
          </w:tcPr>
          <w:p w:rsidR="00B43951" w:rsidRDefault="00594B27" w:rsidP="00440A3A">
            <w:r>
              <w:t xml:space="preserve">Throughout the year. </w:t>
            </w:r>
          </w:p>
        </w:tc>
        <w:tc>
          <w:tcPr>
            <w:tcW w:w="3094" w:type="dxa"/>
            <w:shd w:val="clear" w:color="auto" w:fill="FFE599" w:themeFill="accent4" w:themeFillTint="66"/>
          </w:tcPr>
          <w:p w:rsidR="00B43951" w:rsidRDefault="00BB6786" w:rsidP="00440A3A">
            <w:r>
              <w:t xml:space="preserve">Sector lead and coordinator, core group and working group. </w:t>
            </w:r>
          </w:p>
        </w:tc>
      </w:tr>
      <w:tr w:rsidR="00B43951" w:rsidTr="00683865">
        <w:tc>
          <w:tcPr>
            <w:tcW w:w="3419" w:type="dxa"/>
            <w:shd w:val="clear" w:color="auto" w:fill="FFE599" w:themeFill="accent4" w:themeFillTint="66"/>
          </w:tcPr>
          <w:p w:rsidR="00B43951" w:rsidRDefault="00B43951" w:rsidP="005679BB">
            <w:r w:rsidRPr="00D1622D">
              <w:t>Completion of standard M&amp;E/IM products: inter-agency monthly updates, monthly statistics, quarterly dashboards, m</w:t>
            </w:r>
            <w:r w:rsidR="005679BB">
              <w:t>id-year and end of year reports</w:t>
            </w:r>
          </w:p>
        </w:tc>
        <w:tc>
          <w:tcPr>
            <w:tcW w:w="4431" w:type="dxa"/>
            <w:shd w:val="clear" w:color="auto" w:fill="FFE599" w:themeFill="accent4" w:themeFillTint="66"/>
          </w:tcPr>
          <w:p w:rsidR="00B43951" w:rsidRDefault="005679BB" w:rsidP="00440A3A">
            <w:r>
              <w:t>Training of sector members on AI database</w:t>
            </w:r>
          </w:p>
          <w:p w:rsidR="005679BB" w:rsidRDefault="005679BB" w:rsidP="00440A3A">
            <w:r>
              <w:t>Reporting by partners</w:t>
            </w:r>
          </w:p>
          <w:p w:rsidR="005679BB" w:rsidRDefault="005679BB" w:rsidP="00440A3A">
            <w:r>
              <w:t>Clearing of data at field and national level</w:t>
            </w:r>
          </w:p>
          <w:p w:rsidR="005679BB" w:rsidRDefault="005679BB" w:rsidP="00440A3A"/>
          <w:p w:rsidR="005679BB" w:rsidRDefault="005679BB" w:rsidP="00440A3A">
            <w:r>
              <w:t xml:space="preserve">Compilation of data, reports, and mapping. </w:t>
            </w:r>
          </w:p>
        </w:tc>
        <w:tc>
          <w:tcPr>
            <w:tcW w:w="2006" w:type="dxa"/>
            <w:shd w:val="clear" w:color="auto" w:fill="FFE599" w:themeFill="accent4" w:themeFillTint="66"/>
          </w:tcPr>
          <w:p w:rsidR="00B43951" w:rsidRDefault="005679BB" w:rsidP="00440A3A">
            <w:r>
              <w:t xml:space="preserve">Ongoing by </w:t>
            </w:r>
            <w:proofErr w:type="spellStart"/>
            <w:r>
              <w:t>endFeb</w:t>
            </w:r>
            <w:proofErr w:type="spellEnd"/>
          </w:p>
          <w:p w:rsidR="005679BB" w:rsidRDefault="005679BB" w:rsidP="00440A3A">
            <w:r>
              <w:t>Monthly</w:t>
            </w:r>
          </w:p>
          <w:p w:rsidR="005679BB" w:rsidRDefault="005679BB" w:rsidP="00440A3A">
            <w:r>
              <w:t>Monthly</w:t>
            </w:r>
          </w:p>
          <w:p w:rsidR="005679BB" w:rsidRDefault="005679BB" w:rsidP="00440A3A"/>
          <w:p w:rsidR="005679BB" w:rsidRDefault="005679BB" w:rsidP="00440A3A">
            <w:r>
              <w:t>Monthly/Quarterly</w:t>
            </w:r>
          </w:p>
        </w:tc>
        <w:tc>
          <w:tcPr>
            <w:tcW w:w="3094" w:type="dxa"/>
            <w:shd w:val="clear" w:color="auto" w:fill="FFE599" w:themeFill="accent4" w:themeFillTint="66"/>
          </w:tcPr>
          <w:p w:rsidR="00B43951" w:rsidRDefault="005679BB" w:rsidP="00440A3A">
            <w:r>
              <w:t>Sector IM and coordinator</w:t>
            </w:r>
          </w:p>
          <w:p w:rsidR="005679BB" w:rsidRDefault="005679BB" w:rsidP="00440A3A">
            <w:r>
              <w:t>Partners</w:t>
            </w:r>
          </w:p>
          <w:p w:rsidR="005679BB" w:rsidRDefault="005679BB" w:rsidP="00440A3A">
            <w:r>
              <w:t>Field and national sector coordinators</w:t>
            </w:r>
          </w:p>
          <w:p w:rsidR="005679BB" w:rsidRDefault="005679BB" w:rsidP="00440A3A">
            <w:r>
              <w:t>National sector coordinator &amp; IM</w:t>
            </w:r>
          </w:p>
        </w:tc>
      </w:tr>
      <w:tr w:rsidR="00B43951" w:rsidTr="00683865">
        <w:tc>
          <w:tcPr>
            <w:tcW w:w="3419" w:type="dxa"/>
            <w:shd w:val="clear" w:color="auto" w:fill="FFE599" w:themeFill="accent4" w:themeFillTint="66"/>
          </w:tcPr>
          <w:p w:rsidR="00B43951" w:rsidRDefault="00B43951" w:rsidP="005679BB">
            <w:r w:rsidRPr="00D1622D">
              <w:lastRenderedPageBreak/>
              <w:t>Keep web portal up-to-date with meeting/workshop dates, key do</w:t>
            </w:r>
            <w:r w:rsidR="005679BB">
              <w:t>cuments and minutes of meetings</w:t>
            </w:r>
          </w:p>
        </w:tc>
        <w:tc>
          <w:tcPr>
            <w:tcW w:w="4431" w:type="dxa"/>
            <w:shd w:val="clear" w:color="auto" w:fill="FFE599" w:themeFill="accent4" w:themeFillTint="66"/>
          </w:tcPr>
          <w:p w:rsidR="00B43951" w:rsidRDefault="005679BB" w:rsidP="00440A3A">
            <w:r>
              <w:t xml:space="preserve">Share weekly key documents and update </w:t>
            </w:r>
            <w:r w:rsidR="00BB6786">
              <w:t>through</w:t>
            </w:r>
            <w:r>
              <w:t xml:space="preserve"> ‘news of the sector’ email</w:t>
            </w:r>
            <w:r w:rsidR="00BB6786">
              <w:t xml:space="preserve">, then upload them on </w:t>
            </w:r>
            <w:proofErr w:type="spellStart"/>
            <w:r w:rsidR="00BB6786">
              <w:t>webportal</w:t>
            </w:r>
            <w:proofErr w:type="spellEnd"/>
            <w:r w:rsidR="00BB6786">
              <w:t>.</w:t>
            </w:r>
          </w:p>
        </w:tc>
        <w:tc>
          <w:tcPr>
            <w:tcW w:w="2006" w:type="dxa"/>
            <w:shd w:val="clear" w:color="auto" w:fill="FFE599" w:themeFill="accent4" w:themeFillTint="66"/>
          </w:tcPr>
          <w:p w:rsidR="00B43951" w:rsidRDefault="005679BB" w:rsidP="00440A3A">
            <w:r>
              <w:t>Weekly</w:t>
            </w:r>
          </w:p>
        </w:tc>
        <w:tc>
          <w:tcPr>
            <w:tcW w:w="3094" w:type="dxa"/>
            <w:shd w:val="clear" w:color="auto" w:fill="FFE599" w:themeFill="accent4" w:themeFillTint="66"/>
          </w:tcPr>
          <w:p w:rsidR="00B43951" w:rsidRDefault="005679BB" w:rsidP="00440A3A">
            <w:r>
              <w:t xml:space="preserve">Sector coordinator and IM. </w:t>
            </w:r>
          </w:p>
        </w:tc>
      </w:tr>
      <w:tr w:rsidR="00B43951" w:rsidTr="00683865">
        <w:tc>
          <w:tcPr>
            <w:tcW w:w="3419" w:type="dxa"/>
            <w:shd w:val="clear" w:color="auto" w:fill="FFE599" w:themeFill="accent4" w:themeFillTint="66"/>
          </w:tcPr>
          <w:p w:rsidR="00B43951" w:rsidRDefault="00B43951" w:rsidP="005679BB">
            <w:r w:rsidRPr="00D1622D">
              <w:t>Ensure relevant assessments are shared through IA meetings as well as uploaded to the Assessment Registry Database</w:t>
            </w:r>
          </w:p>
        </w:tc>
        <w:tc>
          <w:tcPr>
            <w:tcW w:w="4431" w:type="dxa"/>
            <w:shd w:val="clear" w:color="auto" w:fill="FFE599" w:themeFill="accent4" w:themeFillTint="66"/>
          </w:tcPr>
          <w:p w:rsidR="00B43951" w:rsidRDefault="005679BB" w:rsidP="00440A3A">
            <w:r>
              <w:t xml:space="preserve">Assessments shared and uploaded through news of the sector. </w:t>
            </w:r>
          </w:p>
          <w:p w:rsidR="005679BB" w:rsidRDefault="00BB6786" w:rsidP="00BB6786">
            <w:r>
              <w:t>Keep r</w:t>
            </w:r>
            <w:bookmarkStart w:id="0" w:name="_GoBack"/>
            <w:bookmarkEnd w:id="0"/>
            <w:r>
              <w:t>egistry database updated.</w:t>
            </w:r>
          </w:p>
        </w:tc>
        <w:tc>
          <w:tcPr>
            <w:tcW w:w="2006" w:type="dxa"/>
            <w:shd w:val="clear" w:color="auto" w:fill="FFE599" w:themeFill="accent4" w:themeFillTint="66"/>
          </w:tcPr>
          <w:p w:rsidR="00B43951" w:rsidRDefault="005679BB" w:rsidP="00440A3A">
            <w:r>
              <w:t>Weekly</w:t>
            </w:r>
          </w:p>
          <w:p w:rsidR="005679BB" w:rsidRDefault="005679BB" w:rsidP="00440A3A"/>
          <w:p w:rsidR="005679BB" w:rsidRDefault="005679BB" w:rsidP="00440A3A">
            <w:r>
              <w:t>Monthly</w:t>
            </w:r>
          </w:p>
        </w:tc>
        <w:tc>
          <w:tcPr>
            <w:tcW w:w="3094" w:type="dxa"/>
            <w:shd w:val="clear" w:color="auto" w:fill="FFE599" w:themeFill="accent4" w:themeFillTint="66"/>
          </w:tcPr>
          <w:p w:rsidR="00B43951" w:rsidRDefault="005679BB" w:rsidP="00440A3A">
            <w:r>
              <w:t>Sector coordinator and IM</w:t>
            </w:r>
          </w:p>
          <w:p w:rsidR="005679BB" w:rsidRDefault="005679BB" w:rsidP="00440A3A"/>
          <w:p w:rsidR="005679BB" w:rsidRDefault="005679BB" w:rsidP="00440A3A">
            <w:r>
              <w:t>Partners</w:t>
            </w:r>
          </w:p>
        </w:tc>
      </w:tr>
      <w:tr w:rsidR="005679BB" w:rsidTr="00683865">
        <w:tc>
          <w:tcPr>
            <w:tcW w:w="12950" w:type="dxa"/>
            <w:gridSpan w:val="4"/>
            <w:shd w:val="clear" w:color="auto" w:fill="B4C6E7" w:themeFill="accent5" w:themeFillTint="66"/>
          </w:tcPr>
          <w:p w:rsidR="005679BB" w:rsidRPr="0078639F" w:rsidRDefault="005679BB" w:rsidP="00440A3A">
            <w:pPr>
              <w:rPr>
                <w:b/>
                <w:bCs/>
                <w:sz w:val="28"/>
                <w:szCs w:val="28"/>
              </w:rPr>
            </w:pPr>
            <w:r w:rsidRPr="0078639F">
              <w:rPr>
                <w:b/>
                <w:bCs/>
                <w:sz w:val="28"/>
                <w:szCs w:val="28"/>
              </w:rPr>
              <w:t>Key thematic priorities of the sector for 2016</w:t>
            </w:r>
          </w:p>
        </w:tc>
      </w:tr>
      <w:tr w:rsidR="00440A3A" w:rsidTr="00683865">
        <w:tc>
          <w:tcPr>
            <w:tcW w:w="3419" w:type="dxa"/>
            <w:shd w:val="clear" w:color="auto" w:fill="B4C6E7" w:themeFill="accent5" w:themeFillTint="66"/>
          </w:tcPr>
          <w:p w:rsidR="00440A3A" w:rsidRPr="00440A3A" w:rsidRDefault="00440A3A" w:rsidP="000E09E4">
            <w:pPr>
              <w:ind w:left="29"/>
            </w:pPr>
            <w:r w:rsidRPr="00440A3A">
              <w:t xml:space="preserve">Conflict </w:t>
            </w:r>
            <w:r w:rsidR="000E09E4">
              <w:t>mitigation</w:t>
            </w:r>
            <w:r w:rsidRPr="00440A3A">
              <w:t xml:space="preserve"> mechanisms – taking stock of existing committees, foster linkages with other sectors. </w:t>
            </w:r>
          </w:p>
          <w:p w:rsidR="00440A3A" w:rsidRDefault="00440A3A" w:rsidP="00440A3A">
            <w:pPr>
              <w:ind w:left="29"/>
            </w:pPr>
          </w:p>
        </w:tc>
        <w:tc>
          <w:tcPr>
            <w:tcW w:w="4431" w:type="dxa"/>
            <w:shd w:val="clear" w:color="auto" w:fill="B4C6E7" w:themeFill="accent5" w:themeFillTint="66"/>
          </w:tcPr>
          <w:p w:rsidR="00440A3A" w:rsidRDefault="000E09E4" w:rsidP="00440A3A">
            <w:r>
              <w:t xml:space="preserve">Comprehensive list of established conflict mitigation mechanisms and current status, including composition, training, mandate of the mechanisms. </w:t>
            </w:r>
          </w:p>
          <w:p w:rsidR="000E09E4" w:rsidRDefault="000E09E4" w:rsidP="00440A3A">
            <w:r>
              <w:t xml:space="preserve">To be shared with protection, CSMC and other sectors </w:t>
            </w:r>
          </w:p>
        </w:tc>
        <w:tc>
          <w:tcPr>
            <w:tcW w:w="2006" w:type="dxa"/>
            <w:shd w:val="clear" w:color="auto" w:fill="B4C6E7" w:themeFill="accent5" w:themeFillTint="66"/>
          </w:tcPr>
          <w:p w:rsidR="00440A3A" w:rsidRDefault="000E09E4" w:rsidP="00440A3A">
            <w:r>
              <w:t>End of February for first list, to be updated afterwards</w:t>
            </w:r>
          </w:p>
        </w:tc>
        <w:tc>
          <w:tcPr>
            <w:tcW w:w="3094" w:type="dxa"/>
            <w:shd w:val="clear" w:color="auto" w:fill="B4C6E7" w:themeFill="accent5" w:themeFillTint="66"/>
          </w:tcPr>
          <w:p w:rsidR="00440A3A" w:rsidRDefault="000E09E4" w:rsidP="00440A3A">
            <w:r>
              <w:t xml:space="preserve">Sector coordinator, core group members and relevant agencies. </w:t>
            </w:r>
          </w:p>
        </w:tc>
      </w:tr>
      <w:tr w:rsidR="00440A3A" w:rsidTr="00683865">
        <w:tc>
          <w:tcPr>
            <w:tcW w:w="3419" w:type="dxa"/>
            <w:shd w:val="clear" w:color="auto" w:fill="B4C6E7" w:themeFill="accent5" w:themeFillTint="66"/>
          </w:tcPr>
          <w:p w:rsidR="00440A3A" w:rsidRPr="00440A3A" w:rsidRDefault="00440A3A" w:rsidP="00440A3A">
            <w:pPr>
              <w:ind w:left="29"/>
            </w:pPr>
            <w:r w:rsidRPr="00440A3A">
              <w:t xml:space="preserve">Strengthen &amp; harmonize impact evaluation, analysis of tensions/inter-group relations, and early warning. </w:t>
            </w:r>
          </w:p>
          <w:p w:rsidR="00440A3A" w:rsidRDefault="00440A3A" w:rsidP="00440A3A">
            <w:pPr>
              <w:ind w:left="29"/>
            </w:pPr>
          </w:p>
        </w:tc>
        <w:tc>
          <w:tcPr>
            <w:tcW w:w="4431" w:type="dxa"/>
            <w:shd w:val="clear" w:color="auto" w:fill="B4C6E7" w:themeFill="accent5" w:themeFillTint="66"/>
          </w:tcPr>
          <w:p w:rsidR="00440A3A" w:rsidRDefault="000E09E4" w:rsidP="00440A3A">
            <w:r>
              <w:t>Update tension assessment tool in a simplified version</w:t>
            </w:r>
            <w:r w:rsidR="0078639F">
              <w:t xml:space="preserve"> and disseminate it to partners</w:t>
            </w:r>
            <w:r>
              <w:t xml:space="preserve">. </w:t>
            </w:r>
          </w:p>
          <w:p w:rsidR="000E09E4" w:rsidRDefault="000E09E4" w:rsidP="000E09E4">
            <w:r>
              <w:t xml:space="preserve">Operationalize stabilization monitoring framework. </w:t>
            </w:r>
          </w:p>
          <w:p w:rsidR="000E09E4" w:rsidRDefault="000E09E4" w:rsidP="000E09E4">
            <w:r>
              <w:t>Provide support to other sectors and partners M&amp;E on social stability</w:t>
            </w:r>
          </w:p>
        </w:tc>
        <w:tc>
          <w:tcPr>
            <w:tcW w:w="2006" w:type="dxa"/>
            <w:shd w:val="clear" w:color="auto" w:fill="B4C6E7" w:themeFill="accent5" w:themeFillTint="66"/>
          </w:tcPr>
          <w:p w:rsidR="00440A3A" w:rsidRDefault="000E09E4" w:rsidP="00440A3A">
            <w:r>
              <w:t>End of March</w:t>
            </w:r>
          </w:p>
          <w:p w:rsidR="000E09E4" w:rsidRDefault="000E09E4" w:rsidP="00440A3A"/>
          <w:p w:rsidR="000E09E4" w:rsidRDefault="000E09E4" w:rsidP="00440A3A">
            <w:r>
              <w:t>Pending approval of framework</w:t>
            </w:r>
          </w:p>
          <w:p w:rsidR="000E09E4" w:rsidRDefault="000E09E4" w:rsidP="00440A3A">
            <w:r>
              <w:t>Upon Request</w:t>
            </w:r>
          </w:p>
        </w:tc>
        <w:tc>
          <w:tcPr>
            <w:tcW w:w="3094" w:type="dxa"/>
            <w:shd w:val="clear" w:color="auto" w:fill="B4C6E7" w:themeFill="accent5" w:themeFillTint="66"/>
          </w:tcPr>
          <w:p w:rsidR="00440A3A" w:rsidRDefault="000E09E4" w:rsidP="00440A3A">
            <w:r>
              <w:t>Sector coordinator, Core group</w:t>
            </w:r>
          </w:p>
          <w:p w:rsidR="000E09E4" w:rsidRDefault="000E09E4" w:rsidP="00440A3A"/>
          <w:p w:rsidR="000E09E4" w:rsidRDefault="000E09E4" w:rsidP="00440A3A">
            <w:r>
              <w:t>Sector coordinators, Core group</w:t>
            </w:r>
          </w:p>
          <w:p w:rsidR="000E09E4" w:rsidRDefault="000E09E4" w:rsidP="00440A3A"/>
          <w:p w:rsidR="000E09E4" w:rsidRDefault="000E09E4" w:rsidP="00440A3A">
            <w:r>
              <w:t>Sector coordinator, relevant core group members</w:t>
            </w:r>
          </w:p>
        </w:tc>
      </w:tr>
      <w:tr w:rsidR="00440A3A" w:rsidTr="00683865">
        <w:tc>
          <w:tcPr>
            <w:tcW w:w="3419" w:type="dxa"/>
            <w:shd w:val="clear" w:color="auto" w:fill="B4C6E7" w:themeFill="accent5" w:themeFillTint="66"/>
          </w:tcPr>
          <w:p w:rsidR="00440A3A" w:rsidRPr="00440A3A" w:rsidRDefault="00440A3A" w:rsidP="00440A3A">
            <w:pPr>
              <w:ind w:left="29"/>
            </w:pPr>
            <w:r w:rsidRPr="00440A3A">
              <w:t xml:space="preserve">Maintain dynamic mapping of support to municipalities. </w:t>
            </w:r>
          </w:p>
          <w:p w:rsidR="00440A3A" w:rsidRDefault="00440A3A" w:rsidP="00440A3A">
            <w:pPr>
              <w:ind w:left="29"/>
            </w:pPr>
          </w:p>
        </w:tc>
        <w:tc>
          <w:tcPr>
            <w:tcW w:w="4431" w:type="dxa"/>
            <w:shd w:val="clear" w:color="auto" w:fill="B4C6E7" w:themeFill="accent5" w:themeFillTint="66"/>
          </w:tcPr>
          <w:p w:rsidR="00440A3A" w:rsidRDefault="000E09E4" w:rsidP="00440A3A">
            <w:r>
              <w:t xml:space="preserve">Regular mapping of work with municipalities across sectors, ideally in online/sponge base form in addition to static map. </w:t>
            </w:r>
          </w:p>
        </w:tc>
        <w:tc>
          <w:tcPr>
            <w:tcW w:w="2006" w:type="dxa"/>
            <w:shd w:val="clear" w:color="auto" w:fill="B4C6E7" w:themeFill="accent5" w:themeFillTint="66"/>
          </w:tcPr>
          <w:p w:rsidR="00440A3A" w:rsidRDefault="000E09E4" w:rsidP="00440A3A">
            <w:r>
              <w:t>Ongoing throughout the year</w:t>
            </w:r>
          </w:p>
        </w:tc>
        <w:tc>
          <w:tcPr>
            <w:tcW w:w="3094" w:type="dxa"/>
            <w:shd w:val="clear" w:color="auto" w:fill="B4C6E7" w:themeFill="accent5" w:themeFillTint="66"/>
          </w:tcPr>
          <w:p w:rsidR="00440A3A" w:rsidRDefault="000E09E4" w:rsidP="00440A3A">
            <w:r>
              <w:t xml:space="preserve">Sector coordinator, sector IM </w:t>
            </w:r>
            <w:r w:rsidR="0078639F">
              <w:t xml:space="preserve">and IMWG. </w:t>
            </w:r>
          </w:p>
        </w:tc>
      </w:tr>
      <w:tr w:rsidR="00440A3A" w:rsidTr="00683865">
        <w:tc>
          <w:tcPr>
            <w:tcW w:w="3419" w:type="dxa"/>
            <w:shd w:val="clear" w:color="auto" w:fill="B4C6E7" w:themeFill="accent5" w:themeFillTint="66"/>
          </w:tcPr>
          <w:p w:rsidR="00440A3A" w:rsidRPr="00440A3A" w:rsidRDefault="00440A3A" w:rsidP="00440A3A">
            <w:pPr>
              <w:ind w:left="29"/>
            </w:pPr>
            <w:r w:rsidRPr="00440A3A">
              <w:t xml:space="preserve">Document lessons learnt/best practices of the past two years of programming. </w:t>
            </w:r>
          </w:p>
          <w:p w:rsidR="00440A3A" w:rsidRDefault="00440A3A" w:rsidP="00440A3A">
            <w:pPr>
              <w:ind w:left="29"/>
            </w:pPr>
          </w:p>
        </w:tc>
        <w:tc>
          <w:tcPr>
            <w:tcW w:w="4431" w:type="dxa"/>
            <w:shd w:val="clear" w:color="auto" w:fill="B4C6E7" w:themeFill="accent5" w:themeFillTint="66"/>
          </w:tcPr>
          <w:p w:rsidR="00440A3A" w:rsidRDefault="000E09E4" w:rsidP="00440A3A">
            <w:r>
              <w:t xml:space="preserve">Compendium of Most Significant Change Stories/ best practices including lessons learnt collected from sector members. </w:t>
            </w:r>
          </w:p>
          <w:p w:rsidR="0078639F" w:rsidRDefault="0078639F" w:rsidP="00440A3A"/>
          <w:p w:rsidR="0078639F" w:rsidRDefault="0078639F" w:rsidP="00440A3A"/>
          <w:p w:rsidR="000E09E4" w:rsidRDefault="000E09E4" w:rsidP="00440A3A">
            <w:r>
              <w:t xml:space="preserve">Lessons learnt workshop on key topic identified. </w:t>
            </w:r>
          </w:p>
        </w:tc>
        <w:tc>
          <w:tcPr>
            <w:tcW w:w="2006" w:type="dxa"/>
            <w:shd w:val="clear" w:color="auto" w:fill="B4C6E7" w:themeFill="accent5" w:themeFillTint="66"/>
          </w:tcPr>
          <w:p w:rsidR="000E09E4" w:rsidRDefault="000E09E4" w:rsidP="000E09E4">
            <w:r>
              <w:t xml:space="preserve">Template by end of March, Collection by end of May, Review by end of June. </w:t>
            </w:r>
          </w:p>
          <w:p w:rsidR="000E09E4" w:rsidRDefault="000E09E4" w:rsidP="000E09E4">
            <w:r>
              <w:t xml:space="preserve">Based on </w:t>
            </w:r>
            <w:r w:rsidR="00C76710">
              <w:t>collection</w:t>
            </w:r>
            <w:r w:rsidR="0078639F">
              <w:t xml:space="preserve"> results</w:t>
            </w:r>
          </w:p>
        </w:tc>
        <w:tc>
          <w:tcPr>
            <w:tcW w:w="3094" w:type="dxa"/>
            <w:shd w:val="clear" w:color="auto" w:fill="B4C6E7" w:themeFill="accent5" w:themeFillTint="66"/>
          </w:tcPr>
          <w:p w:rsidR="00440A3A" w:rsidRDefault="000E09E4" w:rsidP="00440A3A">
            <w:r>
              <w:t xml:space="preserve">Sector coordinator, sector members. </w:t>
            </w:r>
          </w:p>
        </w:tc>
      </w:tr>
      <w:tr w:rsidR="00440A3A" w:rsidTr="00683865">
        <w:tc>
          <w:tcPr>
            <w:tcW w:w="3419" w:type="dxa"/>
            <w:shd w:val="clear" w:color="auto" w:fill="B4C6E7" w:themeFill="accent5" w:themeFillTint="66"/>
          </w:tcPr>
          <w:p w:rsidR="00440A3A" w:rsidRPr="00440A3A" w:rsidRDefault="00440A3A" w:rsidP="00440A3A">
            <w:pPr>
              <w:ind w:left="29"/>
            </w:pPr>
            <w:r w:rsidRPr="00440A3A">
              <w:lastRenderedPageBreak/>
              <w:t xml:space="preserve">Continue supporting conflict sensitivity in the response. </w:t>
            </w:r>
          </w:p>
          <w:p w:rsidR="00440A3A" w:rsidRDefault="00440A3A" w:rsidP="00440A3A">
            <w:pPr>
              <w:ind w:left="29"/>
            </w:pPr>
          </w:p>
        </w:tc>
        <w:tc>
          <w:tcPr>
            <w:tcW w:w="4431" w:type="dxa"/>
            <w:shd w:val="clear" w:color="auto" w:fill="B4C6E7" w:themeFill="accent5" w:themeFillTint="66"/>
          </w:tcPr>
          <w:p w:rsidR="00440A3A" w:rsidRDefault="000E09E4" w:rsidP="00440A3A">
            <w:r>
              <w:t xml:space="preserve">Organized regular conflict sensitivity training introductions. </w:t>
            </w:r>
          </w:p>
          <w:p w:rsidR="00C76710" w:rsidRDefault="00C76710" w:rsidP="0078639F">
            <w:r>
              <w:t xml:space="preserve">Promote </w:t>
            </w:r>
            <w:proofErr w:type="spellStart"/>
            <w:r>
              <w:t>ToT</w:t>
            </w:r>
            <w:proofErr w:type="spellEnd"/>
            <w:r>
              <w:t xml:space="preserve"> and coaching of </w:t>
            </w:r>
            <w:r w:rsidR="0078639F">
              <w:t xml:space="preserve">individual </w:t>
            </w:r>
            <w:r>
              <w:t xml:space="preserve">organization </w:t>
            </w:r>
            <w:proofErr w:type="spellStart"/>
            <w:r>
              <w:t>programmes</w:t>
            </w:r>
            <w:proofErr w:type="spellEnd"/>
            <w:r w:rsidR="00B43951">
              <w:t xml:space="preserve">. </w:t>
            </w:r>
          </w:p>
          <w:p w:rsidR="00C76710" w:rsidRDefault="00C76710" w:rsidP="00440A3A">
            <w:r>
              <w:t>Publish and disseminate reports on key aspects of conflict sensitivity in the response</w:t>
            </w:r>
            <w:r w:rsidR="00B43951">
              <w:t xml:space="preserve">. </w:t>
            </w:r>
          </w:p>
        </w:tc>
        <w:tc>
          <w:tcPr>
            <w:tcW w:w="2006" w:type="dxa"/>
            <w:shd w:val="clear" w:color="auto" w:fill="B4C6E7" w:themeFill="accent5" w:themeFillTint="66"/>
          </w:tcPr>
          <w:p w:rsidR="00440A3A" w:rsidRDefault="00C76710" w:rsidP="00440A3A">
            <w:r>
              <w:t>Throughout the year</w:t>
            </w:r>
          </w:p>
          <w:p w:rsidR="00C76710" w:rsidRDefault="00C76710" w:rsidP="00440A3A"/>
          <w:p w:rsidR="00C76710" w:rsidRDefault="00C76710" w:rsidP="00440A3A">
            <w:r>
              <w:t>Presentation in March/April IA</w:t>
            </w:r>
          </w:p>
          <w:p w:rsidR="00C76710" w:rsidRDefault="00C76710" w:rsidP="00440A3A">
            <w:r>
              <w:t>Throughout the year</w:t>
            </w:r>
          </w:p>
        </w:tc>
        <w:tc>
          <w:tcPr>
            <w:tcW w:w="3094" w:type="dxa"/>
            <w:shd w:val="clear" w:color="auto" w:fill="B4C6E7" w:themeFill="accent5" w:themeFillTint="66"/>
          </w:tcPr>
          <w:p w:rsidR="00440A3A" w:rsidRDefault="00C76710" w:rsidP="00440A3A">
            <w:r>
              <w:t>Sector coord</w:t>
            </w:r>
            <w:r w:rsidR="0078639F">
              <w:t>inator,</w:t>
            </w:r>
            <w:r w:rsidR="008A2B59">
              <w:t xml:space="preserve"> UNDP, International Alert, SFCG, Forum ZFD</w:t>
            </w:r>
          </w:p>
        </w:tc>
      </w:tr>
      <w:tr w:rsidR="00440A3A" w:rsidTr="005679BB">
        <w:tc>
          <w:tcPr>
            <w:tcW w:w="3419" w:type="dxa"/>
          </w:tcPr>
          <w:p w:rsidR="00440A3A" w:rsidRPr="00440A3A" w:rsidRDefault="00440A3A" w:rsidP="00440A3A">
            <w:pPr>
              <w:ind w:left="29"/>
            </w:pPr>
          </w:p>
        </w:tc>
        <w:tc>
          <w:tcPr>
            <w:tcW w:w="4431" w:type="dxa"/>
          </w:tcPr>
          <w:p w:rsidR="00440A3A" w:rsidRDefault="00440A3A" w:rsidP="00440A3A"/>
        </w:tc>
        <w:tc>
          <w:tcPr>
            <w:tcW w:w="2006" w:type="dxa"/>
          </w:tcPr>
          <w:p w:rsidR="00440A3A" w:rsidRDefault="00440A3A" w:rsidP="00440A3A"/>
        </w:tc>
        <w:tc>
          <w:tcPr>
            <w:tcW w:w="3094" w:type="dxa"/>
          </w:tcPr>
          <w:p w:rsidR="00440A3A" w:rsidRDefault="00440A3A" w:rsidP="00440A3A"/>
        </w:tc>
      </w:tr>
      <w:tr w:rsidR="00440A3A" w:rsidTr="005679BB">
        <w:tc>
          <w:tcPr>
            <w:tcW w:w="3419" w:type="dxa"/>
          </w:tcPr>
          <w:p w:rsidR="00440A3A" w:rsidRPr="00440A3A" w:rsidRDefault="00440A3A" w:rsidP="00440A3A">
            <w:pPr>
              <w:ind w:left="29"/>
            </w:pPr>
          </w:p>
        </w:tc>
        <w:tc>
          <w:tcPr>
            <w:tcW w:w="4431" w:type="dxa"/>
          </w:tcPr>
          <w:p w:rsidR="00440A3A" w:rsidRDefault="00440A3A" w:rsidP="00440A3A"/>
        </w:tc>
        <w:tc>
          <w:tcPr>
            <w:tcW w:w="2006" w:type="dxa"/>
          </w:tcPr>
          <w:p w:rsidR="00440A3A" w:rsidRDefault="00440A3A" w:rsidP="00440A3A"/>
        </w:tc>
        <w:tc>
          <w:tcPr>
            <w:tcW w:w="3094" w:type="dxa"/>
          </w:tcPr>
          <w:p w:rsidR="00440A3A" w:rsidRDefault="00440A3A" w:rsidP="00440A3A"/>
        </w:tc>
      </w:tr>
      <w:tr w:rsidR="00440A3A" w:rsidTr="005679BB">
        <w:tc>
          <w:tcPr>
            <w:tcW w:w="3419" w:type="dxa"/>
          </w:tcPr>
          <w:p w:rsidR="00440A3A" w:rsidRPr="00440A3A" w:rsidRDefault="00440A3A" w:rsidP="00440A3A">
            <w:pPr>
              <w:ind w:left="29"/>
            </w:pPr>
          </w:p>
        </w:tc>
        <w:tc>
          <w:tcPr>
            <w:tcW w:w="4431" w:type="dxa"/>
          </w:tcPr>
          <w:p w:rsidR="00440A3A" w:rsidRDefault="00440A3A" w:rsidP="00440A3A"/>
        </w:tc>
        <w:tc>
          <w:tcPr>
            <w:tcW w:w="2006" w:type="dxa"/>
          </w:tcPr>
          <w:p w:rsidR="00440A3A" w:rsidRDefault="00440A3A" w:rsidP="00440A3A"/>
        </w:tc>
        <w:tc>
          <w:tcPr>
            <w:tcW w:w="3094" w:type="dxa"/>
          </w:tcPr>
          <w:p w:rsidR="00440A3A" w:rsidRDefault="00440A3A" w:rsidP="00440A3A"/>
        </w:tc>
      </w:tr>
    </w:tbl>
    <w:p w:rsidR="00186453" w:rsidRPr="00440A3A" w:rsidRDefault="00440A3A" w:rsidP="007777F3">
      <w:pPr>
        <w:jc w:val="center"/>
        <w:rPr>
          <w:b/>
          <w:bCs/>
          <w:sz w:val="32"/>
          <w:szCs w:val="32"/>
        </w:rPr>
      </w:pPr>
      <w:r w:rsidRPr="00440A3A">
        <w:rPr>
          <w:b/>
          <w:bCs/>
          <w:sz w:val="32"/>
          <w:szCs w:val="32"/>
        </w:rPr>
        <w:lastRenderedPageBreak/>
        <w:t xml:space="preserve">Social Stability Working Group – 2016 </w:t>
      </w:r>
      <w:proofErr w:type="spellStart"/>
      <w:r w:rsidRPr="00440A3A">
        <w:rPr>
          <w:b/>
          <w:bCs/>
          <w:sz w:val="32"/>
          <w:szCs w:val="32"/>
        </w:rPr>
        <w:t>workplan</w:t>
      </w:r>
      <w:proofErr w:type="spellEnd"/>
    </w:p>
    <w:sectPr w:rsidR="00186453" w:rsidRPr="00440A3A" w:rsidSect="007777F3">
      <w:headerReference w:type="default" r:id="rId8"/>
      <w:pgSz w:w="15840" w:h="12240" w:orient="landscape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165" w:rsidRDefault="00793165" w:rsidP="00440A3A">
      <w:pPr>
        <w:spacing w:after="0" w:line="240" w:lineRule="auto"/>
      </w:pPr>
      <w:r>
        <w:separator/>
      </w:r>
    </w:p>
  </w:endnote>
  <w:endnote w:type="continuationSeparator" w:id="0">
    <w:p w:rsidR="00793165" w:rsidRDefault="00793165" w:rsidP="0044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165" w:rsidRDefault="00793165" w:rsidP="00440A3A">
      <w:pPr>
        <w:spacing w:after="0" w:line="240" w:lineRule="auto"/>
      </w:pPr>
      <w:r>
        <w:separator/>
      </w:r>
    </w:p>
  </w:footnote>
  <w:footnote w:type="continuationSeparator" w:id="0">
    <w:p w:rsidR="00793165" w:rsidRDefault="00793165" w:rsidP="0044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3A" w:rsidRDefault="007777F3" w:rsidP="00440A3A">
    <w:pPr>
      <w:pStyle w:val="Header"/>
      <w:jc w:val="right"/>
    </w:pPr>
    <w:r w:rsidRPr="00440A3A">
      <w:rPr>
        <w:noProof/>
      </w:rPr>
      <w:drawing>
        <wp:anchor distT="0" distB="0" distL="114300" distR="114300" simplePos="0" relativeHeight="251659264" behindDoc="0" locked="0" layoutInCell="1" allowOverlap="1" wp14:anchorId="5F04D5B2" wp14:editId="5786EC13">
          <wp:simplePos x="0" y="0"/>
          <wp:positionH relativeFrom="margin">
            <wp:posOffset>7496175</wp:posOffset>
          </wp:positionH>
          <wp:positionV relativeFrom="margin">
            <wp:posOffset>-987425</wp:posOffset>
          </wp:positionV>
          <wp:extent cx="676275" cy="676275"/>
          <wp:effectExtent l="0" t="0" r="9525" b="9525"/>
          <wp:wrapSquare wrapText="bothSides"/>
          <wp:docPr id="10" name="Picture 10" descr="C:\Users\User\Dropbox\2. Lebanon_Sector_Coordinators_Databox\1. Interagency-sector Logos\Sectors_logos\socialstabil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2. Lebanon_Sector_Coordinators_Databox\1. Interagency-sector Logos\Sectors_logos\socialstabili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4F90" w:rsidRPr="00440A3A">
      <w:rPr>
        <w:noProof/>
      </w:rPr>
      <w:drawing>
        <wp:anchor distT="0" distB="0" distL="114300" distR="114300" simplePos="0" relativeHeight="251658240" behindDoc="0" locked="0" layoutInCell="1" allowOverlap="1" wp14:anchorId="044E8D0E" wp14:editId="5486021D">
          <wp:simplePos x="0" y="0"/>
          <wp:positionH relativeFrom="margin">
            <wp:posOffset>76200</wp:posOffset>
          </wp:positionH>
          <wp:positionV relativeFrom="margin">
            <wp:posOffset>-981075</wp:posOffset>
          </wp:positionV>
          <wp:extent cx="3009900" cy="698500"/>
          <wp:effectExtent l="0" t="0" r="0" b="6350"/>
          <wp:wrapSquare wrapText="bothSides"/>
          <wp:docPr id="9" name="Picture 9" descr="C:\Users\User\Dropbox\2. Lebanon_Sector_Coordinators_Databox\1. Interagency-sector Logos\Interagency_logo\Interagency_logo_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ropbox\2. Lebanon_Sector_Coordinators_Databox\1. Interagency-sector Logos\Interagency_logo\Interagency_logo_landscap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D2BC4"/>
    <w:multiLevelType w:val="hybridMultilevel"/>
    <w:tmpl w:val="6D70CDFA"/>
    <w:lvl w:ilvl="0" w:tplc="66121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B367C06">
      <w:start w:val="3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B2C34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31240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A22C9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9DC9E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740E9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04EE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1216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2F84187C"/>
    <w:multiLevelType w:val="hybridMultilevel"/>
    <w:tmpl w:val="1416FDB4"/>
    <w:lvl w:ilvl="0" w:tplc="6BECB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E3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AF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AF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61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25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CE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CA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C4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3A"/>
    <w:rsid w:val="000E09E4"/>
    <w:rsid w:val="00186453"/>
    <w:rsid w:val="00231D6B"/>
    <w:rsid w:val="00440A3A"/>
    <w:rsid w:val="004D1B20"/>
    <w:rsid w:val="0052253D"/>
    <w:rsid w:val="005679BB"/>
    <w:rsid w:val="00594B27"/>
    <w:rsid w:val="005A4653"/>
    <w:rsid w:val="00683865"/>
    <w:rsid w:val="006A2150"/>
    <w:rsid w:val="007777F3"/>
    <w:rsid w:val="0078639F"/>
    <w:rsid w:val="00793165"/>
    <w:rsid w:val="008A2B59"/>
    <w:rsid w:val="00A131B1"/>
    <w:rsid w:val="00AB1AC6"/>
    <w:rsid w:val="00B43951"/>
    <w:rsid w:val="00BB6786"/>
    <w:rsid w:val="00C76710"/>
    <w:rsid w:val="00C8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64822C-223A-485A-AC47-139CAD48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0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3A"/>
  </w:style>
  <w:style w:type="paragraph" w:styleId="Footer">
    <w:name w:val="footer"/>
    <w:basedOn w:val="Normal"/>
    <w:link w:val="FooterChar"/>
    <w:uiPriority w:val="99"/>
    <w:unhideWhenUsed/>
    <w:rsid w:val="00440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3A"/>
  </w:style>
  <w:style w:type="paragraph" w:styleId="BalloonText">
    <w:name w:val="Balloon Text"/>
    <w:basedOn w:val="Normal"/>
    <w:link w:val="BalloonTextChar"/>
    <w:uiPriority w:val="99"/>
    <w:semiHidden/>
    <w:unhideWhenUsed/>
    <w:rsid w:val="005A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7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D8728-7082-4A2F-AFC7-9C7AA2C7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 Revel</dc:creator>
  <cp:keywords/>
  <dc:description/>
  <cp:lastModifiedBy>Bastien Revel</cp:lastModifiedBy>
  <cp:revision>9</cp:revision>
  <cp:lastPrinted>2016-02-04T13:23:00Z</cp:lastPrinted>
  <dcterms:created xsi:type="dcterms:W3CDTF">2016-02-04T13:15:00Z</dcterms:created>
  <dcterms:modified xsi:type="dcterms:W3CDTF">2016-02-11T12:35:00Z</dcterms:modified>
</cp:coreProperties>
</file>