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891" w:type="dxa"/>
        <w:tblInd w:w="-834" w:type="dxa"/>
        <w:tblBorders>
          <w:top w:val="single" w:sz="4" w:space="0" w:color="auto"/>
          <w:left w:val="single" w:sz="4" w:space="0" w:color="auto"/>
          <w:bottom w:val="single" w:sz="4" w:space="0" w:color="auto"/>
          <w:right w:val="single" w:sz="4" w:space="0" w:color="auto"/>
        </w:tblBorders>
        <w:shd w:val="clear" w:color="auto" w:fill="056CB6"/>
        <w:tblCellMar>
          <w:top w:w="170" w:type="dxa"/>
          <w:left w:w="170" w:type="dxa"/>
          <w:bottom w:w="170" w:type="dxa"/>
          <w:right w:w="170" w:type="dxa"/>
        </w:tblCellMar>
        <w:tblLook w:val="01E0" w:firstRow="1" w:lastRow="1" w:firstColumn="1" w:lastColumn="1" w:noHBand="0" w:noVBand="0"/>
      </w:tblPr>
      <w:tblGrid>
        <w:gridCol w:w="8369"/>
        <w:gridCol w:w="3522"/>
      </w:tblGrid>
      <w:tr w:rsidR="00507378" w:rsidRPr="00697053" w:rsidTr="00AE0EEA">
        <w:trPr>
          <w:trHeight w:val="1522"/>
        </w:trPr>
        <w:tc>
          <w:tcPr>
            <w:tcW w:w="3519" w:type="pct"/>
            <w:shd w:val="clear" w:color="auto" w:fill="056CB6"/>
          </w:tcPr>
          <w:p w:rsidR="00166404" w:rsidRPr="00697053" w:rsidRDefault="00F4202D" w:rsidP="0068225F">
            <w:pPr>
              <w:pStyle w:val="Header"/>
              <w:tabs>
                <w:tab w:val="left" w:pos="720"/>
              </w:tabs>
              <w:spacing w:before="240"/>
              <w:ind w:left="799" w:right="91"/>
              <w:rPr>
                <w:rFonts w:ascii="Arial" w:eastAsia="PMingLiU" w:hAnsi="Arial"/>
                <w:b/>
                <w:color w:val="FFFFFF"/>
                <w:sz w:val="28"/>
                <w:lang w:val="en-GB"/>
              </w:rPr>
            </w:pPr>
            <w:r w:rsidRPr="00697053">
              <w:rPr>
                <w:rFonts w:ascii="Arial" w:eastAsia="PMingLiU" w:hAnsi="Arial"/>
                <w:b/>
                <w:color w:val="FFFFFF"/>
                <w:sz w:val="28"/>
                <w:lang w:val="en-GB"/>
              </w:rPr>
              <w:t xml:space="preserve">JORDAN INTER-SECTOR WORKING </w:t>
            </w:r>
            <w:r w:rsidR="00801143" w:rsidRPr="00697053">
              <w:rPr>
                <w:rFonts w:ascii="Arial" w:eastAsia="PMingLiU" w:hAnsi="Arial"/>
                <w:b/>
                <w:color w:val="FFFFFF"/>
                <w:sz w:val="28"/>
                <w:lang w:val="en-GB"/>
              </w:rPr>
              <w:t xml:space="preserve">GROUP </w:t>
            </w:r>
          </w:p>
          <w:p w:rsidR="00A30655" w:rsidRPr="00697053" w:rsidRDefault="00A30655" w:rsidP="0068225F">
            <w:pPr>
              <w:pStyle w:val="Header"/>
              <w:tabs>
                <w:tab w:val="left" w:pos="720"/>
              </w:tabs>
              <w:spacing w:before="80" w:after="80"/>
              <w:ind w:left="799" w:right="90"/>
              <w:rPr>
                <w:rFonts w:ascii="Arial" w:eastAsia="PMingLiU" w:hAnsi="Arial"/>
                <w:b/>
                <w:color w:val="FFFFFF"/>
                <w:sz w:val="28"/>
                <w:lang w:val="en-GB"/>
              </w:rPr>
            </w:pPr>
          </w:p>
          <w:p w:rsidR="00507378" w:rsidRPr="00697053" w:rsidRDefault="00E609CA" w:rsidP="0068225F">
            <w:pPr>
              <w:pStyle w:val="Header"/>
              <w:tabs>
                <w:tab w:val="clear" w:pos="4320"/>
                <w:tab w:val="clear" w:pos="8640"/>
                <w:tab w:val="left" w:pos="720"/>
                <w:tab w:val="right" w:pos="7939"/>
              </w:tabs>
              <w:spacing w:before="80" w:after="240"/>
              <w:ind w:left="799" w:right="91"/>
              <w:rPr>
                <w:rFonts w:ascii="Arial" w:eastAsia="PMingLiU" w:hAnsi="Arial"/>
                <w:b/>
                <w:color w:val="FFFFFF"/>
                <w:sz w:val="28"/>
                <w:lang w:val="en-GB"/>
              </w:rPr>
            </w:pPr>
            <w:r w:rsidRPr="005D645F">
              <w:rPr>
                <w:rFonts w:ascii="Arial" w:eastAsia="PMingLiU" w:hAnsi="Arial"/>
                <w:b/>
                <w:color w:val="FFFFFF" w:themeColor="background1"/>
                <w:sz w:val="28"/>
                <w:lang w:val="en-GB"/>
              </w:rPr>
              <w:t>Apr</w:t>
            </w:r>
            <w:r w:rsidR="005D645F">
              <w:rPr>
                <w:rFonts w:ascii="Arial" w:eastAsia="PMingLiU" w:hAnsi="Arial"/>
                <w:b/>
                <w:color w:val="FFFFFF" w:themeColor="background1"/>
                <w:sz w:val="28"/>
                <w:lang w:val="en-GB"/>
              </w:rPr>
              <w:t>il</w:t>
            </w:r>
            <w:r w:rsidR="00C25F53" w:rsidRPr="00897689">
              <w:rPr>
                <w:rFonts w:ascii="Arial" w:eastAsia="PMingLiU" w:hAnsi="Arial"/>
                <w:b/>
                <w:color w:val="FF0000"/>
                <w:sz w:val="28"/>
                <w:lang w:val="en-GB"/>
              </w:rPr>
              <w:t xml:space="preserve"> </w:t>
            </w:r>
            <w:r w:rsidR="00C25F53" w:rsidRPr="00697053">
              <w:rPr>
                <w:rFonts w:ascii="Arial" w:eastAsia="PMingLiU" w:hAnsi="Arial"/>
                <w:b/>
                <w:color w:val="FFFFFF"/>
                <w:sz w:val="28"/>
                <w:lang w:val="en-GB"/>
              </w:rPr>
              <w:t>2018</w:t>
            </w:r>
            <w:r w:rsidR="00A30655" w:rsidRPr="00697053">
              <w:rPr>
                <w:rFonts w:ascii="Arial" w:eastAsia="PMingLiU" w:hAnsi="Arial"/>
                <w:b/>
                <w:color w:val="FFFFFF"/>
                <w:sz w:val="28"/>
                <w:lang w:val="en-GB"/>
              </w:rPr>
              <w:t xml:space="preserve"> UPDATE</w:t>
            </w:r>
            <w:r w:rsidR="00363EFB" w:rsidRPr="00697053">
              <w:rPr>
                <w:rFonts w:ascii="Arial" w:eastAsia="PMingLiU" w:hAnsi="Arial"/>
                <w:b/>
                <w:color w:val="FFFFFF"/>
                <w:sz w:val="28"/>
                <w:lang w:val="en-GB"/>
              </w:rPr>
              <w:tab/>
            </w:r>
          </w:p>
        </w:tc>
        <w:tc>
          <w:tcPr>
            <w:tcW w:w="1481" w:type="pct"/>
            <w:shd w:val="clear" w:color="auto" w:fill="056CB6"/>
            <w:vAlign w:val="center"/>
          </w:tcPr>
          <w:p w:rsidR="00507378" w:rsidRPr="00697053" w:rsidRDefault="00331B9E" w:rsidP="00A30655">
            <w:pPr>
              <w:pStyle w:val="Text"/>
              <w:spacing w:after="80"/>
              <w:ind w:right="90"/>
              <w:rPr>
                <w:lang w:val="en-GB"/>
              </w:rPr>
            </w:pPr>
            <w:r w:rsidRPr="00697053">
              <w:rPr>
                <w:noProof/>
                <w:lang w:val="en-GB" w:eastAsia="ko-KR"/>
              </w:rPr>
              <w:drawing>
                <wp:anchor distT="0" distB="0" distL="114300" distR="114300" simplePos="0" relativeHeight="251658240" behindDoc="0" locked="0" layoutInCell="1" allowOverlap="1" wp14:anchorId="62E352F3" wp14:editId="7226C1E8">
                  <wp:simplePos x="0" y="0"/>
                  <wp:positionH relativeFrom="margin">
                    <wp:posOffset>851535</wp:posOffset>
                  </wp:positionH>
                  <wp:positionV relativeFrom="margin">
                    <wp:posOffset>-55245</wp:posOffset>
                  </wp:positionV>
                  <wp:extent cx="824230" cy="775970"/>
                  <wp:effectExtent l="0" t="0" r="0" b="5080"/>
                  <wp:wrapSquare wrapText="bothSides"/>
                  <wp:docPr id="983" name="Picture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pic:cNvPicPr>
                            <a:picLocks noChangeAspect="1" noChangeArrowheads="1"/>
                          </pic:cNvPicPr>
                        </pic:nvPicPr>
                        <pic:blipFill>
                          <a:blip r:embed="rId8" cstate="print">
                            <a:extLst>
                              <a:ext uri="{28A0092B-C50C-407E-A947-70E740481C1C}">
                                <a14:useLocalDpi xmlns:a14="http://schemas.microsoft.com/office/drawing/2010/main" val="0"/>
                              </a:ext>
                            </a:extLst>
                          </a:blip>
                          <a:srcRect b="8817"/>
                          <a:stretch>
                            <a:fillRect/>
                          </a:stretch>
                        </pic:blipFill>
                        <pic:spPr bwMode="auto">
                          <a:xfrm>
                            <a:off x="0" y="0"/>
                            <a:ext cx="824230" cy="775970"/>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A060E3" w:rsidRPr="00697053" w:rsidRDefault="00A060E3" w:rsidP="00A060E3">
      <w:pPr>
        <w:widowControl w:val="0"/>
        <w:spacing w:after="80"/>
        <w:ind w:left="426" w:right="90"/>
        <w:jc w:val="both"/>
        <w:rPr>
          <w:rFonts w:ascii="Calibri" w:hAnsi="Calibri" w:cs="Calibri"/>
          <w:color w:val="4F81BD"/>
          <w:sz w:val="6"/>
          <w:szCs w:val="6"/>
          <w:lang w:val="en-GB"/>
        </w:rPr>
      </w:pPr>
    </w:p>
    <w:p w:rsidR="00A060E3" w:rsidRPr="00576966" w:rsidRDefault="00A060E3" w:rsidP="00A30655">
      <w:pPr>
        <w:widowControl w:val="0"/>
        <w:spacing w:before="60" w:after="60"/>
        <w:ind w:left="284" w:right="272"/>
        <w:jc w:val="both"/>
        <w:rPr>
          <w:rFonts w:ascii="Calibri" w:hAnsi="Calibri" w:cs="Calibri"/>
          <w:color w:val="4F81BD"/>
        </w:rPr>
      </w:pPr>
      <w:r w:rsidRPr="0011258B">
        <w:rPr>
          <w:rFonts w:ascii="Calibri" w:hAnsi="Calibri" w:cs="Calibri"/>
          <w:color w:val="0070C0"/>
          <w:sz w:val="22"/>
          <w:szCs w:val="22"/>
          <w:lang w:val="en-GB"/>
        </w:rPr>
        <w:t xml:space="preserve">This </w:t>
      </w:r>
      <w:r w:rsidR="00A30655" w:rsidRPr="0011258B">
        <w:rPr>
          <w:rFonts w:ascii="Calibri" w:hAnsi="Calibri" w:cs="Calibri"/>
          <w:color w:val="0070C0"/>
          <w:sz w:val="22"/>
          <w:szCs w:val="22"/>
          <w:lang w:val="en-GB"/>
        </w:rPr>
        <w:t xml:space="preserve">monthly </w:t>
      </w:r>
      <w:r w:rsidRPr="0011258B">
        <w:rPr>
          <w:rFonts w:ascii="Calibri" w:hAnsi="Calibri" w:cs="Calibri"/>
          <w:color w:val="0070C0"/>
          <w:sz w:val="22"/>
          <w:szCs w:val="22"/>
          <w:lang w:val="en-GB"/>
        </w:rPr>
        <w:t xml:space="preserve">update is a coordination tool </w:t>
      </w:r>
      <w:r w:rsidR="00A30655" w:rsidRPr="0011258B">
        <w:rPr>
          <w:rFonts w:ascii="Calibri" w:hAnsi="Calibri" w:cs="Calibri"/>
          <w:color w:val="0070C0"/>
          <w:sz w:val="22"/>
          <w:szCs w:val="22"/>
          <w:lang w:val="en-GB"/>
        </w:rPr>
        <w:t xml:space="preserve">that aims </w:t>
      </w:r>
      <w:r w:rsidRPr="0011258B">
        <w:rPr>
          <w:rFonts w:ascii="Calibri" w:hAnsi="Calibri" w:cs="Calibri"/>
          <w:color w:val="0070C0"/>
          <w:sz w:val="22"/>
          <w:szCs w:val="22"/>
          <w:lang w:val="en-GB"/>
        </w:rPr>
        <w:t xml:space="preserve">to improve communication between sectors and up to the Humanitarian Partners Forum. It focuses on processes, rather than achievements. The latter are covered through separate monthly sector dashboards, available </w:t>
      </w:r>
      <w:r w:rsidR="00A30655" w:rsidRPr="0011258B">
        <w:rPr>
          <w:rFonts w:ascii="Calibri" w:hAnsi="Calibri" w:cs="Calibri"/>
          <w:color w:val="0070C0"/>
          <w:sz w:val="22"/>
          <w:szCs w:val="22"/>
          <w:lang w:val="en-GB"/>
        </w:rPr>
        <w:t>through the I</w:t>
      </w:r>
      <w:r w:rsidRPr="0011258B">
        <w:rPr>
          <w:rFonts w:ascii="Calibri" w:hAnsi="Calibri" w:cs="Calibri"/>
          <w:color w:val="0070C0"/>
          <w:sz w:val="22"/>
          <w:szCs w:val="22"/>
          <w:lang w:val="en-GB"/>
        </w:rPr>
        <w:t>nter-</w:t>
      </w:r>
      <w:r w:rsidR="00A30655" w:rsidRPr="0011258B">
        <w:rPr>
          <w:rFonts w:ascii="Calibri" w:hAnsi="Calibri" w:cs="Calibri"/>
          <w:color w:val="0070C0"/>
          <w:sz w:val="22"/>
          <w:szCs w:val="22"/>
          <w:lang w:val="en-GB"/>
        </w:rPr>
        <w:t>A</w:t>
      </w:r>
      <w:r w:rsidRPr="0011258B">
        <w:rPr>
          <w:rFonts w:ascii="Calibri" w:hAnsi="Calibri" w:cs="Calibri"/>
          <w:color w:val="0070C0"/>
          <w:sz w:val="22"/>
          <w:szCs w:val="22"/>
          <w:lang w:val="en-GB"/>
        </w:rPr>
        <w:t xml:space="preserve">gency </w:t>
      </w:r>
      <w:r w:rsidR="00A30655" w:rsidRPr="0011258B">
        <w:rPr>
          <w:rFonts w:ascii="Calibri" w:hAnsi="Calibri" w:cs="Calibri"/>
          <w:color w:val="0070C0"/>
          <w:sz w:val="22"/>
          <w:szCs w:val="22"/>
          <w:lang w:val="en-GB"/>
        </w:rPr>
        <w:t>P</w:t>
      </w:r>
      <w:r w:rsidRPr="0011258B">
        <w:rPr>
          <w:rFonts w:ascii="Calibri" w:hAnsi="Calibri" w:cs="Calibri"/>
          <w:color w:val="0070C0"/>
          <w:sz w:val="22"/>
          <w:szCs w:val="22"/>
          <w:lang w:val="en-GB"/>
        </w:rPr>
        <w:t xml:space="preserve">ortal and at </w:t>
      </w:r>
      <w:hyperlink r:id="rId9" w:history="1">
        <w:r w:rsidRPr="00576966">
          <w:rPr>
            <w:rStyle w:val="Hyperlink"/>
            <w:rFonts w:asciiTheme="majorHAnsi" w:hAnsiTheme="majorHAnsi"/>
            <w:sz w:val="22"/>
            <w:szCs w:val="22"/>
            <w:lang w:val="en-GB"/>
          </w:rPr>
          <w:t>http://data.unhcr.org/jordan/sectors/</w:t>
        </w:r>
      </w:hyperlink>
    </w:p>
    <w:p w:rsidR="00A30655" w:rsidRDefault="00A30655" w:rsidP="002C5D10">
      <w:pPr>
        <w:widowControl w:val="0"/>
        <w:spacing w:before="80" w:after="80"/>
        <w:ind w:right="91"/>
        <w:jc w:val="both"/>
        <w:rPr>
          <w:rFonts w:ascii="Calibri" w:hAnsi="Calibri" w:cs="Calibri"/>
          <w:color w:val="4F81BD"/>
          <w:sz w:val="6"/>
          <w:szCs w:val="6"/>
          <w:lang w:val="en-GB"/>
        </w:rPr>
      </w:pPr>
    </w:p>
    <w:p w:rsidR="00576966" w:rsidRDefault="00576966" w:rsidP="002C5D10">
      <w:pPr>
        <w:widowControl w:val="0"/>
        <w:spacing w:before="80" w:after="80"/>
        <w:ind w:right="91"/>
        <w:jc w:val="both"/>
        <w:rPr>
          <w:rFonts w:ascii="Calibri" w:hAnsi="Calibri" w:cs="Calibri"/>
          <w:color w:val="4F81BD"/>
          <w:sz w:val="6"/>
          <w:szCs w:val="6"/>
          <w:lang w:val="en-GB"/>
        </w:rPr>
      </w:pPr>
    </w:p>
    <w:tbl>
      <w:tblPr>
        <w:tblW w:w="10215" w:type="dxa"/>
        <w:jc w:val="center"/>
        <w:shd w:val="clear" w:color="auto" w:fill="056CB4"/>
        <w:tblLayout w:type="fixed"/>
        <w:tblCellMar>
          <w:top w:w="57" w:type="dxa"/>
          <w:left w:w="170" w:type="dxa"/>
          <w:bottom w:w="57" w:type="dxa"/>
          <w:right w:w="170" w:type="dxa"/>
        </w:tblCellMar>
        <w:tblLook w:val="01E0" w:firstRow="1" w:lastRow="1" w:firstColumn="1" w:lastColumn="1" w:noHBand="0" w:noVBand="0"/>
      </w:tblPr>
      <w:tblGrid>
        <w:gridCol w:w="10215"/>
      </w:tblGrid>
      <w:tr w:rsidR="00576966" w:rsidRPr="00697053" w:rsidTr="004F5A70">
        <w:trPr>
          <w:trHeight w:val="257"/>
          <w:jc w:val="center"/>
        </w:trPr>
        <w:tc>
          <w:tcPr>
            <w:tcW w:w="10215" w:type="dxa"/>
            <w:shd w:val="clear" w:color="auto" w:fill="056CB4"/>
          </w:tcPr>
          <w:p w:rsidR="00576966" w:rsidRPr="00697053" w:rsidRDefault="00576966" w:rsidP="004F5A70">
            <w:pPr>
              <w:pStyle w:val="Whitetextinbox"/>
              <w:spacing w:before="80" w:after="80"/>
              <w:ind w:left="539"/>
              <w:rPr>
                <w:lang w:val="en-GB"/>
              </w:rPr>
            </w:pPr>
            <w:r w:rsidRPr="00697053">
              <w:rPr>
                <w:lang w:val="en-GB"/>
              </w:rPr>
              <w:t xml:space="preserve">I. General / Inter-Sector Update </w:t>
            </w:r>
          </w:p>
        </w:tc>
      </w:tr>
    </w:tbl>
    <w:p w:rsidR="00576966" w:rsidRPr="00697053" w:rsidRDefault="00576966" w:rsidP="00576966">
      <w:pPr>
        <w:widowControl w:val="0"/>
        <w:spacing w:after="80"/>
        <w:ind w:left="142"/>
        <w:rPr>
          <w:rFonts w:asciiTheme="majorHAnsi" w:hAnsiTheme="majorHAnsi"/>
          <w:sz w:val="2"/>
          <w:szCs w:val="22"/>
          <w:lang w:val="en-GB"/>
        </w:rPr>
      </w:pPr>
    </w:p>
    <w:p w:rsidR="002854EB" w:rsidRDefault="002854EB" w:rsidP="00576966">
      <w:pPr>
        <w:widowControl w:val="0"/>
        <w:spacing w:before="100" w:after="100"/>
        <w:ind w:left="284" w:right="272"/>
        <w:jc w:val="both"/>
        <w:rPr>
          <w:rFonts w:ascii="Calibri" w:hAnsi="Calibri" w:cs="Calibri"/>
          <w:sz w:val="22"/>
          <w:szCs w:val="22"/>
          <w:lang w:val="en-GB"/>
        </w:rPr>
      </w:pPr>
      <w:r w:rsidRPr="002854EB">
        <w:rPr>
          <w:rFonts w:ascii="Calibri" w:hAnsi="Calibri" w:cs="Calibri"/>
          <w:sz w:val="22"/>
          <w:szCs w:val="22"/>
          <w:lang w:val="en-GB"/>
        </w:rPr>
        <w:t>The 3RP 2017</w:t>
      </w:r>
      <w:r w:rsidR="00576966" w:rsidRPr="002854EB">
        <w:rPr>
          <w:rFonts w:ascii="Calibri" w:hAnsi="Calibri" w:cs="Calibri"/>
          <w:sz w:val="22"/>
          <w:szCs w:val="22"/>
          <w:lang w:val="en-GB"/>
        </w:rPr>
        <w:t xml:space="preserve"> annual report</w:t>
      </w:r>
      <w:r w:rsidRPr="002854EB">
        <w:rPr>
          <w:rFonts w:ascii="Calibri" w:hAnsi="Calibri" w:cs="Calibri"/>
          <w:sz w:val="22"/>
          <w:szCs w:val="22"/>
          <w:lang w:val="en-GB"/>
        </w:rPr>
        <w:t xml:space="preserve"> is finalized and can be found at </w:t>
      </w:r>
      <w:hyperlink r:id="rId10" w:history="1">
        <w:r w:rsidRPr="002854EB">
          <w:rPr>
            <w:rStyle w:val="Hyperlink"/>
            <w:rFonts w:ascii="Calibri" w:hAnsi="Calibri" w:cs="Calibri"/>
            <w:sz w:val="22"/>
            <w:szCs w:val="22"/>
            <w:lang w:val="en-GB"/>
          </w:rPr>
          <w:t>https://data2.unhcr.org/en/situations/syria</w:t>
        </w:r>
      </w:hyperlink>
      <w:r w:rsidR="0011258B">
        <w:rPr>
          <w:rFonts w:ascii="Calibri" w:hAnsi="Calibri" w:cs="Calibri"/>
          <w:sz w:val="22"/>
          <w:szCs w:val="22"/>
          <w:lang w:val="en-GB"/>
        </w:rPr>
        <w:t>.</w:t>
      </w:r>
    </w:p>
    <w:p w:rsidR="002854EB" w:rsidRPr="000F0C23" w:rsidRDefault="002854EB" w:rsidP="000F0C23">
      <w:pPr>
        <w:pStyle w:val="ListParagraph"/>
        <w:widowControl w:val="0"/>
        <w:spacing w:before="100" w:after="100" w:line="259" w:lineRule="auto"/>
        <w:ind w:left="284" w:right="272"/>
        <w:jc w:val="both"/>
        <w:rPr>
          <w:rFonts w:eastAsia="Times New Roman" w:cs="Calibri"/>
          <w:lang w:val="en-GB"/>
        </w:rPr>
      </w:pPr>
      <w:r w:rsidRPr="000F0C23">
        <w:rPr>
          <w:rFonts w:eastAsia="Times New Roman" w:cs="Calibri"/>
          <w:lang w:val="en-GB"/>
        </w:rPr>
        <w:t xml:space="preserve">In coordination with OCHA, </w:t>
      </w:r>
      <w:r w:rsidR="000F0C23">
        <w:rPr>
          <w:rFonts w:eastAsia="Times New Roman" w:cs="Calibri"/>
          <w:lang w:val="en-GB"/>
        </w:rPr>
        <w:t>ISWG,</w:t>
      </w:r>
      <w:r w:rsidR="00A561AF" w:rsidRPr="000F0C23">
        <w:rPr>
          <w:rFonts w:eastAsia="Times New Roman" w:cs="Calibri"/>
          <w:lang w:val="en-GB"/>
        </w:rPr>
        <w:t xml:space="preserve"> </w:t>
      </w:r>
      <w:r w:rsidRPr="000F0C23">
        <w:rPr>
          <w:rFonts w:eastAsia="Times New Roman" w:cs="Calibri"/>
          <w:lang w:val="en-GB"/>
        </w:rPr>
        <w:t xml:space="preserve">Sector </w:t>
      </w:r>
      <w:r w:rsidR="0011258B">
        <w:rPr>
          <w:rFonts w:eastAsia="Times New Roman" w:cs="Calibri"/>
          <w:lang w:val="en-GB"/>
        </w:rPr>
        <w:t>WG</w:t>
      </w:r>
      <w:r w:rsidRPr="000F0C23">
        <w:rPr>
          <w:rFonts w:eastAsia="Times New Roman" w:cs="Calibri"/>
          <w:lang w:val="en-GB"/>
        </w:rPr>
        <w:t xml:space="preserve"> </w:t>
      </w:r>
      <w:r w:rsidR="00A561AF" w:rsidRPr="000F0C23">
        <w:rPr>
          <w:rFonts w:eastAsia="Times New Roman" w:cs="Calibri"/>
          <w:lang w:val="en-GB"/>
        </w:rPr>
        <w:t xml:space="preserve">and organizations </w:t>
      </w:r>
      <w:r w:rsidRPr="000F0C23">
        <w:rPr>
          <w:rFonts w:eastAsia="Times New Roman" w:cs="Calibri"/>
          <w:lang w:val="en-GB"/>
        </w:rPr>
        <w:t xml:space="preserve">worked on the call for the First Strategic Allocation for 2018 </w:t>
      </w:r>
      <w:r w:rsidR="00A561AF" w:rsidRPr="000F0C23">
        <w:rPr>
          <w:rFonts w:eastAsia="Times New Roman" w:cs="Calibri"/>
          <w:lang w:val="en-GB"/>
        </w:rPr>
        <w:t xml:space="preserve">of the Jordan Humanitarian Fund </w:t>
      </w:r>
      <w:r w:rsidR="0011258B">
        <w:rPr>
          <w:rFonts w:eastAsia="Times New Roman" w:cs="Calibri"/>
          <w:lang w:val="en-GB"/>
        </w:rPr>
        <w:t xml:space="preserve">–JHF, which </w:t>
      </w:r>
      <w:r w:rsidR="000F0C23" w:rsidRPr="000F0C23">
        <w:rPr>
          <w:rFonts w:eastAsia="Times New Roman" w:cs="Calibri"/>
          <w:lang w:val="en-GB"/>
        </w:rPr>
        <w:t>was launched with deadline of 26 of April, 2018</w:t>
      </w:r>
      <w:r w:rsidR="0011258B">
        <w:rPr>
          <w:rFonts w:eastAsia="Times New Roman" w:cs="Calibri"/>
          <w:lang w:val="en-GB"/>
        </w:rPr>
        <w:t>.</w:t>
      </w:r>
      <w:r w:rsidR="000F0C23">
        <w:rPr>
          <w:rFonts w:eastAsia="Times New Roman" w:cs="Calibri"/>
          <w:lang w:val="en-GB"/>
        </w:rPr>
        <w:t xml:space="preserve"> </w:t>
      </w:r>
    </w:p>
    <w:p w:rsidR="002854EB" w:rsidRDefault="002854EB" w:rsidP="00576966">
      <w:pPr>
        <w:widowControl w:val="0"/>
        <w:spacing w:before="100" w:after="100"/>
        <w:ind w:left="284" w:right="272"/>
        <w:jc w:val="both"/>
        <w:rPr>
          <w:rFonts w:ascii="Calibri" w:hAnsi="Calibri" w:cs="Calibri"/>
          <w:sz w:val="22"/>
          <w:szCs w:val="22"/>
          <w:lang w:val="en-GB"/>
        </w:rPr>
      </w:pPr>
      <w:r>
        <w:rPr>
          <w:rFonts w:ascii="Calibri" w:hAnsi="Calibri" w:cs="Calibri"/>
          <w:sz w:val="22"/>
          <w:szCs w:val="22"/>
          <w:lang w:val="en-GB"/>
        </w:rPr>
        <w:t xml:space="preserve">During the Humanitarian Partners Forum </w:t>
      </w:r>
      <w:r w:rsidR="00A561AF">
        <w:rPr>
          <w:rFonts w:ascii="Calibri" w:hAnsi="Calibri" w:cs="Calibri"/>
          <w:sz w:val="22"/>
          <w:szCs w:val="22"/>
          <w:lang w:val="en-GB"/>
        </w:rPr>
        <w:t xml:space="preserve">(HPF) </w:t>
      </w:r>
      <w:r>
        <w:rPr>
          <w:rFonts w:ascii="Calibri" w:hAnsi="Calibri" w:cs="Calibri"/>
          <w:sz w:val="22"/>
          <w:szCs w:val="22"/>
          <w:lang w:val="en-GB"/>
        </w:rPr>
        <w:t xml:space="preserve">meeting held on April 30, </w:t>
      </w:r>
      <w:r w:rsidR="00A561AF">
        <w:rPr>
          <w:rFonts w:ascii="Calibri" w:hAnsi="Calibri" w:cs="Calibri"/>
          <w:sz w:val="22"/>
          <w:szCs w:val="22"/>
          <w:lang w:val="en-GB"/>
        </w:rPr>
        <w:t xml:space="preserve">the ISWG </w:t>
      </w:r>
      <w:r w:rsidR="000F0C23">
        <w:rPr>
          <w:rFonts w:ascii="Calibri" w:hAnsi="Calibri" w:cs="Calibri"/>
          <w:sz w:val="22"/>
          <w:szCs w:val="22"/>
          <w:lang w:val="en-GB"/>
        </w:rPr>
        <w:t xml:space="preserve">coordinator </w:t>
      </w:r>
      <w:r w:rsidR="00A561AF">
        <w:rPr>
          <w:rFonts w:ascii="Calibri" w:hAnsi="Calibri" w:cs="Calibri"/>
          <w:sz w:val="22"/>
          <w:szCs w:val="22"/>
          <w:lang w:val="en-GB"/>
        </w:rPr>
        <w:t>after reporting to UNHCR Representative, started to elevate to the HPF issues of concerned raised by the organisations</w:t>
      </w:r>
      <w:r w:rsidR="000F0C23">
        <w:rPr>
          <w:rFonts w:ascii="Calibri" w:hAnsi="Calibri" w:cs="Calibri"/>
          <w:sz w:val="22"/>
          <w:szCs w:val="22"/>
          <w:lang w:val="en-GB"/>
        </w:rPr>
        <w:t xml:space="preserve"> during ISWG consultations</w:t>
      </w:r>
      <w:r w:rsidR="00A561AF">
        <w:rPr>
          <w:rFonts w:ascii="Calibri" w:hAnsi="Calibri" w:cs="Calibri"/>
          <w:sz w:val="22"/>
          <w:szCs w:val="22"/>
          <w:lang w:val="en-GB"/>
        </w:rPr>
        <w:t xml:space="preserve">. Reflexions and discussions are taking place in order to find the best way to improve team </w:t>
      </w:r>
      <w:r w:rsidR="000F0C23">
        <w:rPr>
          <w:rFonts w:ascii="Calibri" w:hAnsi="Calibri" w:cs="Calibri"/>
          <w:sz w:val="22"/>
          <w:szCs w:val="22"/>
          <w:lang w:val="en-GB"/>
        </w:rPr>
        <w:t xml:space="preserve">work </w:t>
      </w:r>
      <w:r w:rsidR="00A561AF">
        <w:rPr>
          <w:rFonts w:ascii="Calibri" w:hAnsi="Calibri" w:cs="Calibri"/>
          <w:sz w:val="22"/>
          <w:szCs w:val="22"/>
          <w:lang w:val="en-GB"/>
        </w:rPr>
        <w:t>and efforts with the aim to quick</w:t>
      </w:r>
      <w:r w:rsidR="00634D9A">
        <w:rPr>
          <w:rFonts w:ascii="Calibri" w:hAnsi="Calibri" w:cs="Calibri"/>
          <w:sz w:val="22"/>
          <w:szCs w:val="22"/>
          <w:lang w:val="en-GB"/>
        </w:rPr>
        <w:t>ly</w:t>
      </w:r>
      <w:bookmarkStart w:id="0" w:name="_GoBack"/>
      <w:bookmarkEnd w:id="0"/>
      <w:r w:rsidR="00A561AF">
        <w:rPr>
          <w:rFonts w:ascii="Calibri" w:hAnsi="Calibri" w:cs="Calibri"/>
          <w:sz w:val="22"/>
          <w:szCs w:val="22"/>
          <w:lang w:val="en-GB"/>
        </w:rPr>
        <w:t xml:space="preserve"> address </w:t>
      </w:r>
      <w:r w:rsidR="000F0C23">
        <w:rPr>
          <w:rFonts w:ascii="Calibri" w:hAnsi="Calibri" w:cs="Calibri"/>
          <w:sz w:val="22"/>
          <w:szCs w:val="22"/>
          <w:lang w:val="en-GB"/>
        </w:rPr>
        <w:t xml:space="preserve">the </w:t>
      </w:r>
      <w:r w:rsidR="00A561AF">
        <w:rPr>
          <w:rFonts w:ascii="Calibri" w:hAnsi="Calibri" w:cs="Calibri"/>
          <w:sz w:val="22"/>
          <w:szCs w:val="22"/>
          <w:lang w:val="en-GB"/>
        </w:rPr>
        <w:t>challenges</w:t>
      </w:r>
      <w:r w:rsidR="000F0C23">
        <w:rPr>
          <w:rFonts w:ascii="Calibri" w:hAnsi="Calibri" w:cs="Calibri"/>
          <w:sz w:val="22"/>
          <w:szCs w:val="22"/>
          <w:lang w:val="en-GB"/>
        </w:rPr>
        <w:t xml:space="preserve"> linked to project approvals and 3RP c</w:t>
      </w:r>
      <w:r w:rsidR="000F0C23" w:rsidRPr="000F0C23">
        <w:rPr>
          <w:rFonts w:ascii="Calibri" w:hAnsi="Calibri" w:cs="Calibri"/>
          <w:sz w:val="22"/>
          <w:szCs w:val="22"/>
          <w:lang w:val="en-GB"/>
        </w:rPr>
        <w:t xml:space="preserve">onsequences of </w:t>
      </w:r>
      <w:r w:rsidR="000F0C23">
        <w:rPr>
          <w:rFonts w:ascii="Calibri" w:hAnsi="Calibri" w:cs="Calibri"/>
          <w:sz w:val="22"/>
          <w:szCs w:val="22"/>
          <w:lang w:val="en-GB"/>
        </w:rPr>
        <w:t>u</w:t>
      </w:r>
      <w:r w:rsidR="000F0C23" w:rsidRPr="000F0C23">
        <w:rPr>
          <w:rFonts w:ascii="Calibri" w:hAnsi="Calibri" w:cs="Calibri"/>
          <w:sz w:val="22"/>
          <w:szCs w:val="22"/>
          <w:lang w:val="en-GB"/>
        </w:rPr>
        <w:t>nderfunding</w:t>
      </w:r>
      <w:r w:rsidR="0011258B">
        <w:rPr>
          <w:rFonts w:ascii="Calibri" w:hAnsi="Calibri" w:cs="Calibri"/>
          <w:sz w:val="22"/>
          <w:szCs w:val="22"/>
          <w:lang w:val="en-GB"/>
        </w:rPr>
        <w:t xml:space="preserve"> and better support the different stakeholders.</w:t>
      </w:r>
    </w:p>
    <w:p w:rsidR="0011258B" w:rsidRDefault="0011258B" w:rsidP="00576966">
      <w:pPr>
        <w:widowControl w:val="0"/>
        <w:spacing w:before="100" w:after="100"/>
        <w:ind w:left="284" w:right="272"/>
        <w:jc w:val="both"/>
        <w:rPr>
          <w:rFonts w:ascii="Calibri" w:hAnsi="Calibri" w:cs="Calibri"/>
          <w:sz w:val="22"/>
          <w:szCs w:val="22"/>
          <w:lang w:val="en-GB"/>
        </w:rPr>
      </w:pPr>
      <w:r>
        <w:rPr>
          <w:rFonts w:ascii="Calibri" w:hAnsi="Calibri" w:cs="Calibri"/>
          <w:sz w:val="22"/>
          <w:szCs w:val="22"/>
          <w:lang w:val="en-GB"/>
        </w:rPr>
        <w:t xml:space="preserve">During ISWG April meeting, the </w:t>
      </w:r>
      <w:r w:rsidRPr="0011258B">
        <w:rPr>
          <w:rFonts w:ascii="Calibri" w:hAnsi="Calibri" w:cs="Calibri"/>
          <w:sz w:val="22"/>
          <w:szCs w:val="22"/>
          <w:lang w:val="en-GB"/>
        </w:rPr>
        <w:t xml:space="preserve">Senior Inter-Sector Coordinator presented the way forward </w:t>
      </w:r>
      <w:r>
        <w:rPr>
          <w:rFonts w:ascii="Calibri" w:hAnsi="Calibri" w:cs="Calibri"/>
          <w:sz w:val="22"/>
          <w:szCs w:val="22"/>
          <w:lang w:val="en-GB"/>
        </w:rPr>
        <w:t xml:space="preserve">for June consultations exercise, benefiting from </w:t>
      </w:r>
      <w:r w:rsidRPr="0011258B">
        <w:rPr>
          <w:rFonts w:ascii="Calibri" w:hAnsi="Calibri" w:cs="Calibri"/>
          <w:sz w:val="22"/>
          <w:szCs w:val="22"/>
          <w:lang w:val="en-GB"/>
        </w:rPr>
        <w:t>th</w:t>
      </w:r>
      <w:r>
        <w:rPr>
          <w:rFonts w:ascii="Calibri" w:hAnsi="Calibri" w:cs="Calibri"/>
          <w:sz w:val="22"/>
          <w:szCs w:val="22"/>
          <w:lang w:val="en-GB"/>
        </w:rPr>
        <w:t xml:space="preserve">e experience of sector members, </w:t>
      </w:r>
      <w:r w:rsidRPr="0011258B">
        <w:rPr>
          <w:rFonts w:ascii="Calibri" w:hAnsi="Calibri" w:cs="Calibri"/>
          <w:sz w:val="22"/>
          <w:szCs w:val="22"/>
          <w:lang w:val="en-GB"/>
        </w:rPr>
        <w:t xml:space="preserve">to </w:t>
      </w:r>
      <w:r>
        <w:rPr>
          <w:rFonts w:ascii="Calibri" w:hAnsi="Calibri" w:cs="Calibri"/>
          <w:sz w:val="22"/>
          <w:szCs w:val="22"/>
          <w:lang w:val="en-GB"/>
        </w:rPr>
        <w:t>start thinking how better support</w:t>
      </w:r>
      <w:r w:rsidRPr="0011258B">
        <w:rPr>
          <w:rFonts w:ascii="Calibri" w:hAnsi="Calibri" w:cs="Calibri"/>
          <w:sz w:val="22"/>
          <w:szCs w:val="22"/>
          <w:lang w:val="en-GB"/>
        </w:rPr>
        <w:t xml:space="preserve"> the Government and replicate the success of the Refugee component of the 3RP to the Resilience component</w:t>
      </w:r>
      <w:r>
        <w:rPr>
          <w:rFonts w:ascii="Calibri" w:hAnsi="Calibri" w:cs="Calibri"/>
          <w:sz w:val="22"/>
          <w:szCs w:val="22"/>
          <w:lang w:val="en-GB"/>
        </w:rPr>
        <w:t>.</w:t>
      </w:r>
    </w:p>
    <w:p w:rsidR="00A561AF" w:rsidRDefault="00A561AF" w:rsidP="00576966">
      <w:pPr>
        <w:widowControl w:val="0"/>
        <w:spacing w:before="100" w:after="100"/>
        <w:ind w:left="284" w:right="272"/>
        <w:jc w:val="both"/>
        <w:rPr>
          <w:rFonts w:ascii="Calibri" w:hAnsi="Calibri" w:cs="Calibri"/>
          <w:sz w:val="22"/>
          <w:szCs w:val="22"/>
          <w:lang w:val="en-GB"/>
        </w:rPr>
      </w:pPr>
      <w:r w:rsidRPr="00A561AF">
        <w:rPr>
          <w:rFonts w:ascii="Calibri" w:hAnsi="Calibri" w:cs="Calibri"/>
          <w:sz w:val="22"/>
          <w:szCs w:val="22"/>
          <w:lang w:val="en-GB"/>
        </w:rPr>
        <w:t>The monitoring dashboards for all sectors have been updated with the latest information from the implementing partners –</w:t>
      </w:r>
      <w:r w:rsidRPr="00A561AF">
        <w:rPr>
          <w:rStyle w:val="Hyperlink"/>
          <w:lang w:val="en-GB"/>
        </w:rPr>
        <w:t xml:space="preserve"> </w:t>
      </w:r>
      <w:hyperlink r:id="rId11" w:history="1">
        <w:r w:rsidRPr="00A561AF">
          <w:rPr>
            <w:rStyle w:val="Hyperlink"/>
            <w:rFonts w:ascii="Calibri" w:hAnsi="Calibri" w:cs="Calibri"/>
            <w:sz w:val="22"/>
            <w:szCs w:val="22"/>
            <w:lang w:val="en-GB"/>
          </w:rPr>
          <w:t>http://scs.raisunhcr.org</w:t>
        </w:r>
      </w:hyperlink>
      <w:r w:rsidRPr="00A561AF">
        <w:rPr>
          <w:rFonts w:ascii="Calibri" w:hAnsi="Calibri" w:cs="Calibri"/>
          <w:sz w:val="22"/>
          <w:szCs w:val="22"/>
          <w:lang w:val="en-GB"/>
        </w:rPr>
        <w:t xml:space="preserve"> and also the regular communication with the regional office on the Jordan 3RP indicators has been maintained with the monthly reporting.</w:t>
      </w:r>
    </w:p>
    <w:p w:rsidR="000F0C23" w:rsidRDefault="000F0C23" w:rsidP="000F0C23">
      <w:pPr>
        <w:widowControl w:val="0"/>
        <w:spacing w:before="100" w:after="100"/>
        <w:ind w:left="284" w:right="272"/>
        <w:jc w:val="both"/>
        <w:rPr>
          <w:rFonts w:ascii="Calibri" w:hAnsi="Calibri" w:cs="Calibri"/>
          <w:sz w:val="22"/>
          <w:szCs w:val="22"/>
          <w:lang w:val="en-GB"/>
        </w:rPr>
      </w:pPr>
      <w:r w:rsidRPr="002854EB">
        <w:rPr>
          <w:rFonts w:ascii="Calibri" w:hAnsi="Calibri" w:cs="Calibri"/>
          <w:sz w:val="22"/>
          <w:szCs w:val="22"/>
          <w:lang w:val="en-GB"/>
        </w:rPr>
        <w:t>The Financial Tracking System (FTS) for the submission of the First Quarter 2018 report on funds received during the mentioned period: for refugees are $197m out of $744m (26%) and for resilience $60m out of $298m (20%).</w:t>
      </w:r>
    </w:p>
    <w:p w:rsidR="00576966" w:rsidRDefault="00576966" w:rsidP="002C5D10">
      <w:pPr>
        <w:widowControl w:val="0"/>
        <w:spacing w:before="80" w:after="80"/>
        <w:ind w:right="91"/>
        <w:jc w:val="both"/>
        <w:rPr>
          <w:rFonts w:ascii="Calibri" w:hAnsi="Calibri" w:cs="Calibri"/>
          <w:color w:val="4F81BD"/>
          <w:sz w:val="6"/>
          <w:szCs w:val="6"/>
          <w:lang w:val="en-GB"/>
        </w:rPr>
      </w:pPr>
    </w:p>
    <w:tbl>
      <w:tblPr>
        <w:tblW w:w="10198" w:type="dxa"/>
        <w:jc w:val="center"/>
        <w:shd w:val="clear" w:color="auto" w:fill="056CB6"/>
        <w:tblLayout w:type="fixed"/>
        <w:tblCellMar>
          <w:top w:w="57" w:type="dxa"/>
          <w:left w:w="170" w:type="dxa"/>
          <w:bottom w:w="57" w:type="dxa"/>
          <w:right w:w="170" w:type="dxa"/>
        </w:tblCellMar>
        <w:tblLook w:val="01E0" w:firstRow="1" w:lastRow="1" w:firstColumn="1" w:lastColumn="1" w:noHBand="0" w:noVBand="0"/>
      </w:tblPr>
      <w:tblGrid>
        <w:gridCol w:w="10198"/>
      </w:tblGrid>
      <w:tr w:rsidR="00B90F13" w:rsidRPr="00697053" w:rsidTr="00A30655">
        <w:trPr>
          <w:trHeight w:val="350"/>
          <w:jc w:val="center"/>
        </w:trPr>
        <w:tc>
          <w:tcPr>
            <w:tcW w:w="10198" w:type="dxa"/>
            <w:shd w:val="clear" w:color="auto" w:fill="056CB6"/>
          </w:tcPr>
          <w:p w:rsidR="00B90F13" w:rsidRPr="00697053" w:rsidRDefault="00A73FD4" w:rsidP="002212F5">
            <w:pPr>
              <w:pStyle w:val="Whitetextinbox"/>
              <w:spacing w:before="80" w:after="80"/>
              <w:ind w:left="539"/>
              <w:rPr>
                <w:lang w:val="en-GB"/>
              </w:rPr>
            </w:pPr>
            <w:r w:rsidRPr="00697053">
              <w:rPr>
                <w:lang w:val="en-GB"/>
              </w:rPr>
              <w:br w:type="page"/>
            </w:r>
            <w:r w:rsidR="004D1976" w:rsidRPr="00697053">
              <w:rPr>
                <w:lang w:val="en-GB"/>
              </w:rPr>
              <w:br w:type="page"/>
            </w:r>
            <w:r w:rsidR="004C345D" w:rsidRPr="00697053">
              <w:rPr>
                <w:lang w:val="en-GB"/>
              </w:rPr>
              <w:t>II</w:t>
            </w:r>
            <w:r w:rsidR="00B90F13" w:rsidRPr="00697053">
              <w:rPr>
                <w:lang w:val="en-GB"/>
              </w:rPr>
              <w:t xml:space="preserve">. </w:t>
            </w:r>
            <w:r w:rsidR="00135897" w:rsidRPr="00697053">
              <w:rPr>
                <w:lang w:val="en-GB"/>
              </w:rPr>
              <w:t>Sector information</w:t>
            </w:r>
          </w:p>
        </w:tc>
      </w:tr>
    </w:tbl>
    <w:p w:rsidR="00052801" w:rsidRPr="0011258B" w:rsidRDefault="00052801" w:rsidP="0011258B">
      <w:pPr>
        <w:pStyle w:val="Text"/>
        <w:spacing w:after="80"/>
        <w:ind w:right="91"/>
        <w:jc w:val="both"/>
        <w:rPr>
          <w:rStyle w:val="Titlelevel3CharChar"/>
          <w:rFonts w:ascii="Calibri" w:hAnsi="Calibri" w:cs="Calibri"/>
          <w:color w:val="5B9BD5"/>
          <w:sz w:val="10"/>
          <w:szCs w:val="10"/>
          <w:u w:val="single"/>
        </w:rPr>
      </w:pPr>
    </w:p>
    <w:p w:rsidR="00576966" w:rsidRPr="00697053" w:rsidRDefault="00576966" w:rsidP="00576966">
      <w:pPr>
        <w:pStyle w:val="Text"/>
        <w:spacing w:after="80"/>
        <w:ind w:left="993"/>
        <w:jc w:val="both"/>
        <w:rPr>
          <w:rStyle w:val="Titlelevel3CharChar"/>
          <w:rFonts w:ascii="Calibri" w:hAnsi="Calibri" w:cs="Calibri"/>
          <w:color w:val="0070C0"/>
          <w:sz w:val="24"/>
          <w:u w:val="single"/>
          <w:lang w:val="en-GB"/>
        </w:rPr>
      </w:pPr>
      <w:r w:rsidRPr="00697053">
        <w:rPr>
          <w:b/>
          <w:noProof/>
          <w:color w:val="0070C0"/>
          <w:lang w:val="en-GB" w:eastAsia="ko-KR"/>
        </w:rPr>
        <w:drawing>
          <wp:anchor distT="0" distB="0" distL="114300" distR="114300" simplePos="0" relativeHeight="251672576" behindDoc="0" locked="0" layoutInCell="1" allowOverlap="1" wp14:anchorId="52C7AB89" wp14:editId="510C948A">
            <wp:simplePos x="0" y="0"/>
            <wp:positionH relativeFrom="margin">
              <wp:posOffset>199495</wp:posOffset>
            </wp:positionH>
            <wp:positionV relativeFrom="paragraph">
              <wp:posOffset>8991</wp:posOffset>
            </wp:positionV>
            <wp:extent cx="268605" cy="268605"/>
            <wp:effectExtent l="0" t="0" r="0" b="0"/>
            <wp:wrapNone/>
            <wp:docPr id="4" name="Picture 4" descr="activity_financing_60px_blue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descr="activity_financing_60px_bluebox"/>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8605" cy="268605"/>
                    </a:xfrm>
                    <a:prstGeom prst="rect">
                      <a:avLst/>
                    </a:prstGeom>
                    <a:noFill/>
                    <a:ln>
                      <a:noFill/>
                    </a:ln>
                  </pic:spPr>
                </pic:pic>
              </a:graphicData>
            </a:graphic>
          </wp:anchor>
        </w:drawing>
      </w:r>
      <w:r w:rsidRPr="00697053">
        <w:rPr>
          <w:rStyle w:val="Titlelevel3CharChar"/>
          <w:rFonts w:ascii="Calibri" w:hAnsi="Calibri" w:cs="Calibri"/>
          <w:color w:val="0070C0"/>
          <w:sz w:val="24"/>
          <w:u w:val="single"/>
          <w:lang w:val="en-GB"/>
        </w:rPr>
        <w:t xml:space="preserve">BASIC NEEDS  </w:t>
      </w:r>
    </w:p>
    <w:p w:rsidR="0011258B" w:rsidRPr="0011258B" w:rsidRDefault="0011258B" w:rsidP="00576966">
      <w:pPr>
        <w:widowControl w:val="0"/>
        <w:spacing w:before="100" w:after="100"/>
        <w:ind w:left="284" w:right="272"/>
        <w:jc w:val="both"/>
        <w:rPr>
          <w:rFonts w:ascii="Calibri" w:hAnsi="Calibri" w:cs="Calibri"/>
          <w:sz w:val="10"/>
          <w:szCs w:val="10"/>
          <w:lang w:val="en-GB"/>
        </w:rPr>
      </w:pPr>
    </w:p>
    <w:p w:rsidR="00052801" w:rsidRPr="00576966" w:rsidRDefault="00052801" w:rsidP="00576966">
      <w:pPr>
        <w:widowControl w:val="0"/>
        <w:spacing w:before="100" w:after="100"/>
        <w:ind w:left="284" w:right="272"/>
        <w:jc w:val="both"/>
        <w:rPr>
          <w:rFonts w:ascii="Calibri" w:hAnsi="Calibri" w:cs="Calibri"/>
          <w:sz w:val="22"/>
          <w:szCs w:val="22"/>
          <w:lang w:val="en-GB"/>
        </w:rPr>
      </w:pPr>
      <w:r w:rsidRPr="001E6CFB">
        <w:rPr>
          <w:rFonts w:ascii="Calibri" w:hAnsi="Calibri" w:cs="Calibri"/>
          <w:sz w:val="22"/>
          <w:szCs w:val="22"/>
          <w:lang w:val="en-GB"/>
        </w:rPr>
        <w:t xml:space="preserve">In </w:t>
      </w:r>
      <w:r>
        <w:rPr>
          <w:rFonts w:ascii="Calibri" w:hAnsi="Calibri" w:cs="Calibri"/>
          <w:sz w:val="22"/>
          <w:szCs w:val="22"/>
          <w:lang w:val="en-GB"/>
        </w:rPr>
        <w:t>April,</w:t>
      </w:r>
      <w:r w:rsidRPr="001E6CFB">
        <w:rPr>
          <w:rFonts w:ascii="Calibri" w:hAnsi="Calibri" w:cs="Calibri"/>
          <w:sz w:val="22"/>
          <w:szCs w:val="22"/>
          <w:lang w:val="en-GB"/>
        </w:rPr>
        <w:t xml:space="preserve"> the Basic Needs Working Group provided </w:t>
      </w:r>
      <w:r w:rsidRPr="00035AF8">
        <w:rPr>
          <w:rFonts w:ascii="Calibri" w:hAnsi="Calibri" w:cs="Calibri"/>
          <w:sz w:val="22"/>
          <w:szCs w:val="22"/>
          <w:lang w:val="en-GB"/>
        </w:rPr>
        <w:t>around</w:t>
      </w:r>
      <w:r>
        <w:rPr>
          <w:rFonts w:ascii="Calibri" w:hAnsi="Calibri" w:cs="Calibri"/>
          <w:sz w:val="22"/>
          <w:szCs w:val="22"/>
          <w:lang w:val="en-GB"/>
        </w:rPr>
        <w:t xml:space="preserve"> </w:t>
      </w:r>
      <w:r w:rsidRPr="00576966">
        <w:rPr>
          <w:rFonts w:ascii="Calibri" w:hAnsi="Calibri" w:cs="Calibri"/>
          <w:sz w:val="22"/>
          <w:szCs w:val="22"/>
          <w:lang w:val="en-GB"/>
        </w:rPr>
        <w:t xml:space="preserve">5,496,248 </w:t>
      </w:r>
      <w:r w:rsidRPr="005440BE">
        <w:rPr>
          <w:rFonts w:ascii="Calibri" w:hAnsi="Calibri" w:cs="Calibri"/>
          <w:sz w:val="22"/>
          <w:szCs w:val="22"/>
          <w:lang w:val="en-GB"/>
        </w:rPr>
        <w:t>US$</w:t>
      </w:r>
      <w:r w:rsidRPr="001E6CFB">
        <w:rPr>
          <w:rFonts w:ascii="Calibri" w:hAnsi="Calibri" w:cs="Calibri"/>
          <w:sz w:val="22"/>
          <w:szCs w:val="22"/>
          <w:lang w:val="en-GB"/>
        </w:rPr>
        <w:t xml:space="preserve"> worth of regular cash</w:t>
      </w:r>
      <w:r>
        <w:rPr>
          <w:rFonts w:ascii="Calibri" w:hAnsi="Calibri" w:cs="Calibri"/>
          <w:sz w:val="22"/>
          <w:szCs w:val="22"/>
          <w:lang w:val="en-GB"/>
        </w:rPr>
        <w:t>, winterization assistances</w:t>
      </w:r>
      <w:r w:rsidRPr="001E6CFB">
        <w:rPr>
          <w:rFonts w:ascii="Calibri" w:hAnsi="Calibri" w:cs="Calibri"/>
          <w:sz w:val="22"/>
          <w:szCs w:val="22"/>
          <w:lang w:val="en-GB"/>
        </w:rPr>
        <w:t xml:space="preserve"> and non-food item (NFIs) to vulnerable beneficiaries from the refugee and host Community.</w:t>
      </w:r>
      <w:r w:rsidRPr="00576966">
        <w:rPr>
          <w:rFonts w:ascii="Calibri" w:hAnsi="Calibri" w:cs="Calibri"/>
          <w:sz w:val="22"/>
          <w:szCs w:val="22"/>
          <w:lang w:val="en-GB"/>
        </w:rPr>
        <w:t xml:space="preserve"> </w:t>
      </w:r>
    </w:p>
    <w:p w:rsidR="00052801" w:rsidRPr="00576966" w:rsidRDefault="00052801" w:rsidP="00576966">
      <w:pPr>
        <w:pStyle w:val="Default"/>
        <w:adjustRightInd/>
        <w:ind w:left="284" w:right="15"/>
        <w:jc w:val="both"/>
        <w:rPr>
          <w:rFonts w:asciiTheme="majorHAnsi" w:hAnsiTheme="majorHAnsi"/>
          <w:b/>
          <w:color w:val="0070C0"/>
          <w:sz w:val="22"/>
          <w:szCs w:val="22"/>
          <w:lang w:eastAsia="zh-CN"/>
        </w:rPr>
      </w:pPr>
      <w:r w:rsidRPr="00576966">
        <w:rPr>
          <w:rFonts w:asciiTheme="majorHAnsi" w:hAnsiTheme="majorHAnsi"/>
          <w:b/>
          <w:color w:val="0070C0"/>
          <w:sz w:val="22"/>
          <w:szCs w:val="22"/>
          <w:lang w:eastAsia="zh-CN"/>
        </w:rPr>
        <w:t xml:space="preserve">Urban:    </w:t>
      </w:r>
    </w:p>
    <w:p w:rsidR="00052801" w:rsidRDefault="00052801" w:rsidP="00576966">
      <w:pPr>
        <w:widowControl w:val="0"/>
        <w:spacing w:before="60" w:after="60"/>
        <w:ind w:left="284" w:right="272"/>
        <w:jc w:val="both"/>
        <w:rPr>
          <w:rFonts w:ascii="Calibri" w:hAnsi="Calibri" w:cs="Calibri"/>
          <w:sz w:val="22"/>
          <w:szCs w:val="22"/>
          <w:lang w:val="en-GB"/>
        </w:rPr>
      </w:pPr>
      <w:r w:rsidRPr="001E6CFB">
        <w:rPr>
          <w:rFonts w:ascii="Calibri" w:hAnsi="Calibri" w:cs="Calibri"/>
          <w:sz w:val="22"/>
          <w:szCs w:val="22"/>
          <w:lang w:val="en-GB"/>
        </w:rPr>
        <w:t>The number of individuals and households provided with Basic Needs Support in the form of regular cash and non-food item (NFIs) is as follows:</w:t>
      </w:r>
    </w:p>
    <w:p w:rsidR="00052801" w:rsidRPr="009B2D67" w:rsidRDefault="00052801" w:rsidP="00052801">
      <w:pPr>
        <w:rPr>
          <w:rFonts w:asciiTheme="majorHAnsi" w:hAnsiTheme="majorHAnsi"/>
          <w:b/>
          <w:bCs/>
          <w:iCs/>
          <w:color w:val="548DD4" w:themeColor="text2" w:themeTint="99"/>
          <w:sz w:val="22"/>
          <w:szCs w:val="22"/>
        </w:rPr>
      </w:pPr>
      <w:r w:rsidRPr="009B2D67">
        <w:rPr>
          <w:rFonts w:asciiTheme="majorHAnsi" w:hAnsiTheme="majorHAnsi"/>
          <w:b/>
          <w:bCs/>
          <w:iCs/>
          <w:color w:val="548DD4" w:themeColor="text2" w:themeTint="99"/>
          <w:sz w:val="22"/>
          <w:szCs w:val="22"/>
        </w:rPr>
        <w:t xml:space="preserve">       </w:t>
      </w:r>
      <w:r w:rsidRPr="009B2D67">
        <w:rPr>
          <w:rFonts w:asciiTheme="majorHAnsi" w:hAnsiTheme="majorHAnsi"/>
          <w:b/>
          <w:bCs/>
          <w:i/>
          <w:iCs/>
          <w:noProof/>
          <w:color w:val="548DD4" w:themeColor="text2" w:themeTint="99"/>
          <w:sz w:val="22"/>
          <w:szCs w:val="22"/>
          <w:u w:val="single"/>
          <w:lang w:val="en-GB" w:eastAsia="ko-KR"/>
        </w:rPr>
        <w:drawing>
          <wp:inline distT="0" distB="0" distL="0" distR="0" wp14:anchorId="065D3F60" wp14:editId="42550BA2">
            <wp:extent cx="6143625" cy="1685676"/>
            <wp:effectExtent l="0" t="0" r="9525" b="1016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9B2D67">
        <w:rPr>
          <w:rFonts w:asciiTheme="majorHAnsi" w:hAnsiTheme="majorHAnsi"/>
          <w:b/>
          <w:bCs/>
          <w:iCs/>
          <w:color w:val="548DD4" w:themeColor="text2" w:themeTint="99"/>
          <w:sz w:val="22"/>
          <w:szCs w:val="22"/>
        </w:rPr>
        <w:t xml:space="preserve">        </w:t>
      </w:r>
    </w:p>
    <w:p w:rsidR="00052801" w:rsidRPr="009B2D67" w:rsidRDefault="00052801" w:rsidP="00052801">
      <w:pPr>
        <w:autoSpaceDE w:val="0"/>
        <w:autoSpaceDN w:val="0"/>
        <w:ind w:right="15"/>
        <w:jc w:val="both"/>
        <w:rPr>
          <w:rFonts w:asciiTheme="majorHAnsi" w:eastAsia="Calibri" w:hAnsiTheme="majorHAnsi"/>
          <w:b/>
          <w:color w:val="548DD4" w:themeColor="text2" w:themeTint="99"/>
          <w:sz w:val="22"/>
          <w:szCs w:val="22"/>
          <w:lang w:val="en-GB" w:eastAsia="zh-CN"/>
        </w:rPr>
      </w:pPr>
    </w:p>
    <w:p w:rsidR="00052801" w:rsidRDefault="00052801" w:rsidP="00052801">
      <w:pPr>
        <w:autoSpaceDE w:val="0"/>
        <w:autoSpaceDN w:val="0"/>
        <w:adjustRightInd w:val="0"/>
        <w:rPr>
          <w:rFonts w:ascii="Calibri" w:hAnsi="Calibri" w:cs="Calibri"/>
          <w:sz w:val="22"/>
          <w:szCs w:val="22"/>
          <w:lang w:val="en-GB"/>
        </w:rPr>
      </w:pPr>
    </w:p>
    <w:p w:rsidR="00052801" w:rsidRDefault="00052801" w:rsidP="00576966">
      <w:pPr>
        <w:widowControl w:val="0"/>
        <w:spacing w:before="60" w:after="60"/>
        <w:ind w:left="284" w:right="272"/>
        <w:jc w:val="both"/>
        <w:rPr>
          <w:rFonts w:ascii="Calibri" w:hAnsi="Calibri" w:cs="Calibri"/>
          <w:sz w:val="22"/>
          <w:szCs w:val="22"/>
          <w:lang w:val="en-GB"/>
        </w:rPr>
      </w:pPr>
      <w:r w:rsidRPr="001E6CFB">
        <w:rPr>
          <w:rFonts w:ascii="Calibri" w:hAnsi="Calibri" w:cs="Calibri"/>
          <w:sz w:val="22"/>
          <w:szCs w:val="22"/>
          <w:lang w:val="en-GB"/>
        </w:rPr>
        <w:t xml:space="preserve">The number of individuals and households provided with </w:t>
      </w:r>
      <w:r>
        <w:rPr>
          <w:rFonts w:ascii="Calibri" w:hAnsi="Calibri" w:cs="Calibri"/>
          <w:sz w:val="22"/>
          <w:szCs w:val="22"/>
          <w:lang w:val="en-GB"/>
        </w:rPr>
        <w:t>winterization</w:t>
      </w:r>
      <w:r w:rsidRPr="001E6CFB">
        <w:rPr>
          <w:rFonts w:ascii="Calibri" w:hAnsi="Calibri" w:cs="Calibri"/>
          <w:sz w:val="22"/>
          <w:szCs w:val="22"/>
          <w:lang w:val="en-GB"/>
        </w:rPr>
        <w:t xml:space="preserve"> </w:t>
      </w:r>
      <w:r>
        <w:rPr>
          <w:rFonts w:ascii="Calibri" w:hAnsi="Calibri" w:cs="Calibri"/>
          <w:sz w:val="22"/>
          <w:szCs w:val="22"/>
          <w:lang w:val="en-GB"/>
        </w:rPr>
        <w:t>s</w:t>
      </w:r>
      <w:r w:rsidRPr="001E6CFB">
        <w:rPr>
          <w:rFonts w:ascii="Calibri" w:hAnsi="Calibri" w:cs="Calibri"/>
          <w:sz w:val="22"/>
          <w:szCs w:val="22"/>
          <w:lang w:val="en-GB"/>
        </w:rPr>
        <w:t xml:space="preserve">upport in the form of </w:t>
      </w:r>
      <w:r>
        <w:rPr>
          <w:rFonts w:ascii="Calibri" w:hAnsi="Calibri" w:cs="Calibri"/>
          <w:sz w:val="22"/>
          <w:szCs w:val="22"/>
          <w:lang w:val="en-GB"/>
        </w:rPr>
        <w:t>winterization</w:t>
      </w:r>
      <w:r w:rsidRPr="001E6CFB">
        <w:rPr>
          <w:rFonts w:ascii="Calibri" w:hAnsi="Calibri" w:cs="Calibri"/>
          <w:sz w:val="22"/>
          <w:szCs w:val="22"/>
          <w:lang w:val="en-GB"/>
        </w:rPr>
        <w:t xml:space="preserve"> cash and non-food item (NFIs) is as follows:</w:t>
      </w:r>
    </w:p>
    <w:p w:rsidR="00C26EA8" w:rsidRPr="0011258B" w:rsidRDefault="00C26EA8" w:rsidP="00052801">
      <w:pPr>
        <w:autoSpaceDE w:val="0"/>
        <w:autoSpaceDN w:val="0"/>
        <w:ind w:right="15"/>
        <w:jc w:val="both"/>
        <w:rPr>
          <w:rFonts w:asciiTheme="majorHAnsi" w:eastAsia="Calibri" w:hAnsiTheme="majorHAnsi"/>
          <w:b/>
          <w:color w:val="548DD4" w:themeColor="text2" w:themeTint="99"/>
          <w:sz w:val="10"/>
          <w:szCs w:val="10"/>
          <w:lang w:val="en-GB" w:eastAsia="zh-CN"/>
        </w:rPr>
      </w:pPr>
    </w:p>
    <w:p w:rsidR="00052801" w:rsidRPr="009B2D67" w:rsidRDefault="00052801" w:rsidP="00052801">
      <w:pPr>
        <w:autoSpaceDE w:val="0"/>
        <w:autoSpaceDN w:val="0"/>
        <w:ind w:right="15"/>
        <w:jc w:val="both"/>
        <w:rPr>
          <w:rFonts w:asciiTheme="majorHAnsi" w:eastAsia="Calibri" w:hAnsiTheme="majorHAnsi"/>
          <w:b/>
          <w:color w:val="548DD4" w:themeColor="text2" w:themeTint="99"/>
          <w:sz w:val="22"/>
          <w:szCs w:val="22"/>
          <w:lang w:val="en-GB" w:eastAsia="zh-CN"/>
        </w:rPr>
      </w:pPr>
      <w:r>
        <w:rPr>
          <w:rFonts w:asciiTheme="majorHAnsi" w:eastAsia="Calibri" w:hAnsiTheme="majorHAnsi"/>
          <w:b/>
          <w:color w:val="548DD4" w:themeColor="text2" w:themeTint="99"/>
          <w:sz w:val="22"/>
          <w:szCs w:val="22"/>
          <w:lang w:val="en-GB" w:eastAsia="zh-CN"/>
        </w:rPr>
        <w:t xml:space="preserve">      </w:t>
      </w:r>
      <w:r w:rsidRPr="009B2D67">
        <w:rPr>
          <w:rFonts w:asciiTheme="majorHAnsi" w:hAnsiTheme="majorHAnsi"/>
          <w:b/>
          <w:bCs/>
          <w:i/>
          <w:iCs/>
          <w:noProof/>
          <w:color w:val="548DD4" w:themeColor="text2" w:themeTint="99"/>
          <w:sz w:val="22"/>
          <w:szCs w:val="22"/>
          <w:u w:val="single"/>
          <w:lang w:val="en-GB" w:eastAsia="ko-KR"/>
        </w:rPr>
        <w:drawing>
          <wp:inline distT="0" distB="0" distL="0" distR="0" wp14:anchorId="53AC23D0" wp14:editId="0DE6B3DD">
            <wp:extent cx="6134100" cy="19907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52801" w:rsidRPr="0011258B" w:rsidRDefault="00052801" w:rsidP="00052801">
      <w:pPr>
        <w:autoSpaceDE w:val="0"/>
        <w:autoSpaceDN w:val="0"/>
        <w:ind w:right="15"/>
        <w:jc w:val="both"/>
        <w:rPr>
          <w:rFonts w:asciiTheme="majorHAnsi" w:eastAsia="Calibri" w:hAnsiTheme="majorHAnsi"/>
          <w:b/>
          <w:color w:val="548DD4" w:themeColor="text2" w:themeTint="99"/>
          <w:sz w:val="10"/>
          <w:szCs w:val="10"/>
          <w:lang w:val="en-GB" w:eastAsia="zh-CN"/>
        </w:rPr>
      </w:pPr>
    </w:p>
    <w:p w:rsidR="00C26EA8" w:rsidRDefault="00C26EA8" w:rsidP="00052801">
      <w:pPr>
        <w:autoSpaceDE w:val="0"/>
        <w:autoSpaceDN w:val="0"/>
        <w:ind w:right="15"/>
        <w:jc w:val="both"/>
        <w:rPr>
          <w:rFonts w:asciiTheme="majorHAnsi" w:eastAsia="Calibri" w:hAnsiTheme="majorHAnsi"/>
          <w:b/>
          <w:color w:val="548DD4" w:themeColor="text2" w:themeTint="99"/>
          <w:sz w:val="22"/>
          <w:szCs w:val="22"/>
          <w:lang w:val="en-GB" w:eastAsia="zh-CN"/>
        </w:rPr>
      </w:pPr>
    </w:p>
    <w:p w:rsidR="00052801" w:rsidRPr="00576966" w:rsidRDefault="00052801" w:rsidP="00576966">
      <w:pPr>
        <w:pStyle w:val="Default"/>
        <w:adjustRightInd/>
        <w:ind w:left="284" w:right="15"/>
        <w:jc w:val="both"/>
        <w:rPr>
          <w:rFonts w:asciiTheme="majorHAnsi" w:hAnsiTheme="majorHAnsi"/>
          <w:b/>
          <w:color w:val="0070C0"/>
          <w:sz w:val="22"/>
          <w:szCs w:val="22"/>
          <w:lang w:eastAsia="zh-CN"/>
        </w:rPr>
      </w:pPr>
      <w:proofErr w:type="spellStart"/>
      <w:r w:rsidRPr="00576966">
        <w:rPr>
          <w:rFonts w:asciiTheme="majorHAnsi" w:hAnsiTheme="majorHAnsi"/>
          <w:b/>
          <w:color w:val="0070C0"/>
          <w:sz w:val="22"/>
          <w:szCs w:val="22"/>
          <w:lang w:eastAsia="zh-CN"/>
        </w:rPr>
        <w:t>Azraq</w:t>
      </w:r>
      <w:proofErr w:type="spellEnd"/>
      <w:r w:rsidRPr="00576966">
        <w:rPr>
          <w:rFonts w:asciiTheme="majorHAnsi" w:hAnsiTheme="majorHAnsi"/>
          <w:b/>
          <w:color w:val="0070C0"/>
          <w:sz w:val="22"/>
          <w:szCs w:val="22"/>
          <w:lang w:eastAsia="zh-CN"/>
        </w:rPr>
        <w:t xml:space="preserve"> camp:</w:t>
      </w:r>
    </w:p>
    <w:p w:rsidR="00052801" w:rsidRPr="00576966" w:rsidRDefault="00052801" w:rsidP="00576966">
      <w:pPr>
        <w:widowControl w:val="0"/>
        <w:spacing w:before="60" w:after="60"/>
        <w:ind w:left="284" w:right="272"/>
        <w:jc w:val="both"/>
        <w:rPr>
          <w:rFonts w:ascii="Calibri" w:hAnsi="Calibri" w:cs="Calibri"/>
          <w:sz w:val="22"/>
          <w:szCs w:val="22"/>
          <w:lang w:val="en-GB"/>
        </w:rPr>
      </w:pPr>
      <w:r w:rsidRPr="00576966">
        <w:rPr>
          <w:rFonts w:ascii="Calibri" w:hAnsi="Calibri" w:cs="Calibri"/>
          <w:sz w:val="22"/>
          <w:szCs w:val="22"/>
          <w:lang w:val="en-GB"/>
        </w:rPr>
        <w:t xml:space="preserve">Around 573 WGBM benefited from the distribution of NFIs in the form of life saving basic needs assistance </w:t>
      </w:r>
      <w:r w:rsidR="00E34E9A" w:rsidRPr="00576966">
        <w:rPr>
          <w:rFonts w:ascii="Calibri" w:hAnsi="Calibri" w:cs="Calibri"/>
          <w:sz w:val="22"/>
          <w:szCs w:val="22"/>
          <w:lang w:val="en-GB"/>
        </w:rPr>
        <w:t>that consists of replenishment/</w:t>
      </w:r>
      <w:r w:rsidRPr="00576966">
        <w:rPr>
          <w:rFonts w:ascii="Calibri" w:hAnsi="Calibri" w:cs="Calibri"/>
          <w:sz w:val="22"/>
          <w:szCs w:val="22"/>
          <w:lang w:val="en-GB"/>
        </w:rPr>
        <w:t>replacement kits and basic core relief.</w:t>
      </w:r>
    </w:p>
    <w:p w:rsidR="00052801" w:rsidRPr="009B2D67" w:rsidRDefault="00052801" w:rsidP="00052801">
      <w:pPr>
        <w:autoSpaceDE w:val="0"/>
        <w:autoSpaceDN w:val="0"/>
        <w:ind w:right="15"/>
        <w:jc w:val="both"/>
        <w:rPr>
          <w:rFonts w:asciiTheme="majorHAnsi" w:eastAsia="Calibri" w:hAnsiTheme="majorHAnsi"/>
          <w:b/>
          <w:color w:val="548DD4" w:themeColor="text2" w:themeTint="99"/>
          <w:sz w:val="22"/>
          <w:szCs w:val="22"/>
          <w:lang w:val="en-GB" w:eastAsia="zh-CN"/>
        </w:rPr>
      </w:pPr>
    </w:p>
    <w:p w:rsidR="00052801" w:rsidRPr="00576966" w:rsidRDefault="00052801" w:rsidP="00576966">
      <w:pPr>
        <w:pStyle w:val="Default"/>
        <w:adjustRightInd/>
        <w:ind w:left="284" w:right="15"/>
        <w:jc w:val="both"/>
        <w:rPr>
          <w:rFonts w:asciiTheme="majorHAnsi" w:hAnsiTheme="majorHAnsi"/>
          <w:b/>
          <w:color w:val="0070C0"/>
          <w:sz w:val="22"/>
          <w:szCs w:val="22"/>
          <w:lang w:eastAsia="zh-CN"/>
        </w:rPr>
      </w:pPr>
      <w:proofErr w:type="spellStart"/>
      <w:r w:rsidRPr="00576966">
        <w:rPr>
          <w:rFonts w:asciiTheme="majorHAnsi" w:hAnsiTheme="majorHAnsi"/>
          <w:b/>
          <w:color w:val="0070C0"/>
          <w:sz w:val="22"/>
          <w:szCs w:val="22"/>
          <w:lang w:eastAsia="zh-CN"/>
        </w:rPr>
        <w:t>Zaatari</w:t>
      </w:r>
      <w:proofErr w:type="spellEnd"/>
      <w:r w:rsidRPr="00576966">
        <w:rPr>
          <w:rFonts w:asciiTheme="majorHAnsi" w:hAnsiTheme="majorHAnsi"/>
          <w:b/>
          <w:color w:val="0070C0"/>
          <w:sz w:val="22"/>
          <w:szCs w:val="22"/>
          <w:lang w:eastAsia="zh-CN"/>
        </w:rPr>
        <w:t xml:space="preserve"> camp: </w:t>
      </w:r>
    </w:p>
    <w:p w:rsidR="00052801" w:rsidRPr="00576966" w:rsidRDefault="00052801" w:rsidP="00576966">
      <w:pPr>
        <w:widowControl w:val="0"/>
        <w:spacing w:before="60" w:after="60"/>
        <w:ind w:left="284" w:right="272"/>
        <w:jc w:val="both"/>
        <w:rPr>
          <w:rFonts w:ascii="Calibri" w:hAnsi="Calibri" w:cs="Calibri"/>
          <w:sz w:val="22"/>
          <w:szCs w:val="22"/>
          <w:lang w:val="en-GB"/>
        </w:rPr>
      </w:pPr>
      <w:r w:rsidRPr="00576966">
        <w:rPr>
          <w:rFonts w:ascii="Calibri" w:hAnsi="Calibri" w:cs="Calibri"/>
          <w:sz w:val="22"/>
          <w:szCs w:val="22"/>
          <w:lang w:val="en-GB"/>
        </w:rPr>
        <w:t xml:space="preserve">Around 728 WGBM benefited from the distribution of NFIs in the form of life saving basic needs assistance that consists of replenishment/replacement kits and basic core relief.                  </w:t>
      </w:r>
    </w:p>
    <w:p w:rsidR="008807BF" w:rsidRPr="00697053" w:rsidRDefault="008807BF" w:rsidP="008807BF">
      <w:pPr>
        <w:jc w:val="both"/>
        <w:rPr>
          <w:rFonts w:asciiTheme="majorHAnsi" w:hAnsiTheme="majorHAnsi"/>
          <w:b/>
          <w:color w:val="548DD4" w:themeColor="text2" w:themeTint="99"/>
          <w:sz w:val="22"/>
          <w:szCs w:val="22"/>
          <w:lang w:val="en-GB" w:eastAsia="zh-CN"/>
        </w:rPr>
      </w:pPr>
    </w:p>
    <w:p w:rsidR="008807BF" w:rsidRPr="00697053" w:rsidRDefault="008807BF" w:rsidP="008807BF">
      <w:pPr>
        <w:pStyle w:val="Text"/>
        <w:spacing w:after="80"/>
        <w:ind w:right="90"/>
        <w:jc w:val="both"/>
        <w:rPr>
          <w:rStyle w:val="Titlelevel3CharChar"/>
          <w:lang w:val="en-GB"/>
        </w:rPr>
      </w:pPr>
      <w:r w:rsidRPr="00697053">
        <w:rPr>
          <w:noProof/>
          <w:lang w:val="en-GB" w:eastAsia="ko-KR"/>
        </w:rPr>
        <w:drawing>
          <wp:anchor distT="0" distB="0" distL="114300" distR="114300" simplePos="0" relativeHeight="251666432" behindDoc="0" locked="0" layoutInCell="1" allowOverlap="1" wp14:anchorId="402F204A" wp14:editId="6AF69D28">
            <wp:simplePos x="0" y="0"/>
            <wp:positionH relativeFrom="margin">
              <wp:posOffset>200025</wp:posOffset>
            </wp:positionH>
            <wp:positionV relativeFrom="paragraph">
              <wp:posOffset>135255</wp:posOffset>
            </wp:positionV>
            <wp:extent cx="287020" cy="287020"/>
            <wp:effectExtent l="0" t="0" r="0" b="0"/>
            <wp:wrapNone/>
            <wp:docPr id="962" name="Picture 962" descr="cluster_education_60px_blue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descr="cluster_education_60px_bluebox"/>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anchor>
        </w:drawing>
      </w:r>
    </w:p>
    <w:p w:rsidR="00576966" w:rsidRPr="00697053" w:rsidRDefault="00576966" w:rsidP="00576966">
      <w:pPr>
        <w:pStyle w:val="Text"/>
        <w:spacing w:after="80"/>
        <w:ind w:left="993"/>
        <w:jc w:val="both"/>
        <w:rPr>
          <w:rStyle w:val="Titlelevel3CharChar"/>
          <w:rFonts w:ascii="Calibri" w:hAnsi="Calibri" w:cs="Calibri"/>
          <w:color w:val="0070C0"/>
          <w:sz w:val="24"/>
          <w:u w:val="single"/>
          <w:lang w:val="en-GB"/>
        </w:rPr>
      </w:pPr>
      <w:r w:rsidRPr="00697053">
        <w:rPr>
          <w:rStyle w:val="Titlelevel3CharChar"/>
          <w:rFonts w:ascii="Calibri" w:hAnsi="Calibri" w:cs="Calibri"/>
          <w:color w:val="0070C0"/>
          <w:sz w:val="24"/>
          <w:u w:val="single"/>
          <w:lang w:val="en-GB"/>
        </w:rPr>
        <w:t>EDUCATION</w:t>
      </w:r>
    </w:p>
    <w:p w:rsidR="008807BF" w:rsidRDefault="008807BF" w:rsidP="004554A2">
      <w:pPr>
        <w:pStyle w:val="Text"/>
        <w:ind w:firstLine="720"/>
        <w:jc w:val="both"/>
        <w:rPr>
          <w:rStyle w:val="Titlelevel3CharChar"/>
          <w:rFonts w:ascii="Calibri" w:hAnsi="Calibri" w:cs="Calibri"/>
          <w:color w:val="0070C0"/>
          <w:sz w:val="24"/>
          <w:u w:val="single"/>
          <w:lang w:val="en-GB"/>
        </w:rPr>
      </w:pPr>
    </w:p>
    <w:p w:rsidR="008807BF" w:rsidRPr="00576966" w:rsidRDefault="009C096D" w:rsidP="00576966">
      <w:pPr>
        <w:pStyle w:val="Default"/>
        <w:adjustRightInd/>
        <w:ind w:left="284" w:right="15"/>
        <w:jc w:val="both"/>
        <w:rPr>
          <w:rFonts w:asciiTheme="majorHAnsi" w:hAnsiTheme="majorHAnsi"/>
          <w:b/>
          <w:color w:val="0070C0"/>
          <w:sz w:val="22"/>
          <w:szCs w:val="22"/>
          <w:lang w:eastAsia="zh-CN"/>
        </w:rPr>
      </w:pPr>
      <w:r w:rsidRPr="00576966">
        <w:rPr>
          <w:rFonts w:asciiTheme="majorHAnsi" w:hAnsiTheme="majorHAnsi"/>
          <w:b/>
          <w:color w:val="0070C0"/>
          <w:sz w:val="22"/>
          <w:szCs w:val="22"/>
          <w:lang w:eastAsia="zh-CN"/>
        </w:rPr>
        <w:t>No lost Generation Report</w:t>
      </w:r>
    </w:p>
    <w:p w:rsidR="008807BF" w:rsidRPr="00576966" w:rsidRDefault="008807BF" w:rsidP="00576966">
      <w:pPr>
        <w:widowControl w:val="0"/>
        <w:spacing w:before="60" w:after="60"/>
        <w:ind w:left="284" w:right="272"/>
        <w:jc w:val="both"/>
        <w:rPr>
          <w:rFonts w:ascii="Calibri" w:hAnsi="Calibri" w:cs="Calibri"/>
          <w:sz w:val="22"/>
          <w:szCs w:val="22"/>
          <w:lang w:val="en-GB"/>
        </w:rPr>
      </w:pPr>
      <w:r w:rsidRPr="00576966">
        <w:rPr>
          <w:rFonts w:ascii="Calibri" w:hAnsi="Calibri" w:cs="Calibri"/>
          <w:sz w:val="22"/>
          <w:szCs w:val="22"/>
          <w:lang w:val="en-GB"/>
        </w:rPr>
        <w:t>The Education Sector Working Group (ESWG) mobilized all key education stakeholders to finalize Jordan education inputs for No Lost Generation (NLG) report presented and disseminated during donor conference on 24-25 April 2018 in Brussels supporting Syria humanitarian response.</w:t>
      </w:r>
    </w:p>
    <w:p w:rsidR="008807BF" w:rsidRPr="00576966" w:rsidRDefault="008807BF" w:rsidP="00576966">
      <w:pPr>
        <w:widowControl w:val="0"/>
        <w:spacing w:before="60" w:after="60"/>
        <w:ind w:left="284" w:right="272"/>
        <w:jc w:val="both"/>
        <w:rPr>
          <w:rFonts w:ascii="Calibri" w:hAnsi="Calibri" w:cs="Calibri"/>
          <w:sz w:val="22"/>
          <w:szCs w:val="22"/>
          <w:lang w:val="en-GB"/>
        </w:rPr>
      </w:pPr>
    </w:p>
    <w:p w:rsidR="008807BF" w:rsidRPr="00576966" w:rsidRDefault="008807BF" w:rsidP="00576966">
      <w:pPr>
        <w:widowControl w:val="0"/>
        <w:spacing w:before="60" w:after="60"/>
        <w:ind w:left="284" w:right="272"/>
        <w:jc w:val="both"/>
        <w:rPr>
          <w:rFonts w:ascii="Calibri" w:hAnsi="Calibri" w:cs="Calibri"/>
          <w:sz w:val="22"/>
          <w:szCs w:val="22"/>
          <w:lang w:val="en-GB"/>
        </w:rPr>
      </w:pPr>
      <w:r w:rsidRPr="00576966">
        <w:rPr>
          <w:rFonts w:ascii="Calibri" w:hAnsi="Calibri" w:cs="Calibri"/>
          <w:sz w:val="22"/>
          <w:szCs w:val="22"/>
          <w:lang w:val="en-GB"/>
        </w:rPr>
        <w:t>The report highlighted key updates and challenges of access, quality and system strengthening as well a</w:t>
      </w:r>
      <w:r w:rsidR="00C143D6" w:rsidRPr="00576966">
        <w:rPr>
          <w:rFonts w:ascii="Calibri" w:hAnsi="Calibri" w:cs="Calibri"/>
          <w:sz w:val="22"/>
          <w:szCs w:val="22"/>
          <w:lang w:val="en-GB"/>
        </w:rPr>
        <w:t>s the importance of aligning</w:t>
      </w:r>
      <w:r w:rsidRPr="00576966">
        <w:rPr>
          <w:rFonts w:ascii="Calibri" w:hAnsi="Calibri" w:cs="Calibri"/>
          <w:sz w:val="22"/>
          <w:szCs w:val="22"/>
          <w:lang w:val="en-GB"/>
        </w:rPr>
        <w:t xml:space="preserve"> humanitarian response/Jordan Response Plan (JRP) to the development framework of the Education Strategic Plan (ESP) 2018-2022 of the Ministry of Education.</w:t>
      </w:r>
    </w:p>
    <w:p w:rsidR="008807BF" w:rsidRDefault="008807BF" w:rsidP="00B41187">
      <w:pPr>
        <w:pStyle w:val="Text"/>
        <w:rPr>
          <w:rFonts w:asciiTheme="majorHAnsi" w:eastAsia="Calibri" w:hAnsiTheme="majorHAnsi"/>
          <w:bCs/>
          <w:color w:val="0D0D0D" w:themeColor="text1" w:themeTint="F2"/>
          <w:sz w:val="22"/>
          <w:szCs w:val="22"/>
          <w:lang w:val="en-GB" w:eastAsia="zh-CN"/>
        </w:rPr>
      </w:pPr>
    </w:p>
    <w:p w:rsidR="008807BF" w:rsidRPr="00576966" w:rsidRDefault="009C096D" w:rsidP="00576966">
      <w:pPr>
        <w:pStyle w:val="Default"/>
        <w:adjustRightInd/>
        <w:ind w:left="284" w:right="15"/>
        <w:jc w:val="both"/>
        <w:rPr>
          <w:rFonts w:asciiTheme="majorHAnsi" w:hAnsiTheme="majorHAnsi"/>
          <w:b/>
          <w:color w:val="0070C0"/>
          <w:sz w:val="22"/>
          <w:szCs w:val="22"/>
          <w:lang w:eastAsia="zh-CN"/>
        </w:rPr>
      </w:pPr>
      <w:r w:rsidRPr="00576966">
        <w:rPr>
          <w:rFonts w:asciiTheme="majorHAnsi" w:hAnsiTheme="majorHAnsi"/>
          <w:b/>
          <w:color w:val="0070C0"/>
          <w:sz w:val="22"/>
          <w:szCs w:val="22"/>
          <w:lang w:eastAsia="zh-CN"/>
        </w:rPr>
        <w:t>Learning Support Services</w:t>
      </w:r>
    </w:p>
    <w:p w:rsidR="008807BF" w:rsidRPr="00576966" w:rsidRDefault="008807BF" w:rsidP="00576966">
      <w:pPr>
        <w:widowControl w:val="0"/>
        <w:spacing w:before="60" w:after="60"/>
        <w:ind w:left="284" w:right="272"/>
        <w:jc w:val="both"/>
        <w:rPr>
          <w:rFonts w:ascii="Calibri" w:hAnsi="Calibri" w:cs="Calibri"/>
          <w:sz w:val="22"/>
          <w:szCs w:val="22"/>
          <w:lang w:val="en-GB"/>
        </w:rPr>
      </w:pPr>
      <w:r w:rsidRPr="00576966">
        <w:rPr>
          <w:rFonts w:ascii="Calibri" w:hAnsi="Calibri" w:cs="Calibri"/>
          <w:sz w:val="22"/>
          <w:szCs w:val="22"/>
          <w:lang w:val="en-GB"/>
        </w:rPr>
        <w:t>In April, Learning Support Ser</w:t>
      </w:r>
      <w:r w:rsidR="00D0035B" w:rsidRPr="00576966">
        <w:rPr>
          <w:rFonts w:ascii="Calibri" w:hAnsi="Calibri" w:cs="Calibri"/>
          <w:sz w:val="22"/>
          <w:szCs w:val="22"/>
          <w:lang w:val="en-GB"/>
        </w:rPr>
        <w:t>vices continued to be offered at</w:t>
      </w:r>
      <w:r w:rsidRPr="00576966">
        <w:rPr>
          <w:rFonts w:ascii="Calibri" w:hAnsi="Calibri" w:cs="Calibri"/>
          <w:sz w:val="22"/>
          <w:szCs w:val="22"/>
          <w:lang w:val="en-GB"/>
        </w:rPr>
        <w:t xml:space="preserve"> Makani </w:t>
      </w:r>
      <w:proofErr w:type="spellStart"/>
      <w:r w:rsidRPr="00576966">
        <w:rPr>
          <w:rFonts w:ascii="Calibri" w:hAnsi="Calibri" w:cs="Calibri"/>
          <w:sz w:val="22"/>
          <w:szCs w:val="22"/>
          <w:lang w:val="en-GB"/>
        </w:rPr>
        <w:t>centers</w:t>
      </w:r>
      <w:proofErr w:type="spellEnd"/>
      <w:r w:rsidRPr="00576966">
        <w:rPr>
          <w:rFonts w:ascii="Calibri" w:hAnsi="Calibri" w:cs="Calibri"/>
          <w:sz w:val="22"/>
          <w:szCs w:val="22"/>
          <w:lang w:val="en-GB"/>
        </w:rPr>
        <w:t>. The sector reached 59,331 in both camps and host communities through this intervention.</w:t>
      </w:r>
    </w:p>
    <w:p w:rsidR="008807BF" w:rsidRPr="008807BF" w:rsidRDefault="008807BF" w:rsidP="00052801">
      <w:pPr>
        <w:jc w:val="both"/>
        <w:rPr>
          <w:rFonts w:asciiTheme="majorHAnsi" w:eastAsia="Calibri" w:hAnsiTheme="majorHAnsi"/>
          <w:bCs/>
          <w:color w:val="0D0D0D" w:themeColor="text1" w:themeTint="F2"/>
          <w:sz w:val="22"/>
          <w:szCs w:val="22"/>
          <w:lang w:val="en-GB" w:eastAsia="zh-CN"/>
        </w:rPr>
      </w:pPr>
    </w:p>
    <w:p w:rsidR="008807BF" w:rsidRDefault="00052801" w:rsidP="008807BF">
      <w:pPr>
        <w:jc w:val="both"/>
        <w:rPr>
          <w:rFonts w:asciiTheme="majorHAnsi" w:hAnsiTheme="majorHAnsi" w:cs="Calibri"/>
          <w:bCs/>
          <w:sz w:val="22"/>
          <w:szCs w:val="22"/>
          <w:shd w:val="clear" w:color="auto" w:fill="FFFFFF"/>
        </w:rPr>
      </w:pPr>
      <w:r w:rsidRPr="009D59F4">
        <w:rPr>
          <w:noProof/>
          <w:color w:val="4F81BD" w:themeColor="accent1"/>
          <w:lang w:val="en-GB" w:eastAsia="ko-KR"/>
        </w:rPr>
        <w:drawing>
          <wp:anchor distT="0" distB="0" distL="114300" distR="114300" simplePos="0" relativeHeight="251660288" behindDoc="0" locked="0" layoutInCell="1" allowOverlap="1" wp14:anchorId="668EDBD5" wp14:editId="11945D36">
            <wp:simplePos x="0" y="0"/>
            <wp:positionH relativeFrom="column">
              <wp:posOffset>266065</wp:posOffset>
            </wp:positionH>
            <wp:positionV relativeFrom="paragraph">
              <wp:posOffset>118745</wp:posOffset>
            </wp:positionV>
            <wp:extent cx="276860" cy="276860"/>
            <wp:effectExtent l="0" t="0" r="8890" b="8890"/>
            <wp:wrapSquare wrapText="bothSides"/>
            <wp:docPr id="965" name="Picture 965" descr="cluster_food_security_40px_blue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descr="cluster_food_security_40px_bluebo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60" cy="276860"/>
                    </a:xfrm>
                    <a:prstGeom prst="rect">
                      <a:avLst/>
                    </a:prstGeom>
                    <a:noFill/>
                    <a:ln>
                      <a:noFill/>
                    </a:ln>
                  </pic:spPr>
                </pic:pic>
              </a:graphicData>
            </a:graphic>
          </wp:anchor>
        </w:drawing>
      </w:r>
    </w:p>
    <w:p w:rsidR="00052801" w:rsidRPr="00576966" w:rsidRDefault="00052801" w:rsidP="00576966">
      <w:pPr>
        <w:pStyle w:val="Text"/>
        <w:spacing w:after="80"/>
        <w:ind w:left="993"/>
        <w:jc w:val="both"/>
        <w:rPr>
          <w:rStyle w:val="Titlelevel3CharChar"/>
          <w:rFonts w:ascii="Calibri" w:hAnsi="Calibri" w:cs="Calibri"/>
          <w:color w:val="0070C0"/>
          <w:sz w:val="24"/>
          <w:u w:val="single"/>
          <w:lang w:val="en-GB"/>
        </w:rPr>
      </w:pPr>
      <w:r w:rsidRPr="00576966">
        <w:rPr>
          <w:rStyle w:val="Titlelevel3CharChar"/>
          <w:rFonts w:ascii="Calibri" w:hAnsi="Calibri" w:cs="Calibri"/>
          <w:color w:val="0070C0"/>
          <w:sz w:val="24"/>
          <w:u w:val="single"/>
          <w:lang w:val="en-GB"/>
        </w:rPr>
        <w:t>FOOD SECURITY</w:t>
      </w:r>
    </w:p>
    <w:p w:rsidR="00052801" w:rsidRDefault="00052801" w:rsidP="00052801">
      <w:pPr>
        <w:jc w:val="both"/>
        <w:rPr>
          <w:rFonts w:cs="Calibri"/>
          <w:color w:val="000000"/>
          <w:lang w:eastAsia="en-GB"/>
        </w:rPr>
      </w:pPr>
    </w:p>
    <w:p w:rsidR="00052801" w:rsidRPr="00A93D10" w:rsidRDefault="00052801" w:rsidP="00A93D10">
      <w:pPr>
        <w:widowControl w:val="0"/>
        <w:spacing w:before="60" w:after="60"/>
        <w:ind w:left="284" w:right="272"/>
        <w:jc w:val="both"/>
        <w:rPr>
          <w:rFonts w:ascii="Calibri" w:hAnsi="Calibri" w:cs="Calibri"/>
          <w:sz w:val="22"/>
          <w:szCs w:val="22"/>
          <w:lang w:val="en-GB"/>
        </w:rPr>
      </w:pPr>
      <w:r w:rsidRPr="00A93D10">
        <w:rPr>
          <w:rFonts w:ascii="Calibri" w:hAnsi="Calibri" w:cs="Calibri"/>
          <w:sz w:val="22"/>
          <w:szCs w:val="22"/>
          <w:lang w:val="en-GB"/>
        </w:rPr>
        <w:t>In April, 491,000 Syrian refugees residing in camps and host communities received monthly cash based transfers. Following an increase of WFP’s assistance, in response increases in tax on food commodities and the removal of a long-standing subsidy on bread, around 109,000 refugees residing in camps and 207,000 extremely vulnerable refugees living in communities received JOD 23 per person per month, while 175,000 refugees categorized as vulnerable received JOD 15 per person per month.</w:t>
      </w:r>
    </w:p>
    <w:p w:rsidR="00052801" w:rsidRPr="00A93D10" w:rsidRDefault="00052801" w:rsidP="00A93D10">
      <w:pPr>
        <w:widowControl w:val="0"/>
        <w:spacing w:before="60" w:after="60"/>
        <w:ind w:left="284" w:right="272"/>
        <w:jc w:val="both"/>
        <w:rPr>
          <w:rFonts w:ascii="Calibri" w:hAnsi="Calibri" w:cs="Calibri"/>
          <w:sz w:val="22"/>
          <w:szCs w:val="22"/>
          <w:lang w:val="en-GB"/>
        </w:rPr>
      </w:pPr>
    </w:p>
    <w:p w:rsidR="00052801" w:rsidRPr="00A93D10" w:rsidRDefault="00052801" w:rsidP="00A93D10">
      <w:pPr>
        <w:widowControl w:val="0"/>
        <w:spacing w:before="60" w:after="60"/>
        <w:ind w:left="284" w:right="272"/>
        <w:jc w:val="both"/>
        <w:rPr>
          <w:rFonts w:ascii="Calibri" w:hAnsi="Calibri" w:cs="Calibri"/>
          <w:sz w:val="22"/>
          <w:szCs w:val="22"/>
          <w:lang w:val="en-GB"/>
        </w:rPr>
      </w:pPr>
      <w:r w:rsidRPr="00A93D10">
        <w:rPr>
          <w:rFonts w:ascii="Calibri" w:hAnsi="Calibri" w:cs="Calibri"/>
          <w:sz w:val="22"/>
          <w:szCs w:val="22"/>
          <w:lang w:val="en-GB"/>
        </w:rPr>
        <w:lastRenderedPageBreak/>
        <w:t>Following the successful piloting of the ‘choice’</w:t>
      </w:r>
      <w:r w:rsidR="009B6082" w:rsidRPr="00A93D10">
        <w:rPr>
          <w:rFonts w:ascii="Calibri" w:hAnsi="Calibri" w:cs="Calibri"/>
          <w:sz w:val="22"/>
          <w:szCs w:val="22"/>
          <w:lang w:val="en-GB"/>
        </w:rPr>
        <w:t xml:space="preserve"> modality in three governorates</w:t>
      </w:r>
      <w:r w:rsidRPr="00A93D10">
        <w:rPr>
          <w:rFonts w:ascii="Calibri" w:hAnsi="Calibri" w:cs="Calibri"/>
          <w:sz w:val="22"/>
          <w:szCs w:val="22"/>
          <w:lang w:val="en-GB"/>
        </w:rPr>
        <w:t xml:space="preserve"> offering Syrian refugees the opportunity to use </w:t>
      </w:r>
      <w:r w:rsidR="009B6082" w:rsidRPr="00A93D10">
        <w:rPr>
          <w:rFonts w:ascii="Calibri" w:hAnsi="Calibri" w:cs="Calibri"/>
          <w:sz w:val="22"/>
          <w:szCs w:val="22"/>
          <w:lang w:val="en-GB"/>
        </w:rPr>
        <w:t>their assistance either as cash or</w:t>
      </w:r>
      <w:r w:rsidRPr="00A93D10">
        <w:rPr>
          <w:rFonts w:ascii="Calibri" w:hAnsi="Calibri" w:cs="Calibri"/>
          <w:sz w:val="22"/>
          <w:szCs w:val="22"/>
          <w:lang w:val="en-GB"/>
        </w:rPr>
        <w:t xml:space="preserve"> restricted food vouchers or both, the model was expanded to include Amman</w:t>
      </w:r>
      <w:r w:rsidR="009B6082" w:rsidRPr="00A93D10">
        <w:rPr>
          <w:rFonts w:ascii="Calibri" w:hAnsi="Calibri" w:cs="Calibri"/>
          <w:sz w:val="22"/>
          <w:szCs w:val="22"/>
          <w:lang w:val="en-GB"/>
        </w:rPr>
        <w:t xml:space="preserve"> in April 2018</w:t>
      </w:r>
      <w:r w:rsidRPr="00A93D10">
        <w:rPr>
          <w:rFonts w:ascii="Calibri" w:hAnsi="Calibri" w:cs="Calibri"/>
          <w:sz w:val="22"/>
          <w:szCs w:val="22"/>
          <w:lang w:val="en-GB"/>
        </w:rPr>
        <w:t xml:space="preserve"> with the highest number of host community beneficiaries. Monitoring findings indicate that choice is particularly efficient and well-receive</w:t>
      </w:r>
      <w:r w:rsidR="009B6082" w:rsidRPr="00A93D10">
        <w:rPr>
          <w:rFonts w:ascii="Calibri" w:hAnsi="Calibri" w:cs="Calibri"/>
          <w:sz w:val="22"/>
          <w:szCs w:val="22"/>
          <w:lang w:val="en-GB"/>
        </w:rPr>
        <w:t>d in this type of urban setting</w:t>
      </w:r>
      <w:r w:rsidRPr="00A93D10">
        <w:rPr>
          <w:rFonts w:ascii="Calibri" w:hAnsi="Calibri" w:cs="Calibri"/>
          <w:sz w:val="22"/>
          <w:szCs w:val="22"/>
          <w:lang w:val="en-GB"/>
        </w:rPr>
        <w:t xml:space="preserve"> due to high ATM accessibility and the wide range of market options. 188,000 beneficiaries are benefitting from the choice modality, and further expansions are prepared for in consultation with donors.</w:t>
      </w:r>
    </w:p>
    <w:p w:rsidR="00052801" w:rsidRPr="0011258B" w:rsidRDefault="00052801" w:rsidP="002B22CD">
      <w:pPr>
        <w:jc w:val="both"/>
        <w:rPr>
          <w:rFonts w:eastAsiaTheme="minorHAnsi"/>
          <w:iCs/>
          <w:sz w:val="10"/>
          <w:szCs w:val="10"/>
          <w:lang w:val="en-GB"/>
        </w:rPr>
      </w:pPr>
    </w:p>
    <w:p w:rsidR="0092190D" w:rsidRPr="00697053" w:rsidRDefault="009D59F4" w:rsidP="002B22CD">
      <w:pPr>
        <w:jc w:val="both"/>
        <w:rPr>
          <w:rFonts w:eastAsiaTheme="minorHAnsi"/>
          <w:iCs/>
          <w:lang w:val="en-GB"/>
        </w:rPr>
      </w:pPr>
      <w:r w:rsidRPr="00697053">
        <w:rPr>
          <w:noProof/>
          <w:lang w:val="en-GB" w:eastAsia="ko-KR"/>
        </w:rPr>
        <w:drawing>
          <wp:anchor distT="0" distB="0" distL="114300" distR="114300" simplePos="0" relativeHeight="251657216" behindDoc="0" locked="0" layoutInCell="1" allowOverlap="1" wp14:anchorId="404B2F7F" wp14:editId="1F69F8B9">
            <wp:simplePos x="0" y="0"/>
            <wp:positionH relativeFrom="margin">
              <wp:posOffset>252095</wp:posOffset>
            </wp:positionH>
            <wp:positionV relativeFrom="paragraph">
              <wp:posOffset>101600</wp:posOffset>
            </wp:positionV>
            <wp:extent cx="276860" cy="276860"/>
            <wp:effectExtent l="0" t="0" r="8890" b="8890"/>
            <wp:wrapNone/>
            <wp:docPr id="981" name="Picture 981" descr="cluster_health_60px_blue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descr="cluster_health_60px_bluebo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860" cy="276860"/>
                    </a:xfrm>
                    <a:prstGeom prst="rect">
                      <a:avLst/>
                    </a:prstGeom>
                    <a:noFill/>
                    <a:ln>
                      <a:noFill/>
                    </a:ln>
                  </pic:spPr>
                </pic:pic>
              </a:graphicData>
            </a:graphic>
          </wp:anchor>
        </w:drawing>
      </w:r>
    </w:p>
    <w:p w:rsidR="007372D3" w:rsidRDefault="00365243" w:rsidP="00A93D10">
      <w:pPr>
        <w:pStyle w:val="Text"/>
        <w:spacing w:after="80"/>
        <w:ind w:left="993"/>
        <w:jc w:val="both"/>
        <w:rPr>
          <w:rStyle w:val="Titlelevel3CharChar"/>
          <w:rFonts w:ascii="Calibri" w:hAnsi="Calibri" w:cs="Calibri"/>
          <w:color w:val="0070C0"/>
          <w:sz w:val="24"/>
          <w:u w:val="single"/>
          <w:lang w:val="en-GB"/>
        </w:rPr>
      </w:pPr>
      <w:r w:rsidRPr="00697053">
        <w:rPr>
          <w:rStyle w:val="Titlelevel3CharChar"/>
          <w:rFonts w:ascii="Calibri" w:hAnsi="Calibri" w:cs="Calibri"/>
          <w:color w:val="0070C0"/>
          <w:sz w:val="24"/>
          <w:u w:val="single"/>
          <w:lang w:val="en-GB"/>
        </w:rPr>
        <w:t>HEALTH</w:t>
      </w:r>
    </w:p>
    <w:p w:rsidR="00052801" w:rsidRDefault="00052801" w:rsidP="00473409">
      <w:pPr>
        <w:rPr>
          <w:rFonts w:asciiTheme="majorHAnsi" w:hAnsiTheme="majorHAnsi"/>
          <w:b/>
          <w:bCs/>
          <w:iCs/>
          <w:color w:val="548DD4" w:themeColor="text2" w:themeTint="99"/>
          <w:sz w:val="22"/>
          <w:szCs w:val="22"/>
        </w:rPr>
      </w:pPr>
    </w:p>
    <w:p w:rsidR="00473409" w:rsidRPr="00A93D10" w:rsidRDefault="00473409" w:rsidP="00A93D10">
      <w:pPr>
        <w:pStyle w:val="Default"/>
        <w:adjustRightInd/>
        <w:ind w:left="284" w:right="15"/>
        <w:jc w:val="both"/>
        <w:rPr>
          <w:rFonts w:asciiTheme="majorHAnsi" w:hAnsiTheme="majorHAnsi"/>
          <w:b/>
          <w:color w:val="0070C0"/>
          <w:sz w:val="22"/>
          <w:szCs w:val="22"/>
          <w:lang w:eastAsia="zh-CN"/>
        </w:rPr>
      </w:pPr>
      <w:r w:rsidRPr="00A93D10">
        <w:rPr>
          <w:rFonts w:asciiTheme="majorHAnsi" w:hAnsiTheme="majorHAnsi"/>
          <w:b/>
          <w:color w:val="0070C0"/>
          <w:sz w:val="22"/>
          <w:szCs w:val="22"/>
          <w:lang w:eastAsia="zh-CN"/>
        </w:rPr>
        <w:t xml:space="preserve">Jordan Humanitarian Fund JHF/ OCHA </w:t>
      </w:r>
    </w:p>
    <w:p w:rsidR="00473409" w:rsidRPr="00A93D10" w:rsidRDefault="00473409" w:rsidP="00A93D10">
      <w:pPr>
        <w:widowControl w:val="0"/>
        <w:spacing w:before="60" w:after="60"/>
        <w:ind w:left="284" w:right="272"/>
        <w:jc w:val="both"/>
        <w:rPr>
          <w:rFonts w:ascii="Calibri" w:hAnsi="Calibri" w:cs="Calibri"/>
          <w:sz w:val="22"/>
          <w:szCs w:val="22"/>
          <w:lang w:val="en-GB"/>
        </w:rPr>
      </w:pPr>
      <w:r w:rsidRPr="00A93D10">
        <w:rPr>
          <w:rFonts w:ascii="Calibri" w:hAnsi="Calibri" w:cs="Calibri"/>
          <w:sz w:val="22"/>
          <w:szCs w:val="22"/>
          <w:lang w:val="en-GB"/>
        </w:rPr>
        <w:t xml:space="preserve">Health Sector picked up as one of the priority sector for March call while the sector define its priority under “Projects that support secondary health care for priority cases, such as Basic Emergency Obstetric care and </w:t>
      </w:r>
      <w:proofErr w:type="spellStart"/>
      <w:r w:rsidRPr="00A93D10">
        <w:rPr>
          <w:rFonts w:ascii="Calibri" w:hAnsi="Calibri" w:cs="Calibri"/>
          <w:sz w:val="22"/>
          <w:szCs w:val="22"/>
          <w:lang w:val="en-GB"/>
        </w:rPr>
        <w:t>Newborn</w:t>
      </w:r>
      <w:proofErr w:type="spellEnd"/>
      <w:r w:rsidRPr="00A93D10">
        <w:rPr>
          <w:rFonts w:ascii="Calibri" w:hAnsi="Calibri" w:cs="Calibri"/>
          <w:sz w:val="22"/>
          <w:szCs w:val="22"/>
          <w:lang w:val="en-GB"/>
        </w:rPr>
        <w:t xml:space="preserve"> Care (</w:t>
      </w:r>
      <w:proofErr w:type="spellStart"/>
      <w:r w:rsidRPr="00A93D10">
        <w:rPr>
          <w:rFonts w:ascii="Calibri" w:hAnsi="Calibri" w:cs="Calibri"/>
          <w:sz w:val="22"/>
          <w:szCs w:val="22"/>
          <w:lang w:val="en-GB"/>
        </w:rPr>
        <w:t>BEmONC</w:t>
      </w:r>
      <w:proofErr w:type="spellEnd"/>
      <w:r w:rsidRPr="00A93D10">
        <w:rPr>
          <w:rFonts w:ascii="Calibri" w:hAnsi="Calibri" w:cs="Calibri"/>
          <w:sz w:val="22"/>
          <w:szCs w:val="22"/>
          <w:lang w:val="en-GB"/>
        </w:rPr>
        <w:t xml:space="preserve">) and Comprehensive Emergency Obstetric and </w:t>
      </w:r>
      <w:proofErr w:type="spellStart"/>
      <w:r w:rsidRPr="00A93D10">
        <w:rPr>
          <w:rFonts w:ascii="Calibri" w:hAnsi="Calibri" w:cs="Calibri"/>
          <w:sz w:val="22"/>
          <w:szCs w:val="22"/>
          <w:lang w:val="en-GB"/>
        </w:rPr>
        <w:t>Newborn</w:t>
      </w:r>
      <w:proofErr w:type="spellEnd"/>
      <w:r w:rsidRPr="00A93D10">
        <w:rPr>
          <w:rFonts w:ascii="Calibri" w:hAnsi="Calibri" w:cs="Calibri"/>
          <w:sz w:val="22"/>
          <w:szCs w:val="22"/>
          <w:lang w:val="en-GB"/>
        </w:rPr>
        <w:t xml:space="preserve"> Care (</w:t>
      </w:r>
      <w:proofErr w:type="spellStart"/>
      <w:r w:rsidRPr="00A93D10">
        <w:rPr>
          <w:rFonts w:ascii="Calibri" w:hAnsi="Calibri" w:cs="Calibri"/>
          <w:sz w:val="22"/>
          <w:szCs w:val="22"/>
          <w:lang w:val="en-GB"/>
        </w:rPr>
        <w:t>CEmONC</w:t>
      </w:r>
      <w:proofErr w:type="spellEnd"/>
      <w:r w:rsidRPr="00A93D10">
        <w:rPr>
          <w:rFonts w:ascii="Calibri" w:hAnsi="Calibri" w:cs="Calibri"/>
          <w:sz w:val="22"/>
          <w:szCs w:val="22"/>
          <w:lang w:val="en-GB"/>
        </w:rPr>
        <w:t>) including supporting priority medical referrals from the borders and camp</w:t>
      </w:r>
      <w:r w:rsidR="00CC0AB4" w:rsidRPr="00A93D10">
        <w:rPr>
          <w:rFonts w:ascii="Calibri" w:hAnsi="Calibri" w:cs="Calibri"/>
          <w:sz w:val="22"/>
          <w:szCs w:val="22"/>
          <w:lang w:val="en-GB"/>
        </w:rPr>
        <w:t>s</w:t>
      </w:r>
      <w:r w:rsidRPr="00A93D10">
        <w:rPr>
          <w:rFonts w:ascii="Calibri" w:hAnsi="Calibri" w:cs="Calibri"/>
          <w:sz w:val="22"/>
          <w:szCs w:val="22"/>
          <w:lang w:val="en-GB"/>
        </w:rPr>
        <w:t xml:space="preserve">”. </w:t>
      </w:r>
    </w:p>
    <w:p w:rsidR="00473409" w:rsidRPr="00A93D10" w:rsidRDefault="00473409" w:rsidP="00A93D10">
      <w:pPr>
        <w:widowControl w:val="0"/>
        <w:spacing w:before="60" w:after="60"/>
        <w:ind w:left="284" w:right="272"/>
        <w:jc w:val="both"/>
        <w:rPr>
          <w:rFonts w:ascii="Calibri" w:hAnsi="Calibri" w:cs="Calibri"/>
          <w:sz w:val="22"/>
          <w:szCs w:val="22"/>
          <w:lang w:val="en-GB"/>
        </w:rPr>
      </w:pPr>
      <w:r w:rsidRPr="00A93D10">
        <w:rPr>
          <w:rFonts w:ascii="Calibri" w:hAnsi="Calibri" w:cs="Calibri"/>
          <w:sz w:val="22"/>
          <w:szCs w:val="22"/>
          <w:lang w:val="en-GB"/>
        </w:rPr>
        <w:t xml:space="preserve">The indicators were: </w:t>
      </w:r>
    </w:p>
    <w:p w:rsidR="00473409" w:rsidRPr="00CC441B" w:rsidRDefault="00473409" w:rsidP="00A93D10">
      <w:pPr>
        <w:pStyle w:val="ListParagraph"/>
        <w:numPr>
          <w:ilvl w:val="0"/>
          <w:numId w:val="42"/>
        </w:numPr>
        <w:spacing w:after="0" w:line="240" w:lineRule="auto"/>
        <w:ind w:left="851" w:hanging="284"/>
      </w:pPr>
      <w:r w:rsidRPr="00CC441B">
        <w:t># of deliveries in presence of skilled attendant</w:t>
      </w:r>
    </w:p>
    <w:p w:rsidR="00473409" w:rsidRPr="00CC441B" w:rsidRDefault="00473409" w:rsidP="00A93D10">
      <w:pPr>
        <w:pStyle w:val="ListParagraph"/>
        <w:numPr>
          <w:ilvl w:val="0"/>
          <w:numId w:val="42"/>
        </w:numPr>
        <w:spacing w:after="0" w:line="240" w:lineRule="auto"/>
        <w:ind w:left="851" w:hanging="284"/>
      </w:pPr>
      <w:r w:rsidRPr="00CC441B">
        <w:t># of WGBM referred for secondary and tertiary care</w:t>
      </w:r>
    </w:p>
    <w:p w:rsidR="00473409" w:rsidRPr="00CC441B" w:rsidRDefault="00473409" w:rsidP="00A93D10">
      <w:pPr>
        <w:pStyle w:val="ListParagraph"/>
        <w:numPr>
          <w:ilvl w:val="0"/>
          <w:numId w:val="42"/>
        </w:numPr>
        <w:spacing w:after="0" w:line="240" w:lineRule="auto"/>
        <w:ind w:left="851" w:hanging="284"/>
      </w:pPr>
      <w:r w:rsidRPr="00CC441B">
        <w:t># of WGBM received cash assistance to access health services</w:t>
      </w:r>
    </w:p>
    <w:p w:rsidR="00473409" w:rsidRDefault="00473409" w:rsidP="00473409">
      <w:pPr>
        <w:rPr>
          <w:rFonts w:asciiTheme="majorHAnsi" w:hAnsiTheme="majorHAnsi"/>
          <w:b/>
          <w:bCs/>
          <w:iCs/>
          <w:color w:val="548DD4" w:themeColor="text2" w:themeTint="99"/>
          <w:sz w:val="22"/>
          <w:szCs w:val="22"/>
        </w:rPr>
      </w:pPr>
    </w:p>
    <w:p w:rsidR="00473409" w:rsidRPr="00A93D10" w:rsidRDefault="00473409" w:rsidP="00A93D10">
      <w:pPr>
        <w:pStyle w:val="Default"/>
        <w:adjustRightInd/>
        <w:ind w:left="284" w:right="15"/>
        <w:jc w:val="both"/>
        <w:rPr>
          <w:rFonts w:asciiTheme="majorHAnsi" w:hAnsiTheme="majorHAnsi"/>
          <w:b/>
          <w:color w:val="0070C0"/>
          <w:sz w:val="22"/>
          <w:szCs w:val="22"/>
          <w:lang w:eastAsia="zh-CN"/>
        </w:rPr>
      </w:pPr>
      <w:r w:rsidRPr="00A93D10">
        <w:rPr>
          <w:rFonts w:asciiTheme="majorHAnsi" w:hAnsiTheme="majorHAnsi"/>
          <w:b/>
          <w:color w:val="0070C0"/>
          <w:sz w:val="22"/>
          <w:szCs w:val="22"/>
          <w:lang w:eastAsia="zh-CN"/>
        </w:rPr>
        <w:t xml:space="preserve">Nutrition Sub Working Group: </w:t>
      </w:r>
    </w:p>
    <w:p w:rsidR="00473409" w:rsidRPr="00A93D10" w:rsidRDefault="00473409" w:rsidP="00A93D10">
      <w:pPr>
        <w:widowControl w:val="0"/>
        <w:spacing w:before="60" w:after="60"/>
        <w:ind w:left="284" w:right="272"/>
        <w:jc w:val="both"/>
        <w:rPr>
          <w:rFonts w:ascii="Calibri" w:hAnsi="Calibri" w:cs="Calibri"/>
          <w:sz w:val="22"/>
          <w:szCs w:val="22"/>
          <w:lang w:val="en-GB"/>
        </w:rPr>
      </w:pPr>
      <w:r w:rsidRPr="00A93D10">
        <w:rPr>
          <w:rFonts w:ascii="Calibri" w:hAnsi="Calibri" w:cs="Calibri"/>
          <w:sz w:val="22"/>
          <w:szCs w:val="22"/>
          <w:lang w:val="en-GB"/>
        </w:rPr>
        <w:t>The nutrition working group has finalized the questionnaire of the planned micronutrient survey,</w:t>
      </w:r>
      <w:r w:rsidR="00CC0AB4" w:rsidRPr="00A93D10">
        <w:rPr>
          <w:rFonts w:ascii="Calibri" w:hAnsi="Calibri" w:cs="Calibri"/>
          <w:sz w:val="22"/>
          <w:szCs w:val="22"/>
          <w:lang w:val="en-GB"/>
        </w:rPr>
        <w:t xml:space="preserve"> and the</w:t>
      </w:r>
      <w:r w:rsidRPr="00A93D10">
        <w:rPr>
          <w:rFonts w:ascii="Calibri" w:hAnsi="Calibri" w:cs="Calibri"/>
          <w:sz w:val="22"/>
          <w:szCs w:val="22"/>
          <w:lang w:val="en-GB"/>
        </w:rPr>
        <w:t xml:space="preserve"> data collection phase </w:t>
      </w:r>
      <w:r w:rsidR="00CC0AB4" w:rsidRPr="00A93D10">
        <w:rPr>
          <w:rFonts w:ascii="Calibri" w:hAnsi="Calibri" w:cs="Calibri"/>
          <w:sz w:val="22"/>
          <w:szCs w:val="22"/>
          <w:lang w:val="en-GB"/>
        </w:rPr>
        <w:t>is going to start i</w:t>
      </w:r>
      <w:r w:rsidRPr="00A93D10">
        <w:rPr>
          <w:rFonts w:ascii="Calibri" w:hAnsi="Calibri" w:cs="Calibri"/>
          <w:sz w:val="22"/>
          <w:szCs w:val="22"/>
          <w:lang w:val="en-GB"/>
        </w:rPr>
        <w:t>n September</w:t>
      </w:r>
      <w:r w:rsidR="00CC0AB4" w:rsidRPr="00A93D10">
        <w:rPr>
          <w:rFonts w:ascii="Calibri" w:hAnsi="Calibri" w:cs="Calibri"/>
          <w:sz w:val="22"/>
          <w:szCs w:val="22"/>
          <w:lang w:val="en-GB"/>
        </w:rPr>
        <w:t>, after which the</w:t>
      </w:r>
      <w:r w:rsidRPr="00A93D10">
        <w:rPr>
          <w:rFonts w:ascii="Calibri" w:hAnsi="Calibri" w:cs="Calibri"/>
          <w:sz w:val="22"/>
          <w:szCs w:val="22"/>
          <w:lang w:val="en-GB"/>
        </w:rPr>
        <w:t xml:space="preserve"> report will be finalized toward</w:t>
      </w:r>
      <w:r w:rsidR="00CC0AB4" w:rsidRPr="00A93D10">
        <w:rPr>
          <w:rFonts w:ascii="Calibri" w:hAnsi="Calibri" w:cs="Calibri"/>
          <w:sz w:val="22"/>
          <w:szCs w:val="22"/>
          <w:lang w:val="en-GB"/>
        </w:rPr>
        <w:t>s the</w:t>
      </w:r>
      <w:r w:rsidRPr="00A93D10">
        <w:rPr>
          <w:rFonts w:ascii="Calibri" w:hAnsi="Calibri" w:cs="Calibri"/>
          <w:sz w:val="22"/>
          <w:szCs w:val="22"/>
          <w:lang w:val="en-GB"/>
        </w:rPr>
        <w:t xml:space="preserve"> end of the year. </w:t>
      </w:r>
    </w:p>
    <w:p w:rsidR="00A01E2D" w:rsidRPr="0011258B" w:rsidRDefault="00A01E2D" w:rsidP="00473409">
      <w:pPr>
        <w:rPr>
          <w:rFonts w:ascii="Calibri" w:eastAsia="Calibri" w:hAnsi="Calibri"/>
          <w:sz w:val="10"/>
          <w:szCs w:val="10"/>
        </w:rPr>
      </w:pPr>
    </w:p>
    <w:p w:rsidR="00473409" w:rsidRPr="00A93D10" w:rsidRDefault="00473409" w:rsidP="00A93D10">
      <w:pPr>
        <w:pStyle w:val="Default"/>
        <w:adjustRightInd/>
        <w:ind w:left="284" w:right="15"/>
        <w:jc w:val="both"/>
        <w:rPr>
          <w:rFonts w:asciiTheme="majorHAnsi" w:hAnsiTheme="majorHAnsi"/>
          <w:b/>
          <w:color w:val="0070C0"/>
          <w:sz w:val="22"/>
          <w:szCs w:val="22"/>
          <w:lang w:eastAsia="zh-CN"/>
        </w:rPr>
      </w:pPr>
      <w:r w:rsidRPr="00A93D10">
        <w:rPr>
          <w:rFonts w:asciiTheme="majorHAnsi" w:hAnsiTheme="majorHAnsi"/>
          <w:b/>
          <w:color w:val="0070C0"/>
          <w:sz w:val="22"/>
          <w:szCs w:val="22"/>
          <w:lang w:eastAsia="zh-CN"/>
        </w:rPr>
        <w:t>Reproductive Health Sub Working Group (RHSWG):</w:t>
      </w:r>
    </w:p>
    <w:p w:rsidR="00473409" w:rsidRPr="00A93D10" w:rsidRDefault="00473409" w:rsidP="00A93D10">
      <w:pPr>
        <w:widowControl w:val="0"/>
        <w:spacing w:before="60" w:after="60"/>
        <w:ind w:left="284" w:right="272"/>
        <w:jc w:val="both"/>
        <w:rPr>
          <w:rFonts w:ascii="Calibri" w:hAnsi="Calibri" w:cs="Calibri"/>
          <w:sz w:val="22"/>
          <w:szCs w:val="22"/>
          <w:lang w:val="en-GB"/>
        </w:rPr>
      </w:pPr>
      <w:r w:rsidRPr="00A93D10">
        <w:rPr>
          <w:rFonts w:ascii="Calibri" w:hAnsi="Calibri" w:cs="Calibri"/>
          <w:sz w:val="22"/>
          <w:szCs w:val="22"/>
          <w:lang w:val="en-GB"/>
        </w:rPr>
        <w:t>Reproductive health working group has launched sub sec</w:t>
      </w:r>
      <w:r w:rsidR="00C96CA0" w:rsidRPr="00A93D10">
        <w:rPr>
          <w:rFonts w:ascii="Calibri" w:hAnsi="Calibri" w:cs="Calibri"/>
          <w:sz w:val="22"/>
          <w:szCs w:val="22"/>
          <w:lang w:val="en-GB"/>
        </w:rPr>
        <w:t xml:space="preserve">tor coordination for Azraq Camp. </w:t>
      </w:r>
      <w:r w:rsidRPr="00A93D10">
        <w:rPr>
          <w:rFonts w:ascii="Calibri" w:hAnsi="Calibri" w:cs="Calibri"/>
          <w:sz w:val="22"/>
          <w:szCs w:val="22"/>
          <w:lang w:val="en-GB"/>
        </w:rPr>
        <w:t xml:space="preserve">Monthly meetings </w:t>
      </w:r>
      <w:r w:rsidR="00C96CA0" w:rsidRPr="00A93D10">
        <w:rPr>
          <w:rFonts w:ascii="Calibri" w:hAnsi="Calibri" w:cs="Calibri"/>
          <w:sz w:val="22"/>
          <w:szCs w:val="22"/>
          <w:lang w:val="en-GB"/>
        </w:rPr>
        <w:t xml:space="preserve">are </w:t>
      </w:r>
      <w:r w:rsidRPr="00A93D10">
        <w:rPr>
          <w:rFonts w:ascii="Calibri" w:hAnsi="Calibri" w:cs="Calibri"/>
          <w:sz w:val="22"/>
          <w:szCs w:val="22"/>
          <w:lang w:val="en-GB"/>
        </w:rPr>
        <w:t xml:space="preserve">scheduled </w:t>
      </w:r>
      <w:r w:rsidR="00C96CA0" w:rsidRPr="00A93D10">
        <w:rPr>
          <w:rFonts w:ascii="Calibri" w:hAnsi="Calibri" w:cs="Calibri"/>
          <w:sz w:val="22"/>
          <w:szCs w:val="22"/>
          <w:lang w:val="en-GB"/>
        </w:rPr>
        <w:t xml:space="preserve">to </w:t>
      </w:r>
      <w:r w:rsidRPr="00A93D10">
        <w:rPr>
          <w:rFonts w:ascii="Calibri" w:hAnsi="Calibri" w:cs="Calibri"/>
          <w:sz w:val="22"/>
          <w:szCs w:val="22"/>
          <w:lang w:val="en-GB"/>
        </w:rPr>
        <w:t>star</w:t>
      </w:r>
      <w:r w:rsidR="00C96CA0" w:rsidRPr="00A93D10">
        <w:rPr>
          <w:rFonts w:ascii="Calibri" w:hAnsi="Calibri" w:cs="Calibri"/>
          <w:sz w:val="22"/>
          <w:szCs w:val="22"/>
          <w:lang w:val="en-GB"/>
        </w:rPr>
        <w:t>t</w:t>
      </w:r>
      <w:r w:rsidRPr="00A93D10">
        <w:rPr>
          <w:rFonts w:ascii="Calibri" w:hAnsi="Calibri" w:cs="Calibri"/>
          <w:sz w:val="22"/>
          <w:szCs w:val="22"/>
          <w:lang w:val="en-GB"/>
        </w:rPr>
        <w:t xml:space="preserve"> from May in order to improve </w:t>
      </w:r>
      <w:r w:rsidR="00C96CA0" w:rsidRPr="00A93D10">
        <w:rPr>
          <w:rFonts w:ascii="Calibri" w:hAnsi="Calibri" w:cs="Calibri"/>
          <w:sz w:val="22"/>
          <w:szCs w:val="22"/>
          <w:lang w:val="en-GB"/>
        </w:rPr>
        <w:t xml:space="preserve">the </w:t>
      </w:r>
      <w:r w:rsidRPr="00A93D10">
        <w:rPr>
          <w:rFonts w:ascii="Calibri" w:hAnsi="Calibri" w:cs="Calibri"/>
          <w:sz w:val="22"/>
          <w:szCs w:val="22"/>
          <w:lang w:val="en-GB"/>
        </w:rPr>
        <w:t>level of RH services being provided through different actors in the camp</w:t>
      </w:r>
      <w:r w:rsidR="00C96CA0" w:rsidRPr="00A93D10">
        <w:rPr>
          <w:rFonts w:ascii="Calibri" w:hAnsi="Calibri" w:cs="Calibri"/>
          <w:sz w:val="22"/>
          <w:szCs w:val="22"/>
          <w:lang w:val="en-GB"/>
        </w:rPr>
        <w:t>s</w:t>
      </w:r>
      <w:r w:rsidRPr="00A93D10">
        <w:rPr>
          <w:rFonts w:ascii="Calibri" w:hAnsi="Calibri" w:cs="Calibri"/>
          <w:sz w:val="22"/>
          <w:szCs w:val="22"/>
          <w:lang w:val="en-GB"/>
        </w:rPr>
        <w:t>.</w:t>
      </w:r>
    </w:p>
    <w:p w:rsidR="00A01E2D" w:rsidRPr="0011258B" w:rsidRDefault="00A01E2D" w:rsidP="00CC441B">
      <w:pPr>
        <w:pStyle w:val="ListParagraph"/>
        <w:spacing w:after="0" w:line="240" w:lineRule="auto"/>
        <w:contextualSpacing w:val="0"/>
        <w:rPr>
          <w:color w:val="1F497D"/>
          <w:sz w:val="10"/>
          <w:szCs w:val="10"/>
        </w:rPr>
      </w:pPr>
    </w:p>
    <w:p w:rsidR="00473409" w:rsidRPr="00A93D10" w:rsidRDefault="00473409" w:rsidP="00A93D10">
      <w:pPr>
        <w:pStyle w:val="Default"/>
        <w:adjustRightInd/>
        <w:ind w:left="284" w:right="15"/>
        <w:jc w:val="both"/>
        <w:rPr>
          <w:rFonts w:asciiTheme="majorHAnsi" w:hAnsiTheme="majorHAnsi"/>
          <w:b/>
          <w:color w:val="0070C0"/>
          <w:sz w:val="22"/>
          <w:szCs w:val="22"/>
          <w:lang w:eastAsia="zh-CN"/>
        </w:rPr>
      </w:pPr>
      <w:r w:rsidRPr="00A93D10">
        <w:rPr>
          <w:rFonts w:asciiTheme="majorHAnsi" w:hAnsiTheme="majorHAnsi"/>
          <w:b/>
          <w:color w:val="0070C0"/>
          <w:sz w:val="22"/>
          <w:szCs w:val="22"/>
          <w:lang w:eastAsia="zh-CN"/>
        </w:rPr>
        <w:t xml:space="preserve">Azraq Camp:  </w:t>
      </w:r>
    </w:p>
    <w:p w:rsidR="00473409" w:rsidRPr="00A93D10" w:rsidRDefault="00473409" w:rsidP="00A93D10">
      <w:pPr>
        <w:widowControl w:val="0"/>
        <w:spacing w:before="60" w:after="60"/>
        <w:ind w:left="284" w:right="272"/>
        <w:jc w:val="both"/>
        <w:rPr>
          <w:rFonts w:ascii="Calibri" w:hAnsi="Calibri" w:cs="Calibri"/>
          <w:sz w:val="22"/>
          <w:szCs w:val="22"/>
          <w:lang w:val="en-GB"/>
        </w:rPr>
      </w:pPr>
      <w:r w:rsidRPr="00A93D10">
        <w:rPr>
          <w:rFonts w:ascii="Calibri" w:hAnsi="Calibri" w:cs="Calibri"/>
          <w:sz w:val="22"/>
          <w:szCs w:val="22"/>
          <w:lang w:val="en-GB"/>
        </w:rPr>
        <w:t xml:space="preserve">In order to improve NCD management and </w:t>
      </w:r>
      <w:r w:rsidR="00C96CA0" w:rsidRPr="00A93D10">
        <w:rPr>
          <w:rFonts w:ascii="Calibri" w:hAnsi="Calibri" w:cs="Calibri"/>
          <w:sz w:val="22"/>
          <w:szCs w:val="22"/>
          <w:lang w:val="en-GB"/>
        </w:rPr>
        <w:t xml:space="preserve">to </w:t>
      </w:r>
      <w:r w:rsidRPr="00A93D10">
        <w:rPr>
          <w:rFonts w:ascii="Calibri" w:hAnsi="Calibri" w:cs="Calibri"/>
          <w:sz w:val="22"/>
          <w:szCs w:val="22"/>
          <w:lang w:val="en-GB"/>
        </w:rPr>
        <w:t xml:space="preserve">decrease </w:t>
      </w:r>
      <w:r w:rsidR="00C96CA0" w:rsidRPr="00A93D10">
        <w:rPr>
          <w:rFonts w:ascii="Calibri" w:hAnsi="Calibri" w:cs="Calibri"/>
          <w:sz w:val="22"/>
          <w:szCs w:val="22"/>
          <w:lang w:val="en-GB"/>
        </w:rPr>
        <w:t xml:space="preserve">the </w:t>
      </w:r>
      <w:r w:rsidRPr="00A93D10">
        <w:rPr>
          <w:rFonts w:ascii="Calibri" w:hAnsi="Calibri" w:cs="Calibri"/>
          <w:sz w:val="22"/>
          <w:szCs w:val="22"/>
          <w:lang w:val="en-GB"/>
        </w:rPr>
        <w:t xml:space="preserve">number of referrals </w:t>
      </w:r>
      <w:r w:rsidR="00620508" w:rsidRPr="00A93D10">
        <w:rPr>
          <w:rFonts w:ascii="Calibri" w:hAnsi="Calibri" w:cs="Calibri"/>
          <w:sz w:val="22"/>
          <w:szCs w:val="22"/>
          <w:lang w:val="en-GB"/>
        </w:rPr>
        <w:t xml:space="preserve">to </w:t>
      </w:r>
      <w:r w:rsidRPr="00A93D10">
        <w:rPr>
          <w:rFonts w:ascii="Calibri" w:hAnsi="Calibri" w:cs="Calibri"/>
          <w:sz w:val="22"/>
          <w:szCs w:val="22"/>
          <w:lang w:val="en-GB"/>
        </w:rPr>
        <w:t>outside the camp</w:t>
      </w:r>
      <w:r w:rsidR="00620508" w:rsidRPr="00A93D10">
        <w:rPr>
          <w:rFonts w:ascii="Calibri" w:hAnsi="Calibri" w:cs="Calibri"/>
          <w:sz w:val="22"/>
          <w:szCs w:val="22"/>
          <w:lang w:val="en-GB"/>
        </w:rPr>
        <w:t>,</w:t>
      </w:r>
      <w:r w:rsidRPr="00A93D10">
        <w:rPr>
          <w:rFonts w:ascii="Calibri" w:hAnsi="Calibri" w:cs="Calibri"/>
          <w:sz w:val="22"/>
          <w:szCs w:val="22"/>
          <w:lang w:val="en-GB"/>
        </w:rPr>
        <w:t xml:space="preserve"> an NCD physician has been recruited to support Village 3.  The physician will support V3 and V5 </w:t>
      </w:r>
      <w:r w:rsidR="00620508" w:rsidRPr="00A93D10">
        <w:rPr>
          <w:rFonts w:ascii="Calibri" w:hAnsi="Calibri" w:cs="Calibri"/>
          <w:sz w:val="22"/>
          <w:szCs w:val="22"/>
          <w:lang w:val="en-GB"/>
        </w:rPr>
        <w:t xml:space="preserve">clinics </w:t>
      </w:r>
      <w:r w:rsidRPr="00A93D10">
        <w:rPr>
          <w:rFonts w:ascii="Calibri" w:hAnsi="Calibri" w:cs="Calibri"/>
          <w:sz w:val="22"/>
          <w:szCs w:val="22"/>
          <w:lang w:val="en-GB"/>
        </w:rPr>
        <w:t xml:space="preserve">until another NCD physician </w:t>
      </w:r>
      <w:r w:rsidR="00620508" w:rsidRPr="00A93D10">
        <w:rPr>
          <w:rFonts w:ascii="Calibri" w:hAnsi="Calibri" w:cs="Calibri"/>
          <w:sz w:val="22"/>
          <w:szCs w:val="22"/>
          <w:lang w:val="en-GB"/>
        </w:rPr>
        <w:t xml:space="preserve">is </w:t>
      </w:r>
      <w:r w:rsidRPr="00A93D10">
        <w:rPr>
          <w:rFonts w:ascii="Calibri" w:hAnsi="Calibri" w:cs="Calibri"/>
          <w:sz w:val="22"/>
          <w:szCs w:val="22"/>
          <w:lang w:val="en-GB"/>
        </w:rPr>
        <w:t xml:space="preserve">placed.  </w:t>
      </w:r>
    </w:p>
    <w:p w:rsidR="00052801" w:rsidRDefault="00052801" w:rsidP="00473409">
      <w:pPr>
        <w:rPr>
          <w:rFonts w:asciiTheme="majorHAnsi" w:hAnsiTheme="majorHAnsi"/>
          <w:b/>
          <w:bCs/>
          <w:iCs/>
          <w:color w:val="548DD4" w:themeColor="text2" w:themeTint="99"/>
          <w:sz w:val="22"/>
          <w:szCs w:val="22"/>
        </w:rPr>
      </w:pPr>
    </w:p>
    <w:p w:rsidR="00473409" w:rsidRPr="00A93D10" w:rsidRDefault="00473409" w:rsidP="00A93D10">
      <w:pPr>
        <w:pStyle w:val="Default"/>
        <w:adjustRightInd/>
        <w:ind w:left="284" w:right="15"/>
        <w:jc w:val="both"/>
        <w:rPr>
          <w:rFonts w:asciiTheme="majorHAnsi" w:hAnsiTheme="majorHAnsi"/>
          <w:b/>
          <w:color w:val="0070C0"/>
          <w:sz w:val="22"/>
          <w:szCs w:val="22"/>
          <w:lang w:eastAsia="zh-CN"/>
        </w:rPr>
      </w:pPr>
      <w:r w:rsidRPr="00A93D10">
        <w:rPr>
          <w:rFonts w:asciiTheme="majorHAnsi" w:hAnsiTheme="majorHAnsi"/>
          <w:b/>
          <w:color w:val="0070C0"/>
          <w:sz w:val="22"/>
          <w:szCs w:val="22"/>
          <w:lang w:eastAsia="zh-CN"/>
        </w:rPr>
        <w:t>Mental Health:</w:t>
      </w:r>
    </w:p>
    <w:p w:rsidR="00473409" w:rsidRPr="00A93D10" w:rsidRDefault="00473409" w:rsidP="00A93D10">
      <w:pPr>
        <w:widowControl w:val="0"/>
        <w:spacing w:before="60" w:after="60"/>
        <w:ind w:left="284" w:right="272"/>
        <w:jc w:val="both"/>
        <w:rPr>
          <w:rFonts w:ascii="Calibri" w:hAnsi="Calibri" w:cs="Calibri"/>
          <w:sz w:val="22"/>
          <w:szCs w:val="22"/>
          <w:lang w:val="en-GB"/>
        </w:rPr>
      </w:pPr>
      <w:r w:rsidRPr="00A93D10">
        <w:rPr>
          <w:rFonts w:ascii="Calibri" w:hAnsi="Calibri" w:cs="Calibri"/>
          <w:sz w:val="22"/>
          <w:szCs w:val="22"/>
          <w:lang w:val="en-GB"/>
        </w:rPr>
        <w:t xml:space="preserve">Mental Health Action Plan 2018-2021 has been launched in collaboration between WHO and </w:t>
      </w:r>
      <w:proofErr w:type="spellStart"/>
      <w:r w:rsidRPr="00A93D10">
        <w:rPr>
          <w:rFonts w:ascii="Calibri" w:hAnsi="Calibri" w:cs="Calibri"/>
          <w:sz w:val="22"/>
          <w:szCs w:val="22"/>
          <w:lang w:val="en-GB"/>
        </w:rPr>
        <w:t>MoH</w:t>
      </w:r>
      <w:proofErr w:type="spellEnd"/>
      <w:r w:rsidRPr="00A93D10">
        <w:rPr>
          <w:rFonts w:ascii="Calibri" w:hAnsi="Calibri" w:cs="Calibri"/>
          <w:sz w:val="22"/>
          <w:szCs w:val="22"/>
          <w:lang w:val="en-GB"/>
        </w:rPr>
        <w:t>,</w:t>
      </w:r>
      <w:r w:rsidR="005B6D04" w:rsidRPr="00A93D10">
        <w:rPr>
          <w:rFonts w:ascii="Calibri" w:hAnsi="Calibri" w:cs="Calibri"/>
          <w:sz w:val="22"/>
          <w:szCs w:val="22"/>
          <w:lang w:val="en-GB"/>
        </w:rPr>
        <w:t xml:space="preserve"> and</w:t>
      </w:r>
      <w:r w:rsidRPr="00A93D10">
        <w:rPr>
          <w:rFonts w:ascii="Calibri" w:hAnsi="Calibri" w:cs="Calibri"/>
          <w:sz w:val="22"/>
          <w:szCs w:val="22"/>
          <w:lang w:val="en-GB"/>
        </w:rPr>
        <w:t xml:space="preserve"> the soft copy </w:t>
      </w:r>
      <w:r w:rsidR="005B6D04" w:rsidRPr="00A93D10">
        <w:rPr>
          <w:rFonts w:ascii="Calibri" w:hAnsi="Calibri" w:cs="Calibri"/>
          <w:sz w:val="22"/>
          <w:szCs w:val="22"/>
          <w:lang w:val="en-GB"/>
        </w:rPr>
        <w:t xml:space="preserve">is </w:t>
      </w:r>
      <w:r w:rsidRPr="00A93D10">
        <w:rPr>
          <w:rFonts w:ascii="Calibri" w:hAnsi="Calibri" w:cs="Calibri"/>
          <w:sz w:val="22"/>
          <w:szCs w:val="22"/>
          <w:lang w:val="en-GB"/>
        </w:rPr>
        <w:t xml:space="preserve">available on </w:t>
      </w:r>
      <w:r w:rsidR="005B6D04" w:rsidRPr="00A93D10">
        <w:rPr>
          <w:rFonts w:ascii="Calibri" w:hAnsi="Calibri" w:cs="Calibri"/>
          <w:sz w:val="22"/>
          <w:szCs w:val="22"/>
          <w:lang w:val="en-GB"/>
        </w:rPr>
        <w:t xml:space="preserve">the </w:t>
      </w:r>
      <w:r w:rsidRPr="00A93D10">
        <w:rPr>
          <w:rFonts w:ascii="Calibri" w:hAnsi="Calibri" w:cs="Calibri"/>
          <w:sz w:val="22"/>
          <w:szCs w:val="22"/>
          <w:lang w:val="en-GB"/>
        </w:rPr>
        <w:t>UNHCR web portal.</w:t>
      </w:r>
    </w:p>
    <w:p w:rsidR="00052801" w:rsidRPr="00473409" w:rsidRDefault="00052801" w:rsidP="00052801">
      <w:pPr>
        <w:pStyle w:val="ListParagraph"/>
        <w:spacing w:after="0" w:line="240" w:lineRule="auto"/>
        <w:contextualSpacing w:val="0"/>
        <w:rPr>
          <w:rFonts w:asciiTheme="majorHAnsi" w:hAnsiTheme="majorHAnsi"/>
          <w:b/>
          <w:bCs/>
          <w:iCs/>
          <w:color w:val="548DD4" w:themeColor="text2" w:themeTint="99"/>
        </w:rPr>
      </w:pPr>
    </w:p>
    <w:p w:rsidR="00473409" w:rsidRPr="00A93D10" w:rsidRDefault="00473409" w:rsidP="00A93D10">
      <w:pPr>
        <w:pStyle w:val="Default"/>
        <w:adjustRightInd/>
        <w:ind w:left="284" w:right="15"/>
        <w:jc w:val="both"/>
        <w:rPr>
          <w:rFonts w:asciiTheme="majorHAnsi" w:hAnsiTheme="majorHAnsi"/>
          <w:b/>
          <w:color w:val="0070C0"/>
          <w:sz w:val="22"/>
          <w:szCs w:val="22"/>
          <w:lang w:eastAsia="zh-CN"/>
        </w:rPr>
      </w:pPr>
      <w:r w:rsidRPr="00A93D10">
        <w:rPr>
          <w:rFonts w:asciiTheme="majorHAnsi" w:hAnsiTheme="majorHAnsi"/>
          <w:b/>
          <w:color w:val="0070C0"/>
          <w:sz w:val="22"/>
          <w:szCs w:val="22"/>
          <w:lang w:eastAsia="zh-CN"/>
        </w:rPr>
        <w:t xml:space="preserve">Berm Situation: </w:t>
      </w:r>
    </w:p>
    <w:p w:rsidR="00AE0EEA" w:rsidRPr="00A93D10" w:rsidRDefault="00473409" w:rsidP="00A93D10">
      <w:pPr>
        <w:widowControl w:val="0"/>
        <w:spacing w:before="60" w:after="60"/>
        <w:ind w:left="284" w:right="272"/>
        <w:jc w:val="both"/>
        <w:rPr>
          <w:rFonts w:ascii="Calibri" w:hAnsi="Calibri" w:cs="Calibri"/>
          <w:sz w:val="22"/>
          <w:szCs w:val="22"/>
          <w:lang w:val="en-GB"/>
        </w:rPr>
      </w:pPr>
      <w:r w:rsidRPr="00A93D10">
        <w:rPr>
          <w:rFonts w:ascii="Calibri" w:hAnsi="Calibri" w:cs="Calibri"/>
          <w:sz w:val="22"/>
          <w:szCs w:val="22"/>
          <w:lang w:val="en-GB"/>
        </w:rPr>
        <w:t xml:space="preserve">There is a significant increase in the number of patients allowed access to the clinic over </w:t>
      </w:r>
      <w:r w:rsidR="005B6D04" w:rsidRPr="00A93D10">
        <w:rPr>
          <w:rFonts w:ascii="Calibri" w:hAnsi="Calibri" w:cs="Calibri"/>
          <w:sz w:val="22"/>
          <w:szCs w:val="22"/>
          <w:lang w:val="en-GB"/>
        </w:rPr>
        <w:t xml:space="preserve">the </w:t>
      </w:r>
      <w:r w:rsidRPr="00A93D10">
        <w:rPr>
          <w:rFonts w:ascii="Calibri" w:hAnsi="Calibri" w:cs="Calibri"/>
          <w:sz w:val="22"/>
          <w:szCs w:val="22"/>
          <w:lang w:val="en-GB"/>
        </w:rPr>
        <w:t>last weeks. The average of patients per day currently is around 230.  Since</w:t>
      </w:r>
      <w:r w:rsidR="005B6D04" w:rsidRPr="00A93D10">
        <w:rPr>
          <w:rFonts w:ascii="Calibri" w:hAnsi="Calibri" w:cs="Calibri"/>
          <w:sz w:val="22"/>
          <w:szCs w:val="22"/>
          <w:lang w:val="en-GB"/>
        </w:rPr>
        <w:t xml:space="preserve"> the</w:t>
      </w:r>
      <w:r w:rsidRPr="00A93D10">
        <w:rPr>
          <w:rFonts w:ascii="Calibri" w:hAnsi="Calibri" w:cs="Calibri"/>
          <w:sz w:val="22"/>
          <w:szCs w:val="22"/>
          <w:lang w:val="en-GB"/>
        </w:rPr>
        <w:t xml:space="preserve"> opening of the clinic</w:t>
      </w:r>
      <w:r w:rsidR="005B6D04" w:rsidRPr="00A93D10">
        <w:rPr>
          <w:rFonts w:ascii="Calibri" w:hAnsi="Calibri" w:cs="Calibri"/>
          <w:sz w:val="22"/>
          <w:szCs w:val="22"/>
          <w:lang w:val="en-GB"/>
        </w:rPr>
        <w:t>,</w:t>
      </w:r>
      <w:r w:rsidRPr="00A93D10">
        <w:rPr>
          <w:rFonts w:ascii="Calibri" w:hAnsi="Calibri" w:cs="Calibri"/>
          <w:sz w:val="22"/>
          <w:szCs w:val="22"/>
          <w:lang w:val="en-GB"/>
        </w:rPr>
        <w:t xml:space="preserve"> </w:t>
      </w:r>
      <w:r w:rsidR="005B6D04" w:rsidRPr="00A93D10">
        <w:rPr>
          <w:rFonts w:ascii="Calibri" w:hAnsi="Calibri" w:cs="Calibri"/>
          <w:sz w:val="22"/>
          <w:szCs w:val="22"/>
          <w:lang w:val="en-GB"/>
        </w:rPr>
        <w:t>a</w:t>
      </w:r>
      <w:r w:rsidRPr="00A93D10">
        <w:rPr>
          <w:rFonts w:ascii="Calibri" w:hAnsi="Calibri" w:cs="Calibri"/>
          <w:sz w:val="22"/>
          <w:szCs w:val="22"/>
          <w:lang w:val="en-GB"/>
        </w:rPr>
        <w:t xml:space="preserve"> total of 30,730 visits to </w:t>
      </w:r>
      <w:r w:rsidR="005B6D04" w:rsidRPr="00A93D10">
        <w:rPr>
          <w:rFonts w:ascii="Calibri" w:hAnsi="Calibri" w:cs="Calibri"/>
          <w:sz w:val="22"/>
          <w:szCs w:val="22"/>
          <w:lang w:val="en-GB"/>
        </w:rPr>
        <w:t xml:space="preserve">the </w:t>
      </w:r>
      <w:proofErr w:type="spellStart"/>
      <w:r w:rsidRPr="00A93D10">
        <w:rPr>
          <w:rFonts w:ascii="Calibri" w:hAnsi="Calibri" w:cs="Calibri"/>
          <w:sz w:val="22"/>
          <w:szCs w:val="22"/>
          <w:lang w:val="en-GB"/>
        </w:rPr>
        <w:t>Rukban</w:t>
      </w:r>
      <w:proofErr w:type="spellEnd"/>
      <w:r w:rsidRPr="00A93D10">
        <w:rPr>
          <w:rFonts w:ascii="Calibri" w:hAnsi="Calibri" w:cs="Calibri"/>
          <w:sz w:val="22"/>
          <w:szCs w:val="22"/>
          <w:lang w:val="en-GB"/>
        </w:rPr>
        <w:t xml:space="preserve"> clinic for medical consultat</w:t>
      </w:r>
      <w:r w:rsidR="005B6D04" w:rsidRPr="00A93D10">
        <w:rPr>
          <w:rFonts w:ascii="Calibri" w:hAnsi="Calibri" w:cs="Calibri"/>
          <w:sz w:val="22"/>
          <w:szCs w:val="22"/>
          <w:lang w:val="en-GB"/>
        </w:rPr>
        <w:t xml:space="preserve">ion, </w:t>
      </w:r>
      <w:r w:rsidRPr="00A93D10">
        <w:rPr>
          <w:rFonts w:ascii="Calibri" w:hAnsi="Calibri" w:cs="Calibri"/>
          <w:sz w:val="22"/>
          <w:szCs w:val="22"/>
          <w:lang w:val="en-GB"/>
        </w:rPr>
        <w:t>management</w:t>
      </w:r>
      <w:r w:rsidR="005B6D04" w:rsidRPr="00A93D10">
        <w:rPr>
          <w:rFonts w:ascii="Calibri" w:hAnsi="Calibri" w:cs="Calibri"/>
          <w:sz w:val="22"/>
          <w:szCs w:val="22"/>
          <w:lang w:val="en-GB"/>
        </w:rPr>
        <w:t>,</w:t>
      </w:r>
      <w:r w:rsidRPr="00A93D10">
        <w:rPr>
          <w:rFonts w:ascii="Calibri" w:hAnsi="Calibri" w:cs="Calibri"/>
          <w:sz w:val="22"/>
          <w:szCs w:val="22"/>
          <w:lang w:val="en-GB"/>
        </w:rPr>
        <w:t xml:space="preserve"> and treatment</w:t>
      </w:r>
      <w:r w:rsidR="005B6D04" w:rsidRPr="00A93D10">
        <w:rPr>
          <w:rFonts w:ascii="Calibri" w:hAnsi="Calibri" w:cs="Calibri"/>
          <w:sz w:val="22"/>
          <w:szCs w:val="22"/>
          <w:lang w:val="en-GB"/>
        </w:rPr>
        <w:t xml:space="preserve"> had been made, </w:t>
      </w:r>
      <w:r w:rsidRPr="00A93D10">
        <w:rPr>
          <w:rFonts w:ascii="Calibri" w:hAnsi="Calibri" w:cs="Calibri"/>
          <w:sz w:val="22"/>
          <w:szCs w:val="22"/>
          <w:lang w:val="en-GB"/>
        </w:rPr>
        <w:t>and 942 cases of admission to Jordan</w:t>
      </w:r>
      <w:r w:rsidR="005B6D04" w:rsidRPr="00A93D10">
        <w:rPr>
          <w:rFonts w:ascii="Calibri" w:hAnsi="Calibri" w:cs="Calibri"/>
          <w:sz w:val="22"/>
          <w:szCs w:val="22"/>
          <w:lang w:val="en-GB"/>
        </w:rPr>
        <w:t xml:space="preserve"> have been recorded</w:t>
      </w:r>
      <w:r w:rsidRPr="00A93D10">
        <w:rPr>
          <w:rFonts w:ascii="Calibri" w:hAnsi="Calibri" w:cs="Calibri"/>
          <w:sz w:val="22"/>
          <w:szCs w:val="22"/>
          <w:lang w:val="en-GB"/>
        </w:rPr>
        <w:t xml:space="preserve">. </w:t>
      </w:r>
    </w:p>
    <w:p w:rsidR="008807BF" w:rsidRPr="0011258B" w:rsidRDefault="008807BF" w:rsidP="00C26EA8">
      <w:pPr>
        <w:widowControl w:val="0"/>
        <w:ind w:left="284" w:right="272"/>
        <w:jc w:val="both"/>
        <w:rPr>
          <w:bCs/>
          <w:iCs/>
          <w:color w:val="548DD4" w:themeColor="text2" w:themeTint="99"/>
          <w:sz w:val="10"/>
          <w:szCs w:val="10"/>
          <w:lang w:val="en-GB"/>
        </w:rPr>
      </w:pPr>
    </w:p>
    <w:p w:rsidR="00C26EA8" w:rsidRPr="00697053" w:rsidRDefault="00C26EA8" w:rsidP="00C26EA8">
      <w:pPr>
        <w:widowControl w:val="0"/>
        <w:ind w:left="284" w:right="272"/>
        <w:jc w:val="both"/>
        <w:rPr>
          <w:bCs/>
          <w:iCs/>
          <w:color w:val="548DD4" w:themeColor="text2" w:themeTint="99"/>
          <w:lang w:val="en-GB"/>
        </w:rPr>
      </w:pPr>
      <w:r w:rsidRPr="00697053">
        <w:rPr>
          <w:rStyle w:val="Titlelevel3CharChar"/>
          <w:rFonts w:ascii="Calibri" w:hAnsi="Calibri" w:cs="Calibri"/>
          <w:noProof/>
          <w:color w:val="0070C0"/>
          <w:u w:val="single"/>
          <w:lang w:val="en-GB" w:eastAsia="ko-KR"/>
        </w:rPr>
        <w:drawing>
          <wp:anchor distT="0" distB="0" distL="114300" distR="114300" simplePos="0" relativeHeight="251664384" behindDoc="0" locked="0" layoutInCell="1" allowOverlap="1" wp14:anchorId="1AFF9A7C" wp14:editId="5AD6495B">
            <wp:simplePos x="0" y="0"/>
            <wp:positionH relativeFrom="column">
              <wp:posOffset>209550</wp:posOffset>
            </wp:positionH>
            <wp:positionV relativeFrom="paragraph">
              <wp:posOffset>116840</wp:posOffset>
            </wp:positionV>
            <wp:extent cx="285750" cy="285750"/>
            <wp:effectExtent l="0" t="0" r="0" b="0"/>
            <wp:wrapNone/>
            <wp:docPr id="980" name="Picture 980" descr="cluster_protection_60px_blue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descr="cluster_protection_60px_bluebox"/>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p>
    <w:p w:rsidR="008807BF" w:rsidRPr="00697053" w:rsidRDefault="008807BF" w:rsidP="00A93D10">
      <w:pPr>
        <w:pStyle w:val="Text"/>
        <w:spacing w:after="80"/>
        <w:ind w:left="993"/>
        <w:jc w:val="both"/>
        <w:rPr>
          <w:rStyle w:val="Titlelevel3CharChar"/>
          <w:rFonts w:ascii="Calibri" w:hAnsi="Calibri" w:cs="Calibri"/>
          <w:color w:val="0070C0"/>
          <w:sz w:val="24"/>
          <w:u w:val="single"/>
          <w:lang w:val="en-GB"/>
        </w:rPr>
      </w:pPr>
      <w:r w:rsidRPr="00697053">
        <w:rPr>
          <w:rStyle w:val="Titlelevel3CharChar"/>
          <w:rFonts w:ascii="Calibri" w:hAnsi="Calibri" w:cs="Calibri"/>
          <w:color w:val="0070C0"/>
          <w:sz w:val="24"/>
          <w:u w:val="single"/>
          <w:lang w:val="en-GB"/>
        </w:rPr>
        <w:t>PROTECTION</w:t>
      </w:r>
    </w:p>
    <w:p w:rsidR="008807BF" w:rsidRPr="00697053" w:rsidRDefault="008807BF" w:rsidP="008807BF">
      <w:pPr>
        <w:tabs>
          <w:tab w:val="left" w:pos="6605"/>
        </w:tabs>
        <w:rPr>
          <w:rFonts w:asciiTheme="majorHAnsi" w:hAnsiTheme="majorHAnsi"/>
          <w:b/>
          <w:color w:val="4F81BD" w:themeColor="accent1"/>
          <w:sz w:val="22"/>
          <w:szCs w:val="22"/>
          <w:lang w:val="en-GB"/>
        </w:rPr>
      </w:pPr>
      <w:r w:rsidRPr="00697053">
        <w:rPr>
          <w:rFonts w:asciiTheme="majorHAnsi" w:hAnsiTheme="majorHAnsi"/>
          <w:b/>
          <w:color w:val="4F81BD" w:themeColor="accent1"/>
          <w:sz w:val="22"/>
          <w:szCs w:val="22"/>
          <w:lang w:val="en-GB"/>
        </w:rPr>
        <w:tab/>
      </w:r>
      <w:r w:rsidRPr="00697053">
        <w:rPr>
          <w:rFonts w:asciiTheme="majorHAnsi" w:hAnsiTheme="majorHAnsi"/>
          <w:b/>
          <w:color w:val="4F81BD" w:themeColor="accent1"/>
          <w:sz w:val="22"/>
          <w:szCs w:val="22"/>
          <w:lang w:val="en-GB"/>
        </w:rPr>
        <w:tab/>
      </w:r>
    </w:p>
    <w:p w:rsidR="008807BF" w:rsidRPr="00A93D10" w:rsidRDefault="008807BF" w:rsidP="00A93D10">
      <w:pPr>
        <w:widowControl w:val="0"/>
        <w:spacing w:before="60" w:after="60"/>
        <w:ind w:left="284" w:right="272"/>
        <w:jc w:val="both"/>
        <w:rPr>
          <w:rFonts w:ascii="Calibri" w:hAnsi="Calibri" w:cs="Calibri"/>
          <w:sz w:val="22"/>
          <w:szCs w:val="22"/>
          <w:lang w:val="en-GB"/>
        </w:rPr>
      </w:pPr>
      <w:r w:rsidRPr="00A93D10">
        <w:rPr>
          <w:rFonts w:ascii="Calibri" w:hAnsi="Calibri" w:cs="Calibri"/>
          <w:sz w:val="22"/>
          <w:szCs w:val="22"/>
          <w:lang w:val="en-GB"/>
        </w:rPr>
        <w:t>The Protection WG started to plan having thematic discussion</w:t>
      </w:r>
      <w:r w:rsidR="0073309A" w:rsidRPr="00A93D10">
        <w:rPr>
          <w:rFonts w:ascii="Calibri" w:hAnsi="Calibri" w:cs="Calibri"/>
          <w:sz w:val="22"/>
          <w:szCs w:val="22"/>
          <w:lang w:val="en-GB"/>
        </w:rPr>
        <w:t>s</w:t>
      </w:r>
      <w:r w:rsidRPr="00A93D10">
        <w:rPr>
          <w:rFonts w:ascii="Calibri" w:hAnsi="Calibri" w:cs="Calibri"/>
          <w:sz w:val="22"/>
          <w:szCs w:val="22"/>
          <w:lang w:val="en-GB"/>
        </w:rPr>
        <w:t xml:space="preserve"> on different topics of concern and interest to the members. Agenda for the thematic discussion has been finalized in April</w:t>
      </w:r>
      <w:r w:rsidR="0073309A" w:rsidRPr="00A93D10">
        <w:rPr>
          <w:rFonts w:ascii="Calibri" w:hAnsi="Calibri" w:cs="Calibri"/>
          <w:sz w:val="22"/>
          <w:szCs w:val="22"/>
          <w:lang w:val="en-GB"/>
        </w:rPr>
        <w:t>,</w:t>
      </w:r>
      <w:r w:rsidRPr="00A93D10">
        <w:rPr>
          <w:rFonts w:ascii="Calibri" w:hAnsi="Calibri" w:cs="Calibri"/>
          <w:sz w:val="22"/>
          <w:szCs w:val="22"/>
          <w:lang w:val="en-GB"/>
        </w:rPr>
        <w:t xml:space="preserve"> and agencies</w:t>
      </w:r>
      <w:r w:rsidR="0073309A" w:rsidRPr="00A93D10">
        <w:rPr>
          <w:rFonts w:ascii="Calibri" w:hAnsi="Calibri" w:cs="Calibri"/>
          <w:sz w:val="22"/>
          <w:szCs w:val="22"/>
          <w:lang w:val="en-GB"/>
        </w:rPr>
        <w:t>’</w:t>
      </w:r>
      <w:r w:rsidRPr="00A93D10">
        <w:rPr>
          <w:rFonts w:ascii="Calibri" w:hAnsi="Calibri" w:cs="Calibri"/>
          <w:sz w:val="22"/>
          <w:szCs w:val="22"/>
          <w:lang w:val="en-GB"/>
        </w:rPr>
        <w:t xml:space="preserve"> lead were assigned for each theme. It is envisioned that those agencies that are interested will meet or coordinate as necessary in advance to prepare agenda items, activities, advocacy as applicable to the subject matter, and take a leading role on the topic during the meeting. Meetings will continue to address ongoing issues and newly-arising </w:t>
      </w:r>
      <w:r w:rsidRPr="00A93D10">
        <w:rPr>
          <w:rFonts w:ascii="Calibri" w:hAnsi="Calibri" w:cs="Calibri"/>
          <w:sz w:val="22"/>
          <w:szCs w:val="22"/>
          <w:lang w:val="en-GB"/>
        </w:rPr>
        <w:lastRenderedPageBreak/>
        <w:t>concerns, but will include a significant component – roughly one hour, to be discussed with PWG coordinators – on the topic for that month.</w:t>
      </w:r>
    </w:p>
    <w:p w:rsidR="00C26EA8" w:rsidRPr="0011258B" w:rsidRDefault="00C26EA8" w:rsidP="00A93D10">
      <w:pPr>
        <w:widowControl w:val="0"/>
        <w:spacing w:before="60" w:after="60"/>
        <w:ind w:left="284" w:right="272"/>
        <w:jc w:val="both"/>
        <w:rPr>
          <w:rFonts w:ascii="Calibri" w:hAnsi="Calibri" w:cs="Calibri"/>
          <w:sz w:val="10"/>
          <w:szCs w:val="10"/>
          <w:lang w:val="en-GB"/>
        </w:rPr>
      </w:pPr>
    </w:p>
    <w:p w:rsidR="008807BF" w:rsidRPr="00A93D10" w:rsidRDefault="008807BF" w:rsidP="00A93D10">
      <w:pPr>
        <w:widowControl w:val="0"/>
        <w:spacing w:before="60" w:after="60"/>
        <w:ind w:left="284" w:right="272"/>
        <w:jc w:val="both"/>
        <w:rPr>
          <w:rFonts w:ascii="Calibri" w:hAnsi="Calibri" w:cs="Calibri"/>
          <w:sz w:val="22"/>
          <w:szCs w:val="22"/>
          <w:lang w:val="en-GB"/>
        </w:rPr>
      </w:pPr>
      <w:r w:rsidRPr="00A93D10">
        <w:rPr>
          <w:rFonts w:ascii="Calibri" w:hAnsi="Calibri" w:cs="Calibri"/>
          <w:sz w:val="22"/>
          <w:szCs w:val="22"/>
          <w:lang w:val="en-GB"/>
        </w:rPr>
        <w:t xml:space="preserve">During </w:t>
      </w:r>
      <w:r w:rsidR="0073309A" w:rsidRPr="00A93D10">
        <w:rPr>
          <w:rFonts w:ascii="Calibri" w:hAnsi="Calibri" w:cs="Calibri"/>
          <w:sz w:val="22"/>
          <w:szCs w:val="22"/>
          <w:lang w:val="en-GB"/>
        </w:rPr>
        <w:t xml:space="preserve">the </w:t>
      </w:r>
      <w:r w:rsidRPr="00A93D10">
        <w:rPr>
          <w:rFonts w:ascii="Calibri" w:hAnsi="Calibri" w:cs="Calibri"/>
          <w:sz w:val="22"/>
          <w:szCs w:val="22"/>
          <w:lang w:val="en-GB"/>
        </w:rPr>
        <w:t>April PWG meeting, UNHCR gave a de</w:t>
      </w:r>
      <w:r w:rsidR="0073309A" w:rsidRPr="00A93D10">
        <w:rPr>
          <w:rFonts w:ascii="Calibri" w:hAnsi="Calibri" w:cs="Calibri"/>
          <w:sz w:val="22"/>
          <w:szCs w:val="22"/>
          <w:lang w:val="en-GB"/>
        </w:rPr>
        <w:t>tailed presentation on the new a</w:t>
      </w:r>
      <w:r w:rsidRPr="00A93D10">
        <w:rPr>
          <w:rFonts w:ascii="Calibri" w:hAnsi="Calibri" w:cs="Calibri"/>
          <w:sz w:val="22"/>
          <w:szCs w:val="22"/>
          <w:lang w:val="en-GB"/>
        </w:rPr>
        <w:t>mnesty</w:t>
      </w:r>
      <w:r w:rsidR="0073309A" w:rsidRPr="00A93D10">
        <w:rPr>
          <w:rFonts w:ascii="Calibri" w:hAnsi="Calibri" w:cs="Calibri"/>
          <w:sz w:val="22"/>
          <w:szCs w:val="22"/>
          <w:lang w:val="en-GB"/>
        </w:rPr>
        <w:t xml:space="preserve"> policy, which</w:t>
      </w:r>
      <w:r w:rsidRPr="00A93D10">
        <w:rPr>
          <w:rFonts w:ascii="Calibri" w:hAnsi="Calibri" w:cs="Calibri"/>
          <w:sz w:val="22"/>
          <w:szCs w:val="22"/>
          <w:lang w:val="en-GB"/>
        </w:rPr>
        <w:t xml:space="preserve"> was announced by the GOJ</w:t>
      </w:r>
      <w:r w:rsidR="0073309A" w:rsidRPr="00A93D10">
        <w:rPr>
          <w:rFonts w:ascii="Calibri" w:hAnsi="Calibri" w:cs="Calibri"/>
          <w:sz w:val="22"/>
          <w:szCs w:val="22"/>
          <w:lang w:val="en-GB"/>
        </w:rPr>
        <w:t xml:space="preserve"> </w:t>
      </w:r>
      <w:r w:rsidRPr="00A93D10">
        <w:rPr>
          <w:rFonts w:ascii="Calibri" w:hAnsi="Calibri" w:cs="Calibri"/>
          <w:sz w:val="22"/>
          <w:szCs w:val="22"/>
          <w:lang w:val="en-GB"/>
        </w:rPr>
        <w:t xml:space="preserve">(criteria and updates).  The </w:t>
      </w:r>
      <w:r w:rsidR="0073309A" w:rsidRPr="00A93D10">
        <w:rPr>
          <w:rFonts w:ascii="Calibri" w:hAnsi="Calibri" w:cs="Calibri"/>
          <w:sz w:val="22"/>
          <w:szCs w:val="22"/>
          <w:lang w:val="en-GB"/>
        </w:rPr>
        <w:t>a</w:t>
      </w:r>
      <w:r w:rsidRPr="00A93D10">
        <w:rPr>
          <w:rFonts w:ascii="Calibri" w:hAnsi="Calibri" w:cs="Calibri"/>
          <w:sz w:val="22"/>
          <w:szCs w:val="22"/>
          <w:lang w:val="en-GB"/>
        </w:rPr>
        <w:t>mnesty will continue until 27 Sep</w:t>
      </w:r>
      <w:r w:rsidR="0073309A" w:rsidRPr="00A93D10">
        <w:rPr>
          <w:rFonts w:ascii="Calibri" w:hAnsi="Calibri" w:cs="Calibri"/>
          <w:sz w:val="22"/>
          <w:szCs w:val="22"/>
          <w:lang w:val="en-GB"/>
        </w:rPr>
        <w:t>tember</w:t>
      </w:r>
      <w:r w:rsidRPr="00A93D10">
        <w:rPr>
          <w:rFonts w:ascii="Calibri" w:hAnsi="Calibri" w:cs="Calibri"/>
          <w:sz w:val="22"/>
          <w:szCs w:val="22"/>
          <w:lang w:val="en-GB"/>
        </w:rPr>
        <w:t xml:space="preserve"> 2018. After five weeks </w:t>
      </w:r>
      <w:r w:rsidR="0073309A" w:rsidRPr="00A93D10">
        <w:rPr>
          <w:rFonts w:ascii="Calibri" w:hAnsi="Calibri" w:cs="Calibri"/>
          <w:sz w:val="22"/>
          <w:szCs w:val="22"/>
          <w:lang w:val="en-GB"/>
        </w:rPr>
        <w:t>from</w:t>
      </w:r>
      <w:r w:rsidRPr="00A93D10">
        <w:rPr>
          <w:rFonts w:ascii="Calibri" w:hAnsi="Calibri" w:cs="Calibri"/>
          <w:sz w:val="22"/>
          <w:szCs w:val="22"/>
          <w:lang w:val="en-GB"/>
        </w:rPr>
        <w:t xml:space="preserve"> the start of the </w:t>
      </w:r>
      <w:r w:rsidR="0073309A" w:rsidRPr="00A93D10">
        <w:rPr>
          <w:rFonts w:ascii="Calibri" w:hAnsi="Calibri" w:cs="Calibri"/>
          <w:sz w:val="22"/>
          <w:szCs w:val="22"/>
          <w:lang w:val="en-GB"/>
        </w:rPr>
        <w:t>a</w:t>
      </w:r>
      <w:r w:rsidRPr="00A93D10">
        <w:rPr>
          <w:rFonts w:ascii="Calibri" w:hAnsi="Calibri" w:cs="Calibri"/>
          <w:sz w:val="22"/>
          <w:szCs w:val="22"/>
          <w:lang w:val="en-GB"/>
        </w:rPr>
        <w:t xml:space="preserve">mnesty, around 9,000 families </w:t>
      </w:r>
      <w:r w:rsidR="0073309A" w:rsidRPr="00A93D10">
        <w:rPr>
          <w:rFonts w:ascii="Calibri" w:hAnsi="Calibri" w:cs="Calibri"/>
          <w:sz w:val="22"/>
          <w:szCs w:val="22"/>
          <w:lang w:val="en-GB"/>
        </w:rPr>
        <w:t xml:space="preserve">were </w:t>
      </w:r>
      <w:r w:rsidRPr="00A93D10">
        <w:rPr>
          <w:rFonts w:ascii="Calibri" w:hAnsi="Calibri" w:cs="Calibri"/>
          <w:sz w:val="22"/>
          <w:szCs w:val="22"/>
          <w:lang w:val="en-GB"/>
        </w:rPr>
        <w:t xml:space="preserve">registered for an appointment to rectify their situation. </w:t>
      </w:r>
      <w:r w:rsidR="0073309A" w:rsidRPr="00A93D10">
        <w:rPr>
          <w:rFonts w:ascii="Calibri" w:hAnsi="Calibri" w:cs="Calibri"/>
          <w:sz w:val="22"/>
          <w:szCs w:val="22"/>
          <w:lang w:val="en-GB"/>
        </w:rPr>
        <w:t>The d</w:t>
      </w:r>
      <w:r w:rsidRPr="00A93D10">
        <w:rPr>
          <w:rFonts w:ascii="Calibri" w:hAnsi="Calibri" w:cs="Calibri"/>
          <w:sz w:val="22"/>
          <w:szCs w:val="22"/>
          <w:lang w:val="en-GB"/>
        </w:rPr>
        <w:t>ata segregated by age and gender will be shared with PWG later on. As of April</w:t>
      </w:r>
      <w:r w:rsidR="0073309A" w:rsidRPr="00A93D10">
        <w:rPr>
          <w:rFonts w:ascii="Calibri" w:hAnsi="Calibri" w:cs="Calibri"/>
          <w:sz w:val="22"/>
          <w:szCs w:val="22"/>
          <w:lang w:val="en-GB"/>
        </w:rPr>
        <w:t>,</w:t>
      </w:r>
      <w:r w:rsidRPr="00A93D10">
        <w:rPr>
          <w:rFonts w:ascii="Calibri" w:hAnsi="Calibri" w:cs="Calibri"/>
          <w:sz w:val="22"/>
          <w:szCs w:val="22"/>
          <w:lang w:val="en-GB"/>
        </w:rPr>
        <w:t xml:space="preserve"> 2,753 families corresponding to 9,475 individuals were interviewed by UNHCR and were issued (and provided with the paper copy of) the ASC to reside in urban settings. </w:t>
      </w:r>
    </w:p>
    <w:p w:rsidR="008807BF" w:rsidRPr="0011258B" w:rsidRDefault="008807BF" w:rsidP="00A93D10">
      <w:pPr>
        <w:widowControl w:val="0"/>
        <w:spacing w:before="60" w:after="60"/>
        <w:ind w:left="284" w:right="272"/>
        <w:jc w:val="both"/>
        <w:rPr>
          <w:rFonts w:ascii="Calibri" w:hAnsi="Calibri" w:cs="Calibri"/>
          <w:sz w:val="10"/>
          <w:szCs w:val="10"/>
          <w:lang w:val="en-GB"/>
        </w:rPr>
      </w:pPr>
    </w:p>
    <w:p w:rsidR="008807BF" w:rsidRPr="00A93D10" w:rsidRDefault="008807BF" w:rsidP="00A93D10">
      <w:pPr>
        <w:widowControl w:val="0"/>
        <w:spacing w:before="60" w:after="60"/>
        <w:ind w:left="284" w:right="272"/>
        <w:jc w:val="both"/>
        <w:rPr>
          <w:rFonts w:ascii="Calibri" w:hAnsi="Calibri" w:cs="Calibri"/>
          <w:sz w:val="22"/>
          <w:szCs w:val="22"/>
          <w:lang w:val="en-GB"/>
        </w:rPr>
      </w:pPr>
      <w:r w:rsidRPr="00A93D10">
        <w:rPr>
          <w:rFonts w:ascii="Calibri" w:hAnsi="Calibri" w:cs="Calibri"/>
          <w:sz w:val="22"/>
          <w:szCs w:val="22"/>
          <w:lang w:val="en-GB"/>
        </w:rPr>
        <w:t>UNHCR will continue to conduct mobile registration mission to the southern governorates to reach out to Syrian families there. Appreciation was made to all partners who supported with outreach and referrals. Feedback on the cases will be shared with each agency accordingly. Partners are encouraged to direct refugees to approach UNHCR for clarifications and inquir</w:t>
      </w:r>
      <w:r w:rsidR="003F4034" w:rsidRPr="00A93D10">
        <w:rPr>
          <w:rFonts w:ascii="Calibri" w:hAnsi="Calibri" w:cs="Calibri"/>
          <w:sz w:val="22"/>
          <w:szCs w:val="22"/>
          <w:lang w:val="en-GB"/>
        </w:rPr>
        <w:t>i</w:t>
      </w:r>
      <w:r w:rsidRPr="00A93D10">
        <w:rPr>
          <w:rFonts w:ascii="Calibri" w:hAnsi="Calibri" w:cs="Calibri"/>
          <w:sz w:val="22"/>
          <w:szCs w:val="22"/>
          <w:lang w:val="en-GB"/>
        </w:rPr>
        <w:t>es.</w:t>
      </w:r>
    </w:p>
    <w:p w:rsidR="008807BF" w:rsidRPr="0011258B" w:rsidRDefault="008807BF" w:rsidP="008807BF">
      <w:pPr>
        <w:widowControl w:val="0"/>
        <w:spacing w:after="80"/>
        <w:ind w:right="90"/>
        <w:jc w:val="both"/>
        <w:rPr>
          <w:rFonts w:ascii="Calibri" w:hAnsi="Calibri" w:cs="Calibri"/>
          <w:color w:val="FF0000"/>
          <w:sz w:val="10"/>
          <w:szCs w:val="10"/>
          <w:lang w:val="en-GB"/>
        </w:rPr>
      </w:pPr>
    </w:p>
    <w:p w:rsidR="008807BF" w:rsidRPr="00A93D10" w:rsidRDefault="008807BF" w:rsidP="00A93D10">
      <w:pPr>
        <w:pStyle w:val="Default"/>
        <w:adjustRightInd/>
        <w:ind w:left="284" w:right="15"/>
        <w:jc w:val="both"/>
        <w:rPr>
          <w:rFonts w:asciiTheme="majorHAnsi" w:hAnsiTheme="majorHAnsi"/>
          <w:b/>
          <w:color w:val="0070C0"/>
          <w:sz w:val="22"/>
          <w:szCs w:val="22"/>
          <w:lang w:eastAsia="zh-CN"/>
        </w:rPr>
      </w:pPr>
      <w:r w:rsidRPr="00A93D10">
        <w:rPr>
          <w:rFonts w:asciiTheme="majorHAnsi" w:hAnsiTheme="majorHAnsi"/>
          <w:b/>
          <w:color w:val="0070C0"/>
          <w:sz w:val="22"/>
          <w:szCs w:val="22"/>
          <w:lang w:eastAsia="zh-CN"/>
        </w:rPr>
        <w:t>Child Protection Sub-Working Group:</w:t>
      </w:r>
    </w:p>
    <w:p w:rsidR="008807BF" w:rsidRPr="00A93D10" w:rsidRDefault="008807BF" w:rsidP="00A93D10">
      <w:pPr>
        <w:widowControl w:val="0"/>
        <w:spacing w:before="60" w:after="60"/>
        <w:ind w:left="284" w:right="272"/>
        <w:jc w:val="both"/>
        <w:rPr>
          <w:rFonts w:ascii="Calibri" w:hAnsi="Calibri" w:cs="Calibri"/>
          <w:sz w:val="22"/>
          <w:szCs w:val="22"/>
          <w:lang w:val="en-GB"/>
        </w:rPr>
      </w:pPr>
      <w:r w:rsidRPr="00A93D10">
        <w:rPr>
          <w:rFonts w:ascii="Calibri" w:hAnsi="Calibri" w:cs="Calibri"/>
          <w:sz w:val="22"/>
          <w:szCs w:val="22"/>
          <w:lang w:val="en-GB"/>
        </w:rPr>
        <w:t>CP &amp; ESWG Meeting: During April</w:t>
      </w:r>
      <w:r w:rsidR="002C4C73" w:rsidRPr="00A93D10">
        <w:rPr>
          <w:rFonts w:ascii="Calibri" w:hAnsi="Calibri" w:cs="Calibri"/>
          <w:sz w:val="22"/>
          <w:szCs w:val="22"/>
          <w:lang w:val="en-GB"/>
        </w:rPr>
        <w:t>,</w:t>
      </w:r>
      <w:r w:rsidRPr="00A93D10">
        <w:rPr>
          <w:rFonts w:ascii="Calibri" w:hAnsi="Calibri" w:cs="Calibri"/>
          <w:sz w:val="22"/>
          <w:szCs w:val="22"/>
          <w:lang w:val="en-GB"/>
        </w:rPr>
        <w:t xml:space="preserve"> C</w:t>
      </w:r>
      <w:r w:rsidR="002C4C73" w:rsidRPr="00A93D10">
        <w:rPr>
          <w:rFonts w:ascii="Calibri" w:hAnsi="Calibri" w:cs="Calibri"/>
          <w:sz w:val="22"/>
          <w:szCs w:val="22"/>
          <w:lang w:val="en-GB"/>
        </w:rPr>
        <w:t xml:space="preserve">hild </w:t>
      </w:r>
      <w:r w:rsidRPr="00A93D10">
        <w:rPr>
          <w:rFonts w:ascii="Calibri" w:hAnsi="Calibri" w:cs="Calibri"/>
          <w:sz w:val="22"/>
          <w:szCs w:val="22"/>
          <w:lang w:val="en-GB"/>
        </w:rPr>
        <w:t>P</w:t>
      </w:r>
      <w:r w:rsidR="002C4C73" w:rsidRPr="00A93D10">
        <w:rPr>
          <w:rFonts w:ascii="Calibri" w:hAnsi="Calibri" w:cs="Calibri"/>
          <w:sz w:val="22"/>
          <w:szCs w:val="22"/>
          <w:lang w:val="en-GB"/>
        </w:rPr>
        <w:t>rotection</w:t>
      </w:r>
      <w:r w:rsidRPr="00A93D10">
        <w:rPr>
          <w:rFonts w:ascii="Calibri" w:hAnsi="Calibri" w:cs="Calibri"/>
          <w:sz w:val="22"/>
          <w:szCs w:val="22"/>
          <w:lang w:val="en-GB"/>
        </w:rPr>
        <w:t xml:space="preserve"> S</w:t>
      </w:r>
      <w:r w:rsidR="002C4C73" w:rsidRPr="00A93D10">
        <w:rPr>
          <w:rFonts w:ascii="Calibri" w:hAnsi="Calibri" w:cs="Calibri"/>
          <w:sz w:val="22"/>
          <w:szCs w:val="22"/>
          <w:lang w:val="en-GB"/>
        </w:rPr>
        <w:t>ub-</w:t>
      </w:r>
      <w:r w:rsidRPr="00A93D10">
        <w:rPr>
          <w:rFonts w:ascii="Calibri" w:hAnsi="Calibri" w:cs="Calibri"/>
          <w:sz w:val="22"/>
          <w:szCs w:val="22"/>
          <w:lang w:val="en-GB"/>
        </w:rPr>
        <w:t>W</w:t>
      </w:r>
      <w:r w:rsidR="002C4C73" w:rsidRPr="00A93D10">
        <w:rPr>
          <w:rFonts w:ascii="Calibri" w:hAnsi="Calibri" w:cs="Calibri"/>
          <w:sz w:val="22"/>
          <w:szCs w:val="22"/>
          <w:lang w:val="en-GB"/>
        </w:rPr>
        <w:t xml:space="preserve">orking </w:t>
      </w:r>
      <w:r w:rsidRPr="00A93D10">
        <w:rPr>
          <w:rFonts w:ascii="Calibri" w:hAnsi="Calibri" w:cs="Calibri"/>
          <w:sz w:val="22"/>
          <w:szCs w:val="22"/>
          <w:lang w:val="en-GB"/>
        </w:rPr>
        <w:t>G</w:t>
      </w:r>
      <w:r w:rsidR="002C4C73" w:rsidRPr="00A93D10">
        <w:rPr>
          <w:rFonts w:ascii="Calibri" w:hAnsi="Calibri" w:cs="Calibri"/>
          <w:sz w:val="22"/>
          <w:szCs w:val="22"/>
          <w:lang w:val="en-GB"/>
        </w:rPr>
        <w:t>roup</w:t>
      </w:r>
      <w:r w:rsidRPr="00A93D10">
        <w:rPr>
          <w:rFonts w:ascii="Calibri" w:hAnsi="Calibri" w:cs="Calibri"/>
          <w:sz w:val="22"/>
          <w:szCs w:val="22"/>
          <w:lang w:val="en-GB"/>
        </w:rPr>
        <w:t xml:space="preserve"> and Education Sector Working Group conducted a join</w:t>
      </w:r>
      <w:r w:rsidR="002C4C73" w:rsidRPr="00A93D10">
        <w:rPr>
          <w:rFonts w:ascii="Calibri" w:hAnsi="Calibri" w:cs="Calibri"/>
          <w:sz w:val="22"/>
          <w:szCs w:val="22"/>
          <w:lang w:val="en-GB"/>
        </w:rPr>
        <w:t>t</w:t>
      </w:r>
      <w:r w:rsidRPr="00A93D10">
        <w:rPr>
          <w:rFonts w:ascii="Calibri" w:hAnsi="Calibri" w:cs="Calibri"/>
          <w:sz w:val="22"/>
          <w:szCs w:val="22"/>
          <w:lang w:val="en-GB"/>
        </w:rPr>
        <w:t xml:space="preserve"> meeting, </w:t>
      </w:r>
      <w:r w:rsidR="00836CB9" w:rsidRPr="00A93D10">
        <w:rPr>
          <w:rFonts w:ascii="Calibri" w:hAnsi="Calibri" w:cs="Calibri"/>
          <w:sz w:val="22"/>
          <w:szCs w:val="22"/>
          <w:lang w:val="en-GB"/>
        </w:rPr>
        <w:t>t</w:t>
      </w:r>
      <w:r w:rsidRPr="00A93D10">
        <w:rPr>
          <w:rFonts w:ascii="Calibri" w:hAnsi="Calibri" w:cs="Calibri"/>
          <w:sz w:val="22"/>
          <w:szCs w:val="22"/>
          <w:lang w:val="en-GB"/>
        </w:rPr>
        <w:t xml:space="preserve">he purpose of </w:t>
      </w:r>
      <w:r w:rsidR="00836CB9" w:rsidRPr="00A93D10">
        <w:rPr>
          <w:rFonts w:ascii="Calibri" w:hAnsi="Calibri" w:cs="Calibri"/>
          <w:sz w:val="22"/>
          <w:szCs w:val="22"/>
          <w:lang w:val="en-GB"/>
        </w:rPr>
        <w:t>which was</w:t>
      </w:r>
      <w:r w:rsidRPr="00A93D10">
        <w:rPr>
          <w:rFonts w:ascii="Calibri" w:hAnsi="Calibri" w:cs="Calibri"/>
          <w:sz w:val="22"/>
          <w:szCs w:val="22"/>
          <w:lang w:val="en-GB"/>
        </w:rPr>
        <w:t xml:space="preserve"> to focus on cross cutting issues between the CP and the Education sectors and have an in</w:t>
      </w:r>
      <w:r w:rsidR="002C4C73" w:rsidRPr="00A93D10">
        <w:rPr>
          <w:rFonts w:ascii="Calibri" w:hAnsi="Calibri" w:cs="Calibri"/>
          <w:sz w:val="22"/>
          <w:szCs w:val="22"/>
          <w:lang w:val="en-GB"/>
        </w:rPr>
        <w:t>-</w:t>
      </w:r>
      <w:r w:rsidRPr="00A93D10">
        <w:rPr>
          <w:rFonts w:ascii="Calibri" w:hAnsi="Calibri" w:cs="Calibri"/>
          <w:sz w:val="22"/>
          <w:szCs w:val="22"/>
          <w:lang w:val="en-GB"/>
        </w:rPr>
        <w:t xml:space="preserve">depth discussion on the issue of </w:t>
      </w:r>
      <w:r w:rsidR="002C4C73" w:rsidRPr="00A93D10">
        <w:rPr>
          <w:rFonts w:ascii="Calibri" w:hAnsi="Calibri" w:cs="Calibri"/>
          <w:sz w:val="22"/>
          <w:szCs w:val="22"/>
          <w:lang w:val="en-GB"/>
        </w:rPr>
        <w:t>violence against children (VAC).</w:t>
      </w:r>
      <w:r w:rsidRPr="00A93D10">
        <w:rPr>
          <w:rFonts w:ascii="Calibri" w:hAnsi="Calibri" w:cs="Calibri"/>
          <w:sz w:val="22"/>
          <w:szCs w:val="22"/>
          <w:lang w:val="en-GB"/>
        </w:rPr>
        <w:t xml:space="preserve"> </w:t>
      </w:r>
      <w:r w:rsidR="002C4C73" w:rsidRPr="00A93D10">
        <w:rPr>
          <w:rFonts w:ascii="Calibri" w:hAnsi="Calibri" w:cs="Calibri"/>
          <w:sz w:val="22"/>
          <w:szCs w:val="22"/>
          <w:lang w:val="en-GB"/>
        </w:rPr>
        <w:t>T</w:t>
      </w:r>
      <w:r w:rsidRPr="00A93D10">
        <w:rPr>
          <w:rFonts w:ascii="Calibri" w:hAnsi="Calibri" w:cs="Calibri"/>
          <w:sz w:val="22"/>
          <w:szCs w:val="22"/>
          <w:lang w:val="en-GB"/>
        </w:rPr>
        <w:t xml:space="preserve">he group </w:t>
      </w:r>
      <w:r w:rsidR="002C4C73" w:rsidRPr="00A93D10">
        <w:rPr>
          <w:rFonts w:ascii="Calibri" w:hAnsi="Calibri" w:cs="Calibri"/>
          <w:sz w:val="22"/>
          <w:szCs w:val="22"/>
          <w:lang w:val="en-GB"/>
        </w:rPr>
        <w:t>developed</w:t>
      </w:r>
      <w:r w:rsidRPr="00A93D10">
        <w:rPr>
          <w:rFonts w:ascii="Calibri" w:hAnsi="Calibri" w:cs="Calibri"/>
          <w:sz w:val="22"/>
          <w:szCs w:val="22"/>
          <w:lang w:val="en-GB"/>
        </w:rPr>
        <w:t xml:space="preserve"> a list of recommendation</w:t>
      </w:r>
      <w:r w:rsidR="002C4C73" w:rsidRPr="00A93D10">
        <w:rPr>
          <w:rFonts w:ascii="Calibri" w:hAnsi="Calibri" w:cs="Calibri"/>
          <w:sz w:val="22"/>
          <w:szCs w:val="22"/>
          <w:lang w:val="en-GB"/>
        </w:rPr>
        <w:t>s</w:t>
      </w:r>
      <w:r w:rsidRPr="00A93D10">
        <w:rPr>
          <w:rFonts w:ascii="Calibri" w:hAnsi="Calibri" w:cs="Calibri"/>
          <w:sz w:val="22"/>
          <w:szCs w:val="22"/>
          <w:lang w:val="en-GB"/>
        </w:rPr>
        <w:t xml:space="preserve"> as a way forward. Members of the two groups will form a small task force that will be responsible to follow</w:t>
      </w:r>
      <w:r w:rsidR="002C4C73" w:rsidRPr="00A93D10">
        <w:rPr>
          <w:rFonts w:ascii="Calibri" w:hAnsi="Calibri" w:cs="Calibri"/>
          <w:sz w:val="22"/>
          <w:szCs w:val="22"/>
          <w:lang w:val="en-GB"/>
        </w:rPr>
        <w:t>-</w:t>
      </w:r>
      <w:r w:rsidRPr="00A93D10">
        <w:rPr>
          <w:rFonts w:ascii="Calibri" w:hAnsi="Calibri" w:cs="Calibri"/>
          <w:sz w:val="22"/>
          <w:szCs w:val="22"/>
          <w:lang w:val="en-GB"/>
        </w:rPr>
        <w:t>up on the recommendations in a systematic manner.</w:t>
      </w:r>
    </w:p>
    <w:p w:rsidR="00C26EA8" w:rsidRPr="0011258B" w:rsidRDefault="00C26EA8" w:rsidP="008807BF">
      <w:pPr>
        <w:jc w:val="both"/>
        <w:rPr>
          <w:rFonts w:asciiTheme="majorHAnsi" w:hAnsiTheme="majorHAnsi"/>
          <w:b/>
          <w:bCs/>
          <w:iCs/>
          <w:color w:val="548DD4" w:themeColor="text2" w:themeTint="99"/>
          <w:sz w:val="10"/>
          <w:szCs w:val="10"/>
        </w:rPr>
      </w:pPr>
    </w:p>
    <w:p w:rsidR="008807BF" w:rsidRPr="00A93D10" w:rsidRDefault="008807BF" w:rsidP="00A93D10">
      <w:pPr>
        <w:pStyle w:val="Default"/>
        <w:adjustRightInd/>
        <w:ind w:left="284" w:right="15"/>
        <w:jc w:val="both"/>
        <w:rPr>
          <w:rFonts w:asciiTheme="majorHAnsi" w:hAnsiTheme="majorHAnsi"/>
          <w:b/>
          <w:color w:val="0070C0"/>
          <w:sz w:val="22"/>
          <w:szCs w:val="22"/>
          <w:lang w:eastAsia="zh-CN"/>
        </w:rPr>
      </w:pPr>
      <w:r w:rsidRPr="00A93D10">
        <w:rPr>
          <w:rFonts w:asciiTheme="majorHAnsi" w:hAnsiTheme="majorHAnsi"/>
          <w:b/>
          <w:color w:val="0070C0"/>
          <w:sz w:val="22"/>
          <w:szCs w:val="22"/>
          <w:lang w:eastAsia="zh-CN"/>
        </w:rPr>
        <w:t>Sexual and Gender Based Violence (SGBV) Sub-Working Group:</w:t>
      </w:r>
    </w:p>
    <w:p w:rsidR="008807BF" w:rsidRPr="00A93D10" w:rsidRDefault="008807BF" w:rsidP="00A93D10">
      <w:pPr>
        <w:widowControl w:val="0"/>
        <w:spacing w:before="60" w:after="60"/>
        <w:ind w:left="284" w:right="272"/>
        <w:jc w:val="both"/>
        <w:rPr>
          <w:rFonts w:ascii="Calibri" w:hAnsi="Calibri" w:cs="Calibri"/>
          <w:sz w:val="22"/>
          <w:szCs w:val="22"/>
          <w:lang w:val="en-GB"/>
        </w:rPr>
      </w:pPr>
      <w:r w:rsidRPr="00A93D10">
        <w:rPr>
          <w:rFonts w:ascii="Calibri" w:hAnsi="Calibri" w:cs="Calibri"/>
          <w:sz w:val="22"/>
          <w:szCs w:val="22"/>
          <w:lang w:val="en-GB"/>
        </w:rPr>
        <w:t xml:space="preserve">SGBV SWG finalized key coordination tools for the first quarter of 2018. This includes the SGBV SWG 2018 </w:t>
      </w:r>
      <w:proofErr w:type="spellStart"/>
      <w:r w:rsidRPr="00A93D10">
        <w:rPr>
          <w:rFonts w:ascii="Calibri" w:hAnsi="Calibri" w:cs="Calibri"/>
          <w:sz w:val="22"/>
          <w:szCs w:val="22"/>
          <w:lang w:val="en-GB"/>
        </w:rPr>
        <w:t>workplan</w:t>
      </w:r>
      <w:proofErr w:type="spellEnd"/>
      <w:r w:rsidRPr="00A93D10">
        <w:rPr>
          <w:rFonts w:ascii="Calibri" w:hAnsi="Calibri" w:cs="Calibri"/>
          <w:sz w:val="22"/>
          <w:szCs w:val="22"/>
          <w:lang w:val="en-GB"/>
        </w:rPr>
        <w:t>, and a guidance on safe referrals for non-GBV specialized agencies. The SGBV SWG</w:t>
      </w:r>
      <w:r w:rsidR="000E6A4F" w:rsidRPr="00A93D10">
        <w:rPr>
          <w:rFonts w:ascii="Calibri" w:hAnsi="Calibri" w:cs="Calibri"/>
          <w:sz w:val="22"/>
          <w:szCs w:val="22"/>
          <w:lang w:val="en-GB"/>
        </w:rPr>
        <w:t>,</w:t>
      </w:r>
      <w:r w:rsidRPr="00A93D10">
        <w:rPr>
          <w:rFonts w:ascii="Calibri" w:hAnsi="Calibri" w:cs="Calibri"/>
          <w:sz w:val="22"/>
          <w:szCs w:val="22"/>
          <w:lang w:val="en-GB"/>
        </w:rPr>
        <w:t xml:space="preserve"> in coordination wi</w:t>
      </w:r>
      <w:r w:rsidR="000E6A4F" w:rsidRPr="00A93D10">
        <w:rPr>
          <w:rFonts w:ascii="Calibri" w:hAnsi="Calibri" w:cs="Calibri"/>
          <w:sz w:val="22"/>
          <w:szCs w:val="22"/>
          <w:lang w:val="en-GB"/>
        </w:rPr>
        <w:t>th groups at sub-national level,</w:t>
      </w:r>
      <w:r w:rsidRPr="00A93D10">
        <w:rPr>
          <w:rFonts w:ascii="Calibri" w:hAnsi="Calibri" w:cs="Calibri"/>
          <w:sz w:val="22"/>
          <w:szCs w:val="22"/>
          <w:lang w:val="en-GB"/>
        </w:rPr>
        <w:t xml:space="preserve"> has launched a round of updates for referral pathways. Referral pathway</w:t>
      </w:r>
      <w:r w:rsidR="000E6A4F" w:rsidRPr="00A93D10">
        <w:rPr>
          <w:rFonts w:ascii="Calibri" w:hAnsi="Calibri" w:cs="Calibri"/>
          <w:sz w:val="22"/>
          <w:szCs w:val="22"/>
          <w:lang w:val="en-GB"/>
        </w:rPr>
        <w:t>s</w:t>
      </w:r>
      <w:r w:rsidRPr="00A93D10">
        <w:rPr>
          <w:rFonts w:ascii="Calibri" w:hAnsi="Calibri" w:cs="Calibri"/>
          <w:sz w:val="22"/>
          <w:szCs w:val="22"/>
          <w:lang w:val="en-GB"/>
        </w:rPr>
        <w:t xml:space="preserve"> for Amman, Balqa, </w:t>
      </w:r>
      <w:proofErr w:type="spellStart"/>
      <w:r w:rsidRPr="00A93D10">
        <w:rPr>
          <w:rFonts w:ascii="Calibri" w:hAnsi="Calibri" w:cs="Calibri"/>
          <w:sz w:val="22"/>
          <w:szCs w:val="22"/>
          <w:lang w:val="en-GB"/>
        </w:rPr>
        <w:t>Zarqa</w:t>
      </w:r>
      <w:proofErr w:type="spellEnd"/>
      <w:r w:rsidRPr="00A93D10">
        <w:rPr>
          <w:rFonts w:ascii="Calibri" w:hAnsi="Calibri" w:cs="Calibri"/>
          <w:sz w:val="22"/>
          <w:szCs w:val="22"/>
          <w:lang w:val="en-GB"/>
        </w:rPr>
        <w:t xml:space="preserve"> and South have been updated.</w:t>
      </w:r>
    </w:p>
    <w:p w:rsidR="008807BF" w:rsidRPr="0011258B" w:rsidRDefault="008807BF" w:rsidP="00A93D10">
      <w:pPr>
        <w:widowControl w:val="0"/>
        <w:spacing w:before="60" w:after="60"/>
        <w:ind w:left="284" w:right="272"/>
        <w:jc w:val="both"/>
        <w:rPr>
          <w:rFonts w:ascii="Calibri" w:hAnsi="Calibri" w:cs="Calibri"/>
          <w:sz w:val="10"/>
          <w:szCs w:val="10"/>
          <w:lang w:val="en-GB"/>
        </w:rPr>
      </w:pPr>
    </w:p>
    <w:p w:rsidR="008807BF" w:rsidRPr="00A93D10" w:rsidRDefault="008807BF" w:rsidP="00A93D10">
      <w:pPr>
        <w:widowControl w:val="0"/>
        <w:spacing w:before="60" w:after="60"/>
        <w:ind w:left="284" w:right="272"/>
        <w:jc w:val="both"/>
        <w:rPr>
          <w:rFonts w:ascii="Calibri" w:hAnsi="Calibri" w:cs="Calibri"/>
          <w:sz w:val="22"/>
          <w:szCs w:val="22"/>
          <w:lang w:val="en-GB"/>
        </w:rPr>
      </w:pPr>
      <w:r w:rsidRPr="00A93D10">
        <w:rPr>
          <w:rFonts w:ascii="Calibri" w:hAnsi="Calibri" w:cs="Calibri"/>
          <w:sz w:val="22"/>
          <w:szCs w:val="22"/>
          <w:lang w:val="en-GB"/>
        </w:rPr>
        <w:t xml:space="preserve">Moreover the SGBV WG continues to work to support capacity building of members. Training needs were mapped as well as prioritized, and a calendar of training </w:t>
      </w:r>
      <w:r w:rsidR="000E6A4F" w:rsidRPr="00A93D10">
        <w:rPr>
          <w:rFonts w:ascii="Calibri" w:hAnsi="Calibri" w:cs="Calibri"/>
          <w:sz w:val="22"/>
          <w:szCs w:val="22"/>
          <w:lang w:val="en-GB"/>
        </w:rPr>
        <w:t xml:space="preserve">was </w:t>
      </w:r>
      <w:r w:rsidRPr="00A93D10">
        <w:rPr>
          <w:rFonts w:ascii="Calibri" w:hAnsi="Calibri" w:cs="Calibri"/>
          <w:sz w:val="22"/>
          <w:szCs w:val="22"/>
          <w:lang w:val="en-GB"/>
        </w:rPr>
        <w:t xml:space="preserve">developed. </w:t>
      </w:r>
    </w:p>
    <w:p w:rsidR="008807BF" w:rsidRPr="0011258B" w:rsidRDefault="008807BF" w:rsidP="00A93D10">
      <w:pPr>
        <w:widowControl w:val="0"/>
        <w:spacing w:before="60" w:after="60"/>
        <w:ind w:left="284" w:right="272"/>
        <w:jc w:val="both"/>
        <w:rPr>
          <w:rFonts w:ascii="Calibri" w:hAnsi="Calibri" w:cs="Calibri"/>
          <w:sz w:val="10"/>
          <w:szCs w:val="10"/>
          <w:lang w:val="en-GB"/>
        </w:rPr>
      </w:pPr>
    </w:p>
    <w:p w:rsidR="008807BF" w:rsidRPr="00A93D10" w:rsidRDefault="00813096" w:rsidP="00A93D10">
      <w:pPr>
        <w:widowControl w:val="0"/>
        <w:spacing w:before="60" w:after="60"/>
        <w:ind w:left="284" w:right="272"/>
        <w:jc w:val="both"/>
        <w:rPr>
          <w:rFonts w:ascii="Calibri" w:hAnsi="Calibri" w:cs="Calibri"/>
          <w:sz w:val="22"/>
          <w:szCs w:val="22"/>
          <w:lang w:val="en-GB"/>
        </w:rPr>
      </w:pPr>
      <w:r w:rsidRPr="00A93D10">
        <w:rPr>
          <w:rFonts w:ascii="Calibri" w:hAnsi="Calibri" w:cs="Calibri"/>
          <w:sz w:val="22"/>
          <w:szCs w:val="22"/>
          <w:lang w:val="en-GB"/>
        </w:rPr>
        <w:t>GBV IMS taskforce he</w:t>
      </w:r>
      <w:r w:rsidR="008807BF" w:rsidRPr="00A93D10">
        <w:rPr>
          <w:rFonts w:ascii="Calibri" w:hAnsi="Calibri" w:cs="Calibri"/>
          <w:sz w:val="22"/>
          <w:szCs w:val="22"/>
          <w:lang w:val="en-GB"/>
        </w:rPr>
        <w:t>ld a signatory ceremony of the new Information Sharing Protocol, e</w:t>
      </w:r>
      <w:r w:rsidR="00A96463" w:rsidRPr="00A93D10">
        <w:rPr>
          <w:rFonts w:ascii="Calibri" w:hAnsi="Calibri" w:cs="Calibri"/>
          <w:sz w:val="22"/>
          <w:szCs w:val="22"/>
          <w:lang w:val="en-GB"/>
        </w:rPr>
        <w:t>ndorsed by seven organizations.</w:t>
      </w:r>
      <w:r w:rsidR="008807BF" w:rsidRPr="00A93D10">
        <w:rPr>
          <w:rFonts w:ascii="Calibri" w:hAnsi="Calibri" w:cs="Calibri"/>
          <w:sz w:val="22"/>
          <w:szCs w:val="22"/>
          <w:lang w:val="en-GB"/>
        </w:rPr>
        <w:t xml:space="preserve"> The new Information Sharing Protocol is setting out guiding principles and procedures for sharing anonymous</w:t>
      </w:r>
      <w:r w:rsidRPr="00A93D10">
        <w:rPr>
          <w:rFonts w:ascii="Calibri" w:hAnsi="Calibri" w:cs="Calibri"/>
          <w:sz w:val="22"/>
          <w:szCs w:val="22"/>
          <w:lang w:val="en-GB"/>
        </w:rPr>
        <w:t>ly</w:t>
      </w:r>
      <w:r w:rsidR="008807BF" w:rsidRPr="00A93D10">
        <w:rPr>
          <w:rFonts w:ascii="Calibri" w:hAnsi="Calibri" w:cs="Calibri"/>
          <w:sz w:val="22"/>
          <w:szCs w:val="22"/>
          <w:lang w:val="en-GB"/>
        </w:rPr>
        <w:t xml:space="preserve"> aggregated data on reported cases of SGBV with consent of survivors. UNHCR and UNFPA will continue to co-chair the GBV IMS task force, while UNICEF will provide technical and capacity building support.</w:t>
      </w:r>
    </w:p>
    <w:p w:rsidR="008807BF" w:rsidRPr="0011258B" w:rsidRDefault="008807BF" w:rsidP="008807BF">
      <w:pPr>
        <w:widowControl w:val="0"/>
        <w:spacing w:after="80"/>
        <w:ind w:right="90"/>
        <w:jc w:val="both"/>
        <w:rPr>
          <w:rFonts w:ascii="Calibri" w:hAnsi="Calibri" w:cs="Calibri"/>
          <w:color w:val="FF0000"/>
          <w:sz w:val="10"/>
          <w:szCs w:val="10"/>
        </w:rPr>
      </w:pPr>
    </w:p>
    <w:p w:rsidR="008807BF" w:rsidRPr="00A93D10" w:rsidRDefault="008807BF" w:rsidP="00A93D10">
      <w:pPr>
        <w:pStyle w:val="Default"/>
        <w:adjustRightInd/>
        <w:ind w:left="284" w:right="15"/>
        <w:jc w:val="both"/>
        <w:rPr>
          <w:rFonts w:asciiTheme="majorHAnsi" w:hAnsiTheme="majorHAnsi"/>
          <w:b/>
          <w:color w:val="0070C0"/>
          <w:sz w:val="22"/>
          <w:szCs w:val="22"/>
          <w:lang w:eastAsia="zh-CN"/>
        </w:rPr>
      </w:pPr>
      <w:r w:rsidRPr="00A93D10">
        <w:rPr>
          <w:rFonts w:asciiTheme="majorHAnsi" w:hAnsiTheme="majorHAnsi"/>
          <w:b/>
          <w:color w:val="0070C0"/>
          <w:sz w:val="22"/>
          <w:szCs w:val="22"/>
          <w:lang w:eastAsia="zh-CN"/>
        </w:rPr>
        <w:t>Mental Health &amp; Psycho Social Support Sub-Working Group:</w:t>
      </w:r>
    </w:p>
    <w:p w:rsidR="008807BF" w:rsidRPr="00A93D10" w:rsidRDefault="008807BF" w:rsidP="00A93D10">
      <w:pPr>
        <w:widowControl w:val="0"/>
        <w:spacing w:before="60" w:after="60"/>
        <w:ind w:left="284" w:right="272"/>
        <w:jc w:val="both"/>
        <w:rPr>
          <w:rFonts w:ascii="Calibri" w:hAnsi="Calibri" w:cs="Calibri"/>
          <w:sz w:val="22"/>
          <w:szCs w:val="22"/>
          <w:lang w:val="en-GB"/>
        </w:rPr>
      </w:pPr>
      <w:r w:rsidRPr="00A93D10">
        <w:rPr>
          <w:rFonts w:ascii="Calibri" w:hAnsi="Calibri" w:cs="Calibri"/>
          <w:sz w:val="22"/>
          <w:szCs w:val="22"/>
          <w:lang w:val="en-GB"/>
        </w:rPr>
        <w:t xml:space="preserve">WHO and MOH launched the National Mental Health and Substance Use Action Plan (2018-2021), </w:t>
      </w:r>
      <w:r w:rsidR="00486420" w:rsidRPr="00A93D10">
        <w:rPr>
          <w:rFonts w:ascii="Calibri" w:hAnsi="Calibri" w:cs="Calibri"/>
          <w:sz w:val="22"/>
          <w:szCs w:val="22"/>
          <w:lang w:val="en-GB"/>
        </w:rPr>
        <w:t xml:space="preserve">and </w:t>
      </w:r>
      <w:r w:rsidRPr="00A93D10">
        <w:rPr>
          <w:rFonts w:ascii="Calibri" w:hAnsi="Calibri" w:cs="Calibri"/>
          <w:sz w:val="22"/>
          <w:szCs w:val="22"/>
          <w:lang w:val="en-GB"/>
        </w:rPr>
        <w:t>the launching eve</w:t>
      </w:r>
      <w:r w:rsidR="00486420" w:rsidRPr="00A93D10">
        <w:rPr>
          <w:rFonts w:ascii="Calibri" w:hAnsi="Calibri" w:cs="Calibri"/>
          <w:sz w:val="22"/>
          <w:szCs w:val="22"/>
          <w:lang w:val="en-GB"/>
        </w:rPr>
        <w:t>nt took place o</w:t>
      </w:r>
      <w:r w:rsidRPr="00A93D10">
        <w:rPr>
          <w:rFonts w:ascii="Calibri" w:hAnsi="Calibri" w:cs="Calibri"/>
          <w:sz w:val="22"/>
          <w:szCs w:val="22"/>
          <w:lang w:val="en-GB"/>
        </w:rPr>
        <w:t>n 17th April and was under the patronage of HRH Princess Muna Al Hussein.</w:t>
      </w:r>
    </w:p>
    <w:p w:rsidR="008807BF" w:rsidRPr="0011258B" w:rsidRDefault="008807BF" w:rsidP="008807BF">
      <w:pPr>
        <w:pStyle w:val="Default"/>
        <w:rPr>
          <w:rFonts w:ascii="Calibri" w:hAnsi="Calibri"/>
          <w:color w:val="1F497D"/>
          <w:sz w:val="10"/>
          <w:szCs w:val="10"/>
          <w:lang w:val="en-US" w:eastAsia="en-US"/>
        </w:rPr>
      </w:pPr>
    </w:p>
    <w:p w:rsidR="00CC441B" w:rsidRPr="00697053" w:rsidRDefault="00CC441B" w:rsidP="00CC441B">
      <w:pPr>
        <w:widowControl w:val="0"/>
        <w:spacing w:after="80"/>
        <w:ind w:right="90"/>
        <w:jc w:val="both"/>
        <w:rPr>
          <w:rFonts w:ascii="Calibri" w:hAnsi="Calibri" w:cs="Calibri"/>
          <w:sz w:val="22"/>
          <w:szCs w:val="22"/>
          <w:highlight w:val="yellow"/>
          <w:lang w:val="en-GB"/>
        </w:rPr>
      </w:pPr>
      <w:r w:rsidRPr="00697053">
        <w:rPr>
          <w:rFonts w:ascii="Calibri" w:hAnsi="Calibri" w:cs="Calibri"/>
          <w:b/>
          <w:noProof/>
          <w:color w:val="4F81BD" w:themeColor="accent1"/>
          <w:u w:val="single"/>
          <w:lang w:val="en-GB" w:eastAsia="ko-KR"/>
        </w:rPr>
        <w:drawing>
          <wp:anchor distT="0" distB="0" distL="114300" distR="114300" simplePos="0" relativeHeight="251670528" behindDoc="0" locked="0" layoutInCell="1" allowOverlap="1" wp14:anchorId="4431D45D" wp14:editId="46ACD411">
            <wp:simplePos x="0" y="0"/>
            <wp:positionH relativeFrom="margin">
              <wp:posOffset>178435</wp:posOffset>
            </wp:positionH>
            <wp:positionV relativeFrom="paragraph">
              <wp:posOffset>149225</wp:posOffset>
            </wp:positionV>
            <wp:extent cx="353085" cy="311785"/>
            <wp:effectExtent l="0" t="0" r="8890" b="0"/>
            <wp:wrapNone/>
            <wp:docPr id="987" name="Picture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 r="7160" b="8910"/>
                    <a:stretch/>
                  </pic:blipFill>
                  <pic:spPr bwMode="auto">
                    <a:xfrm>
                      <a:off x="0" y="0"/>
                      <a:ext cx="353085" cy="311785"/>
                    </a:xfrm>
                    <a:prstGeom prst="rect">
                      <a:avLst/>
                    </a:prstGeom>
                    <a:noFill/>
                    <a:ln>
                      <a:noFill/>
                    </a:ln>
                    <a:extLst>
                      <a:ext uri="{53640926-AAD7-44D8-BBD7-CCE9431645EC}">
                        <a14:shadowObscured xmlns:a14="http://schemas.microsoft.com/office/drawing/2010/main"/>
                      </a:ext>
                    </a:extLst>
                  </pic:spPr>
                </pic:pic>
              </a:graphicData>
            </a:graphic>
          </wp:anchor>
        </w:drawing>
      </w:r>
    </w:p>
    <w:p w:rsidR="00CC441B" w:rsidRPr="00697053" w:rsidRDefault="00CC441B" w:rsidP="00A93D10">
      <w:pPr>
        <w:pStyle w:val="Text"/>
        <w:spacing w:after="80"/>
        <w:ind w:left="993"/>
        <w:jc w:val="both"/>
        <w:rPr>
          <w:rStyle w:val="Titlelevel3CharChar"/>
          <w:rFonts w:ascii="Calibri" w:hAnsi="Calibri" w:cs="Calibri"/>
          <w:color w:val="0070C0"/>
          <w:sz w:val="24"/>
          <w:u w:val="single"/>
          <w:lang w:val="en-GB"/>
        </w:rPr>
      </w:pPr>
      <w:r w:rsidRPr="00697053">
        <w:rPr>
          <w:rStyle w:val="Titlelevel3CharChar"/>
          <w:rFonts w:ascii="Calibri" w:hAnsi="Calibri" w:cs="Calibri"/>
          <w:color w:val="0070C0"/>
          <w:sz w:val="24"/>
          <w:u w:val="single"/>
          <w:lang w:val="en-GB"/>
        </w:rPr>
        <w:t>SHELTER</w:t>
      </w:r>
    </w:p>
    <w:p w:rsidR="00CC441B" w:rsidRPr="0011258B" w:rsidRDefault="00CC441B" w:rsidP="00CC441B">
      <w:pPr>
        <w:pStyle w:val="Text"/>
        <w:spacing w:after="80"/>
        <w:ind w:left="1276"/>
        <w:jc w:val="both"/>
        <w:rPr>
          <w:rStyle w:val="Titlelevel3CharChar"/>
          <w:rFonts w:ascii="Calibri" w:hAnsi="Calibri"/>
          <w:b w:val="0"/>
          <w:color w:val="4F81BD" w:themeColor="accent1"/>
          <w:sz w:val="10"/>
          <w:szCs w:val="10"/>
          <w:lang w:val="en-GB"/>
        </w:rPr>
      </w:pPr>
    </w:p>
    <w:p w:rsidR="00CC441B" w:rsidRPr="00A93D10" w:rsidRDefault="00CC441B" w:rsidP="00A93D10">
      <w:pPr>
        <w:pStyle w:val="Default"/>
        <w:adjustRightInd/>
        <w:ind w:left="284" w:right="15"/>
        <w:jc w:val="both"/>
        <w:rPr>
          <w:rFonts w:asciiTheme="majorHAnsi" w:hAnsiTheme="majorHAnsi"/>
          <w:b/>
          <w:color w:val="0070C0"/>
          <w:sz w:val="22"/>
          <w:szCs w:val="22"/>
          <w:lang w:eastAsia="zh-CN"/>
        </w:rPr>
      </w:pPr>
      <w:proofErr w:type="spellStart"/>
      <w:r w:rsidRPr="00A93D10">
        <w:rPr>
          <w:rFonts w:asciiTheme="majorHAnsi" w:hAnsiTheme="majorHAnsi"/>
          <w:b/>
          <w:color w:val="0070C0"/>
          <w:sz w:val="22"/>
          <w:szCs w:val="22"/>
          <w:lang w:eastAsia="zh-CN"/>
        </w:rPr>
        <w:t>Azraq</w:t>
      </w:r>
      <w:proofErr w:type="spellEnd"/>
      <w:r w:rsidRPr="00A93D10">
        <w:rPr>
          <w:rFonts w:asciiTheme="majorHAnsi" w:hAnsiTheme="majorHAnsi"/>
          <w:b/>
          <w:color w:val="0070C0"/>
          <w:sz w:val="22"/>
          <w:szCs w:val="22"/>
          <w:lang w:eastAsia="zh-CN"/>
        </w:rPr>
        <w:t xml:space="preserve"> camp: </w:t>
      </w:r>
    </w:p>
    <w:p w:rsidR="00CC441B" w:rsidRPr="00A93D10" w:rsidRDefault="00CC441B" w:rsidP="00A93D10">
      <w:pPr>
        <w:widowControl w:val="0"/>
        <w:spacing w:before="60" w:after="60"/>
        <w:ind w:left="284" w:right="272"/>
        <w:jc w:val="both"/>
        <w:rPr>
          <w:rFonts w:ascii="Calibri" w:hAnsi="Calibri" w:cs="Calibri"/>
          <w:sz w:val="22"/>
          <w:szCs w:val="22"/>
          <w:lang w:val="en-GB"/>
        </w:rPr>
      </w:pPr>
      <w:r w:rsidRPr="00A93D10">
        <w:rPr>
          <w:rFonts w:ascii="Calibri" w:hAnsi="Calibri" w:cs="Calibri"/>
          <w:sz w:val="22"/>
          <w:szCs w:val="22"/>
          <w:lang w:val="en-GB"/>
        </w:rPr>
        <w:t>Maintenance operation: Shelters</w:t>
      </w:r>
      <w:r w:rsidR="00570676" w:rsidRPr="00A93D10">
        <w:rPr>
          <w:rFonts w:ascii="Calibri" w:hAnsi="Calibri" w:cs="Calibri"/>
          <w:sz w:val="22"/>
          <w:szCs w:val="22"/>
          <w:lang w:val="en-GB"/>
        </w:rPr>
        <w:t>’</w:t>
      </w:r>
      <w:r w:rsidRPr="00A93D10">
        <w:rPr>
          <w:rFonts w:ascii="Calibri" w:hAnsi="Calibri" w:cs="Calibri"/>
          <w:sz w:val="22"/>
          <w:szCs w:val="22"/>
          <w:lang w:val="en-GB"/>
        </w:rPr>
        <w:t xml:space="preserve"> repair and maintenance continued through the UNHCR Quick Fix Team in Village VI, III, V and II for both vacant and allocated shelters. 612 shelters were upgraded and repaired in the camp during April.</w:t>
      </w:r>
    </w:p>
    <w:p w:rsidR="00CC441B" w:rsidRPr="0011258B" w:rsidRDefault="00CC441B" w:rsidP="00C26EA8">
      <w:pPr>
        <w:widowControl w:val="0"/>
        <w:ind w:right="90"/>
        <w:jc w:val="both"/>
        <w:rPr>
          <w:rFonts w:asciiTheme="majorHAnsi" w:hAnsiTheme="majorHAnsi"/>
          <w:b/>
          <w:bCs/>
          <w:iCs/>
          <w:color w:val="548DD4" w:themeColor="text2" w:themeTint="99"/>
          <w:sz w:val="10"/>
          <w:szCs w:val="10"/>
        </w:rPr>
      </w:pPr>
    </w:p>
    <w:p w:rsidR="00CC441B" w:rsidRPr="00A93D10" w:rsidRDefault="00CC441B" w:rsidP="00A93D10">
      <w:pPr>
        <w:pStyle w:val="Default"/>
        <w:adjustRightInd/>
        <w:ind w:left="284" w:right="15"/>
        <w:jc w:val="both"/>
        <w:rPr>
          <w:rFonts w:asciiTheme="majorHAnsi" w:hAnsiTheme="majorHAnsi"/>
          <w:b/>
          <w:color w:val="0070C0"/>
          <w:sz w:val="22"/>
          <w:szCs w:val="22"/>
          <w:lang w:eastAsia="zh-CN"/>
        </w:rPr>
      </w:pPr>
      <w:proofErr w:type="spellStart"/>
      <w:r w:rsidRPr="00A93D10">
        <w:rPr>
          <w:rFonts w:asciiTheme="majorHAnsi" w:hAnsiTheme="majorHAnsi"/>
          <w:b/>
          <w:color w:val="0070C0"/>
          <w:sz w:val="22"/>
          <w:szCs w:val="22"/>
          <w:lang w:eastAsia="zh-CN"/>
        </w:rPr>
        <w:t>Zaatari</w:t>
      </w:r>
      <w:proofErr w:type="spellEnd"/>
      <w:r w:rsidRPr="00A93D10">
        <w:rPr>
          <w:rFonts w:asciiTheme="majorHAnsi" w:hAnsiTheme="majorHAnsi"/>
          <w:b/>
          <w:color w:val="0070C0"/>
          <w:sz w:val="22"/>
          <w:szCs w:val="22"/>
          <w:lang w:eastAsia="zh-CN"/>
        </w:rPr>
        <w:t xml:space="preserve"> camp:</w:t>
      </w:r>
    </w:p>
    <w:p w:rsidR="00CC441B" w:rsidRPr="00A93D10" w:rsidRDefault="00CC441B" w:rsidP="00A93D10">
      <w:pPr>
        <w:widowControl w:val="0"/>
        <w:spacing w:before="60" w:after="60"/>
        <w:ind w:left="284" w:right="272"/>
        <w:jc w:val="both"/>
        <w:rPr>
          <w:rFonts w:ascii="Calibri" w:hAnsi="Calibri" w:cs="Calibri"/>
          <w:sz w:val="22"/>
          <w:szCs w:val="22"/>
          <w:lang w:val="en-GB"/>
        </w:rPr>
      </w:pPr>
      <w:r w:rsidRPr="00A93D10">
        <w:rPr>
          <w:rFonts w:ascii="Calibri" w:hAnsi="Calibri" w:cs="Calibri"/>
          <w:sz w:val="22"/>
          <w:szCs w:val="22"/>
          <w:lang w:val="en-GB"/>
        </w:rPr>
        <w:t>17 shelters were upgraded and repaired in the camp during April.</w:t>
      </w:r>
    </w:p>
    <w:p w:rsidR="00CC441B" w:rsidRDefault="00CC441B" w:rsidP="00CC441B">
      <w:pPr>
        <w:rPr>
          <w:rFonts w:asciiTheme="majorHAnsi" w:eastAsia="Calibri" w:hAnsiTheme="majorHAnsi"/>
          <w:b/>
          <w:color w:val="548DD4" w:themeColor="text2" w:themeTint="99"/>
          <w:sz w:val="22"/>
          <w:szCs w:val="22"/>
          <w:lang w:val="en-GB" w:eastAsia="zh-CN"/>
        </w:rPr>
      </w:pPr>
    </w:p>
    <w:p w:rsidR="0011258B" w:rsidRPr="00697053" w:rsidRDefault="0011258B" w:rsidP="00CC441B">
      <w:pPr>
        <w:rPr>
          <w:rFonts w:asciiTheme="majorHAnsi" w:eastAsia="Calibri" w:hAnsiTheme="majorHAnsi"/>
          <w:b/>
          <w:color w:val="548DD4" w:themeColor="text2" w:themeTint="99"/>
          <w:sz w:val="22"/>
          <w:szCs w:val="22"/>
          <w:lang w:val="en-GB" w:eastAsia="zh-CN"/>
        </w:rPr>
      </w:pPr>
    </w:p>
    <w:p w:rsidR="00CC441B" w:rsidRPr="00697053" w:rsidRDefault="00CC441B" w:rsidP="00CC441B">
      <w:pPr>
        <w:rPr>
          <w:rStyle w:val="Titlelevel3CharChar"/>
          <w:rFonts w:ascii="Calibri" w:hAnsi="Calibri" w:cs="Calibri"/>
          <w:color w:val="4F81BD" w:themeColor="accent1"/>
          <w:u w:val="single"/>
          <w:lang w:val="en-GB"/>
        </w:rPr>
      </w:pPr>
      <w:r w:rsidRPr="00697053">
        <w:rPr>
          <w:noProof/>
          <w:color w:val="548DD4" w:themeColor="text2" w:themeTint="99"/>
          <w:lang w:val="en-GB" w:eastAsia="ko-KR"/>
        </w:rPr>
        <w:lastRenderedPageBreak/>
        <w:drawing>
          <wp:anchor distT="0" distB="0" distL="114300" distR="114300" simplePos="0" relativeHeight="251668480" behindDoc="0" locked="0" layoutInCell="1" allowOverlap="1" wp14:anchorId="4505D279" wp14:editId="0B683265">
            <wp:simplePos x="0" y="0"/>
            <wp:positionH relativeFrom="margin">
              <wp:posOffset>265430</wp:posOffset>
            </wp:positionH>
            <wp:positionV relativeFrom="paragraph">
              <wp:posOffset>146685</wp:posOffset>
            </wp:positionV>
            <wp:extent cx="281305" cy="281305"/>
            <wp:effectExtent l="0" t="0" r="4445" b="4445"/>
            <wp:wrapSquare wrapText="bothSides"/>
            <wp:docPr id="989" name="Picture 989" descr="cluster_WASH_60px_blue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descr="cluster_WASH_60px_bluebox"/>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1305" cy="281305"/>
                    </a:xfrm>
                    <a:prstGeom prst="rect">
                      <a:avLst/>
                    </a:prstGeom>
                    <a:noFill/>
                    <a:ln>
                      <a:noFill/>
                    </a:ln>
                  </pic:spPr>
                </pic:pic>
              </a:graphicData>
            </a:graphic>
          </wp:anchor>
        </w:drawing>
      </w:r>
    </w:p>
    <w:p w:rsidR="00CC441B" w:rsidRPr="00A93D10" w:rsidRDefault="00C26EA8" w:rsidP="00A93D10">
      <w:pPr>
        <w:pStyle w:val="Text"/>
        <w:spacing w:after="80"/>
        <w:ind w:left="993"/>
        <w:jc w:val="both"/>
        <w:rPr>
          <w:rStyle w:val="Titlelevel3CharChar"/>
          <w:rFonts w:ascii="Calibri" w:hAnsi="Calibri" w:cs="Calibri"/>
          <w:color w:val="0070C0"/>
          <w:sz w:val="24"/>
          <w:u w:val="single"/>
          <w:lang w:val="en-GB"/>
        </w:rPr>
      </w:pPr>
      <w:r w:rsidRPr="00A93D10">
        <w:rPr>
          <w:rStyle w:val="Titlelevel3CharChar"/>
          <w:rFonts w:ascii="Calibri" w:hAnsi="Calibri" w:cs="Calibri"/>
          <w:color w:val="0070C0"/>
          <w:sz w:val="24"/>
          <w:lang w:val="en-GB"/>
        </w:rPr>
        <w:t xml:space="preserve"> </w:t>
      </w:r>
      <w:r w:rsidR="00CC441B" w:rsidRPr="00A93D10">
        <w:rPr>
          <w:rStyle w:val="Titlelevel3CharChar"/>
          <w:rFonts w:ascii="Calibri" w:hAnsi="Calibri" w:cs="Calibri"/>
          <w:color w:val="0070C0"/>
          <w:sz w:val="24"/>
          <w:u w:val="single"/>
          <w:lang w:val="en-GB"/>
        </w:rPr>
        <w:t>WASH</w:t>
      </w:r>
    </w:p>
    <w:p w:rsidR="00CC441B" w:rsidRPr="0011258B" w:rsidRDefault="00CC441B" w:rsidP="00CC441B">
      <w:pPr>
        <w:pStyle w:val="Text"/>
        <w:spacing w:after="80"/>
        <w:ind w:left="1276"/>
        <w:jc w:val="both"/>
        <w:rPr>
          <w:rStyle w:val="Titlelevel3CharChar"/>
          <w:rFonts w:ascii="Calibri" w:hAnsi="Calibri"/>
          <w:b w:val="0"/>
          <w:color w:val="4F81BD" w:themeColor="accent1"/>
          <w:sz w:val="10"/>
          <w:szCs w:val="10"/>
          <w:lang w:val="en-GB"/>
        </w:rPr>
      </w:pPr>
    </w:p>
    <w:p w:rsidR="00CC441B" w:rsidRPr="00A93D10" w:rsidRDefault="00CC441B" w:rsidP="00A93D10">
      <w:pPr>
        <w:pStyle w:val="Default"/>
        <w:adjustRightInd/>
        <w:ind w:left="284" w:right="15"/>
        <w:jc w:val="both"/>
        <w:rPr>
          <w:rFonts w:asciiTheme="majorHAnsi" w:hAnsiTheme="majorHAnsi"/>
          <w:b/>
          <w:color w:val="0070C0"/>
          <w:sz w:val="22"/>
          <w:szCs w:val="22"/>
          <w:lang w:eastAsia="zh-CN"/>
        </w:rPr>
      </w:pPr>
      <w:proofErr w:type="spellStart"/>
      <w:r w:rsidRPr="00A93D10">
        <w:rPr>
          <w:rFonts w:asciiTheme="majorHAnsi" w:hAnsiTheme="majorHAnsi"/>
          <w:b/>
          <w:color w:val="0070C0"/>
          <w:sz w:val="22"/>
          <w:szCs w:val="22"/>
          <w:lang w:eastAsia="zh-CN"/>
        </w:rPr>
        <w:t>Zaatari</w:t>
      </w:r>
      <w:proofErr w:type="spellEnd"/>
      <w:r w:rsidRPr="00A93D10">
        <w:rPr>
          <w:rFonts w:asciiTheme="majorHAnsi" w:hAnsiTheme="majorHAnsi"/>
          <w:b/>
          <w:color w:val="0070C0"/>
          <w:sz w:val="22"/>
          <w:szCs w:val="22"/>
          <w:lang w:eastAsia="zh-CN"/>
        </w:rPr>
        <w:t xml:space="preserve"> camp:</w:t>
      </w:r>
    </w:p>
    <w:p w:rsidR="00CC441B" w:rsidRPr="00A93D10" w:rsidRDefault="00CC441B" w:rsidP="00A93D10">
      <w:pPr>
        <w:widowControl w:val="0"/>
        <w:spacing w:before="60" w:after="60"/>
        <w:ind w:left="284" w:right="272"/>
        <w:jc w:val="both"/>
        <w:rPr>
          <w:rFonts w:ascii="Calibri" w:hAnsi="Calibri" w:cs="Calibri"/>
          <w:sz w:val="22"/>
          <w:szCs w:val="22"/>
          <w:lang w:val="en-GB"/>
        </w:rPr>
      </w:pPr>
      <w:r w:rsidRPr="00A93D10">
        <w:rPr>
          <w:rFonts w:ascii="Calibri" w:hAnsi="Calibri" w:cs="Calibri"/>
          <w:sz w:val="22"/>
          <w:szCs w:val="22"/>
          <w:lang w:val="en-GB"/>
        </w:rPr>
        <w:t xml:space="preserve">The water and wastewater camp wide networks are currently at 85.5 per cent completion, where additional 286km of water pipes and 104 km of wastewater pipes were installed during April. Electromechanical works for the water and wastewater pump stations were completed in District 8 while still on-going in the other pump stations. </w:t>
      </w:r>
    </w:p>
    <w:p w:rsidR="00CC441B" w:rsidRPr="0011258B" w:rsidRDefault="00CC441B" w:rsidP="00C26EA8">
      <w:pPr>
        <w:widowControl w:val="0"/>
        <w:ind w:right="90"/>
        <w:jc w:val="both"/>
        <w:rPr>
          <w:rFonts w:asciiTheme="majorHAnsi" w:hAnsiTheme="majorHAnsi"/>
          <w:b/>
          <w:bCs/>
          <w:iCs/>
          <w:color w:val="548DD4" w:themeColor="text2" w:themeTint="99"/>
          <w:sz w:val="10"/>
          <w:szCs w:val="10"/>
        </w:rPr>
      </w:pPr>
    </w:p>
    <w:p w:rsidR="00CC441B" w:rsidRPr="00A93D10" w:rsidRDefault="00CC441B" w:rsidP="00A93D10">
      <w:pPr>
        <w:pStyle w:val="Default"/>
        <w:adjustRightInd/>
        <w:ind w:left="284" w:right="15"/>
        <w:jc w:val="both"/>
        <w:rPr>
          <w:rFonts w:asciiTheme="majorHAnsi" w:hAnsiTheme="majorHAnsi"/>
          <w:b/>
          <w:color w:val="0070C0"/>
          <w:sz w:val="22"/>
          <w:szCs w:val="22"/>
          <w:lang w:eastAsia="zh-CN"/>
        </w:rPr>
      </w:pPr>
      <w:proofErr w:type="spellStart"/>
      <w:r w:rsidRPr="00A93D10">
        <w:rPr>
          <w:rFonts w:asciiTheme="majorHAnsi" w:hAnsiTheme="majorHAnsi"/>
          <w:b/>
          <w:color w:val="0070C0"/>
          <w:sz w:val="22"/>
          <w:szCs w:val="22"/>
          <w:lang w:eastAsia="zh-CN"/>
        </w:rPr>
        <w:t>Azraq</w:t>
      </w:r>
      <w:proofErr w:type="spellEnd"/>
      <w:r w:rsidRPr="00A93D10">
        <w:rPr>
          <w:rFonts w:asciiTheme="majorHAnsi" w:hAnsiTheme="majorHAnsi"/>
          <w:b/>
          <w:color w:val="0070C0"/>
          <w:sz w:val="22"/>
          <w:szCs w:val="22"/>
          <w:lang w:eastAsia="zh-CN"/>
        </w:rPr>
        <w:t xml:space="preserve"> camp:</w:t>
      </w:r>
    </w:p>
    <w:p w:rsidR="00CC441B" w:rsidRPr="00C26EA8" w:rsidRDefault="00CC441B" w:rsidP="00A93D10">
      <w:pPr>
        <w:widowControl w:val="0"/>
        <w:spacing w:before="60" w:after="60"/>
        <w:ind w:left="284" w:right="272"/>
        <w:jc w:val="both"/>
        <w:rPr>
          <w:rFonts w:asciiTheme="majorHAnsi" w:hAnsiTheme="majorHAnsi"/>
          <w:bCs/>
          <w:sz w:val="22"/>
        </w:rPr>
      </w:pPr>
      <w:r w:rsidRPr="00C26EA8">
        <w:rPr>
          <w:rFonts w:asciiTheme="majorHAnsi" w:hAnsiTheme="majorHAnsi"/>
          <w:bCs/>
          <w:sz w:val="22"/>
        </w:rPr>
        <w:t xml:space="preserve">In </w:t>
      </w:r>
      <w:proofErr w:type="spellStart"/>
      <w:r w:rsidRPr="00C26EA8">
        <w:rPr>
          <w:rFonts w:asciiTheme="majorHAnsi" w:hAnsiTheme="majorHAnsi"/>
          <w:bCs/>
          <w:sz w:val="22"/>
        </w:rPr>
        <w:t>Azraq</w:t>
      </w:r>
      <w:proofErr w:type="spellEnd"/>
      <w:r w:rsidRPr="00C26EA8">
        <w:rPr>
          <w:rFonts w:asciiTheme="majorHAnsi" w:hAnsiTheme="majorHAnsi"/>
          <w:bCs/>
          <w:sz w:val="22"/>
        </w:rPr>
        <w:t xml:space="preserve">, approximately 53,567 m3 of drinking water were delivered during the reporting period to the camp through the water network, reaching an average of 1,786 m3 / day. </w:t>
      </w:r>
    </w:p>
    <w:p w:rsidR="00CC441B" w:rsidRPr="0011258B" w:rsidRDefault="00CC441B" w:rsidP="00C26EA8">
      <w:pPr>
        <w:widowControl w:val="0"/>
        <w:ind w:right="90"/>
        <w:jc w:val="both"/>
        <w:rPr>
          <w:rFonts w:asciiTheme="majorHAnsi" w:hAnsiTheme="majorHAnsi"/>
          <w:b/>
          <w:bCs/>
          <w:iCs/>
          <w:color w:val="548DD4" w:themeColor="text2" w:themeTint="99"/>
          <w:sz w:val="10"/>
          <w:szCs w:val="10"/>
        </w:rPr>
      </w:pPr>
    </w:p>
    <w:p w:rsidR="00CC441B" w:rsidRPr="00A93D10" w:rsidRDefault="00CC441B" w:rsidP="00A93D10">
      <w:pPr>
        <w:pStyle w:val="Default"/>
        <w:adjustRightInd/>
        <w:ind w:left="284" w:right="15"/>
        <w:jc w:val="both"/>
        <w:rPr>
          <w:rFonts w:asciiTheme="majorHAnsi" w:hAnsiTheme="majorHAnsi"/>
          <w:b/>
          <w:color w:val="0070C0"/>
          <w:sz w:val="22"/>
          <w:szCs w:val="22"/>
          <w:lang w:eastAsia="zh-CN"/>
        </w:rPr>
      </w:pPr>
      <w:r w:rsidRPr="00A93D10">
        <w:rPr>
          <w:rFonts w:asciiTheme="majorHAnsi" w:hAnsiTheme="majorHAnsi"/>
          <w:b/>
          <w:color w:val="0070C0"/>
          <w:sz w:val="22"/>
          <w:szCs w:val="22"/>
          <w:lang w:eastAsia="zh-CN"/>
        </w:rPr>
        <w:t>Host community interventions:</w:t>
      </w:r>
    </w:p>
    <w:p w:rsidR="00CC441B" w:rsidRPr="00C26EA8" w:rsidRDefault="00CC441B" w:rsidP="00A93D10">
      <w:pPr>
        <w:widowControl w:val="0"/>
        <w:spacing w:before="60" w:after="60"/>
        <w:ind w:left="284" w:right="272"/>
        <w:jc w:val="both"/>
        <w:rPr>
          <w:rFonts w:asciiTheme="majorHAnsi" w:hAnsiTheme="majorHAnsi"/>
          <w:bCs/>
          <w:sz w:val="22"/>
        </w:rPr>
      </w:pPr>
      <w:r w:rsidRPr="00C26EA8">
        <w:rPr>
          <w:rFonts w:asciiTheme="majorHAnsi" w:hAnsiTheme="majorHAnsi"/>
          <w:bCs/>
          <w:sz w:val="22"/>
        </w:rPr>
        <w:t xml:space="preserve">All schools and surrounding communities in Irbid, </w:t>
      </w:r>
      <w:proofErr w:type="spellStart"/>
      <w:r w:rsidRPr="00C26EA8">
        <w:rPr>
          <w:rFonts w:asciiTheme="majorHAnsi" w:hAnsiTheme="majorHAnsi"/>
          <w:bCs/>
          <w:sz w:val="22"/>
        </w:rPr>
        <w:t>Jerash</w:t>
      </w:r>
      <w:proofErr w:type="spellEnd"/>
      <w:r w:rsidR="005E75E4">
        <w:rPr>
          <w:rFonts w:asciiTheme="majorHAnsi" w:hAnsiTheme="majorHAnsi"/>
          <w:bCs/>
          <w:sz w:val="22"/>
        </w:rPr>
        <w:t>,</w:t>
      </w:r>
      <w:r w:rsidRPr="00C26EA8">
        <w:rPr>
          <w:rFonts w:asciiTheme="majorHAnsi" w:hAnsiTheme="majorHAnsi"/>
          <w:bCs/>
          <w:sz w:val="22"/>
        </w:rPr>
        <w:t xml:space="preserve"> </w:t>
      </w:r>
      <w:proofErr w:type="spellStart"/>
      <w:r w:rsidRPr="00C26EA8">
        <w:rPr>
          <w:rFonts w:asciiTheme="majorHAnsi" w:hAnsiTheme="majorHAnsi"/>
          <w:bCs/>
          <w:sz w:val="22"/>
        </w:rPr>
        <w:t>Ajloun</w:t>
      </w:r>
      <w:proofErr w:type="spellEnd"/>
      <w:r w:rsidRPr="00C26EA8">
        <w:rPr>
          <w:rFonts w:asciiTheme="majorHAnsi" w:hAnsiTheme="majorHAnsi"/>
          <w:bCs/>
          <w:sz w:val="22"/>
        </w:rPr>
        <w:t xml:space="preserve">, </w:t>
      </w:r>
      <w:proofErr w:type="spellStart"/>
      <w:r w:rsidRPr="00C26EA8">
        <w:rPr>
          <w:rFonts w:asciiTheme="majorHAnsi" w:hAnsiTheme="majorHAnsi"/>
          <w:bCs/>
          <w:sz w:val="22"/>
        </w:rPr>
        <w:t>Mafraq</w:t>
      </w:r>
      <w:proofErr w:type="spellEnd"/>
      <w:r w:rsidR="005E75E4">
        <w:rPr>
          <w:rFonts w:asciiTheme="majorHAnsi" w:hAnsiTheme="majorHAnsi"/>
          <w:bCs/>
          <w:sz w:val="22"/>
        </w:rPr>
        <w:t>,</w:t>
      </w:r>
      <w:r w:rsidRPr="00C26EA8">
        <w:rPr>
          <w:rFonts w:asciiTheme="majorHAnsi" w:hAnsiTheme="majorHAnsi"/>
          <w:bCs/>
          <w:sz w:val="22"/>
        </w:rPr>
        <w:t xml:space="preserve"> and North </w:t>
      </w:r>
      <w:proofErr w:type="spellStart"/>
      <w:r w:rsidRPr="00C26EA8">
        <w:rPr>
          <w:rFonts w:asciiTheme="majorHAnsi" w:hAnsiTheme="majorHAnsi"/>
          <w:bCs/>
          <w:sz w:val="22"/>
        </w:rPr>
        <w:t>Badeya</w:t>
      </w:r>
      <w:proofErr w:type="spellEnd"/>
      <w:r w:rsidRPr="00C26EA8">
        <w:rPr>
          <w:rFonts w:asciiTheme="majorHAnsi" w:hAnsiTheme="majorHAnsi"/>
          <w:bCs/>
          <w:sz w:val="22"/>
        </w:rPr>
        <w:t xml:space="preserve"> are now connected to the municipal water supply network making access to water available to 1</w:t>
      </w:r>
      <w:r w:rsidR="005E75E4">
        <w:rPr>
          <w:rFonts w:asciiTheme="majorHAnsi" w:hAnsiTheme="majorHAnsi"/>
          <w:bCs/>
          <w:sz w:val="22"/>
        </w:rPr>
        <w:t>,</w:t>
      </w:r>
      <w:r w:rsidRPr="00C26EA8">
        <w:rPr>
          <w:rFonts w:asciiTheme="majorHAnsi" w:hAnsiTheme="majorHAnsi"/>
          <w:bCs/>
          <w:sz w:val="22"/>
        </w:rPr>
        <w:t>924 students, 220 teachers, and 3</w:t>
      </w:r>
      <w:r w:rsidR="005E75E4">
        <w:rPr>
          <w:rFonts w:asciiTheme="majorHAnsi" w:hAnsiTheme="majorHAnsi"/>
          <w:bCs/>
          <w:sz w:val="22"/>
        </w:rPr>
        <w:t>,</w:t>
      </w:r>
      <w:r w:rsidRPr="00C26EA8">
        <w:rPr>
          <w:rFonts w:asciiTheme="majorHAnsi" w:hAnsiTheme="majorHAnsi"/>
          <w:bCs/>
          <w:sz w:val="22"/>
        </w:rPr>
        <w:t>864 individuals from surrounding communities. Also, 826 WGBM</w:t>
      </w:r>
      <w:r w:rsidR="005E75E4">
        <w:rPr>
          <w:rFonts w:asciiTheme="majorHAnsi" w:hAnsiTheme="majorHAnsi"/>
          <w:bCs/>
          <w:sz w:val="22"/>
        </w:rPr>
        <w:t xml:space="preserve"> in vulnerable communities </w:t>
      </w:r>
      <w:r w:rsidRPr="00C26EA8">
        <w:rPr>
          <w:rFonts w:asciiTheme="majorHAnsi" w:hAnsiTheme="majorHAnsi"/>
          <w:bCs/>
          <w:sz w:val="22"/>
        </w:rPr>
        <w:t xml:space="preserve">reported </w:t>
      </w:r>
      <w:r w:rsidR="005E75E4">
        <w:rPr>
          <w:rFonts w:asciiTheme="majorHAnsi" w:hAnsiTheme="majorHAnsi"/>
          <w:bCs/>
          <w:sz w:val="22"/>
        </w:rPr>
        <w:t>to have access to</w:t>
      </w:r>
      <w:r w:rsidRPr="00C26EA8">
        <w:rPr>
          <w:rFonts w:asciiTheme="majorHAnsi" w:hAnsiTheme="majorHAnsi"/>
          <w:bCs/>
          <w:sz w:val="22"/>
        </w:rPr>
        <w:t xml:space="preserve"> safe equitable water for drinking and domestic use. </w:t>
      </w:r>
    </w:p>
    <w:p w:rsidR="00CC441B" w:rsidRPr="0011258B" w:rsidRDefault="00CC441B" w:rsidP="008807BF">
      <w:pPr>
        <w:pStyle w:val="Default"/>
        <w:rPr>
          <w:rFonts w:ascii="Calibri" w:hAnsi="Calibri"/>
          <w:color w:val="1F497D"/>
          <w:sz w:val="10"/>
          <w:szCs w:val="10"/>
          <w:lang w:eastAsia="en-US"/>
        </w:rPr>
      </w:pPr>
    </w:p>
    <w:p w:rsidR="008A0FCB" w:rsidRPr="00697053" w:rsidRDefault="00A93D10" w:rsidP="008A0FCB">
      <w:pPr>
        <w:jc w:val="both"/>
        <w:rPr>
          <w:rFonts w:asciiTheme="majorHAnsi" w:eastAsia="Calibri" w:hAnsiTheme="majorHAnsi"/>
          <w:b/>
          <w:color w:val="0070C0"/>
          <w:sz w:val="22"/>
          <w:szCs w:val="22"/>
          <w:u w:val="single"/>
          <w:lang w:val="en-GB" w:eastAsia="en-IE"/>
        </w:rPr>
      </w:pPr>
      <w:r w:rsidRPr="00A93D10">
        <w:rPr>
          <w:rStyle w:val="Titlelevel3CharChar"/>
          <w:rFonts w:ascii="Calibri" w:hAnsi="Calibri" w:cs="Calibri"/>
          <w:noProof/>
          <w:color w:val="4F81BD" w:themeColor="accent1"/>
          <w:lang w:val="en-GB" w:eastAsia="ko-KR"/>
        </w:rPr>
        <w:drawing>
          <wp:anchor distT="0" distB="0" distL="114300" distR="114300" simplePos="0" relativeHeight="251673600" behindDoc="0" locked="0" layoutInCell="1" allowOverlap="1">
            <wp:simplePos x="0" y="0"/>
            <wp:positionH relativeFrom="margin">
              <wp:posOffset>266700</wp:posOffset>
            </wp:positionH>
            <wp:positionV relativeFrom="paragraph">
              <wp:posOffset>91440</wp:posOffset>
            </wp:positionV>
            <wp:extent cx="354330" cy="309880"/>
            <wp:effectExtent l="0" t="0" r="7620" b="0"/>
            <wp:wrapNone/>
            <wp:docPr id="3" name="Picture 3" descr="C:\Users\User\Dropbox\2. Lebanon_Sector_Coordinators_Databox\1. Interagency-sector Logos\Sectors_logos\livelihoods.png"/>
            <wp:cNvGraphicFramePr/>
            <a:graphic xmlns:a="http://schemas.openxmlformats.org/drawingml/2006/main">
              <a:graphicData uri="http://schemas.openxmlformats.org/drawingml/2006/picture">
                <pic:pic xmlns:pic="http://schemas.openxmlformats.org/drawingml/2006/picture">
                  <pic:nvPicPr>
                    <pic:cNvPr id="1" name="Picture 1" descr="C:\Users\User\Dropbox\2. Lebanon_Sector_Coordinators_Databox\1. Interagency-sector Logos\Sectors_logos\livelihoods.png"/>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4330" cy="309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0FCB" w:rsidRPr="00A93D10" w:rsidRDefault="00A93D10" w:rsidP="00A93D10">
      <w:pPr>
        <w:pStyle w:val="Text"/>
        <w:spacing w:after="80"/>
        <w:ind w:left="993"/>
        <w:jc w:val="both"/>
        <w:rPr>
          <w:rStyle w:val="Titlelevel3CharChar"/>
          <w:rFonts w:ascii="Calibri" w:hAnsi="Calibri" w:cs="Calibri"/>
          <w:b w:val="0"/>
          <w:color w:val="4F81BD" w:themeColor="accent1"/>
          <w:sz w:val="24"/>
          <w:u w:val="single"/>
          <w:lang w:val="en-GB"/>
        </w:rPr>
      </w:pPr>
      <w:r>
        <w:rPr>
          <w:rStyle w:val="Titlelevel3CharChar"/>
          <w:rFonts w:ascii="Calibri" w:hAnsi="Calibri" w:cs="Calibri"/>
          <w:b w:val="0"/>
          <w:color w:val="4F81BD" w:themeColor="accent1"/>
          <w:sz w:val="24"/>
          <w:lang w:val="en-GB"/>
        </w:rPr>
        <w:t xml:space="preserve">   </w:t>
      </w:r>
      <w:r w:rsidR="008A0FCB" w:rsidRPr="00A93D10">
        <w:rPr>
          <w:rStyle w:val="Titlelevel3CharChar"/>
          <w:rFonts w:ascii="Calibri" w:hAnsi="Calibri" w:cs="Calibri"/>
          <w:color w:val="0070C0"/>
          <w:sz w:val="24"/>
          <w:u w:val="single"/>
          <w:lang w:val="en-GB"/>
        </w:rPr>
        <w:t>LIVELIHOODS</w:t>
      </w:r>
    </w:p>
    <w:p w:rsidR="00CC441B" w:rsidRPr="0011258B" w:rsidRDefault="00CC441B" w:rsidP="006B4134">
      <w:pPr>
        <w:pStyle w:val="Default"/>
        <w:rPr>
          <w:rFonts w:ascii="Calibri" w:hAnsi="Calibri"/>
          <w:color w:val="1F497D"/>
          <w:sz w:val="10"/>
          <w:szCs w:val="10"/>
          <w:lang w:val="en-US" w:eastAsia="en-US"/>
        </w:rPr>
      </w:pPr>
    </w:p>
    <w:p w:rsidR="006B4134" w:rsidRPr="00A93D10" w:rsidRDefault="006B4134" w:rsidP="00A93D10">
      <w:pPr>
        <w:pStyle w:val="ListParagraph"/>
        <w:widowControl w:val="0"/>
        <w:numPr>
          <w:ilvl w:val="0"/>
          <w:numId w:val="48"/>
        </w:numPr>
        <w:spacing w:before="60" w:after="60"/>
        <w:ind w:right="272"/>
        <w:jc w:val="both"/>
        <w:rPr>
          <w:rFonts w:asciiTheme="majorHAnsi" w:hAnsiTheme="majorHAnsi"/>
          <w:bCs/>
        </w:rPr>
      </w:pPr>
      <w:r w:rsidRPr="00A93D10">
        <w:rPr>
          <w:rFonts w:asciiTheme="majorHAnsi" w:hAnsiTheme="majorHAnsi"/>
          <w:bCs/>
        </w:rPr>
        <w:t xml:space="preserve">The work permit/exit system in </w:t>
      </w:r>
      <w:proofErr w:type="spellStart"/>
      <w:r w:rsidRPr="00A93D10">
        <w:rPr>
          <w:rFonts w:asciiTheme="majorHAnsi" w:hAnsiTheme="majorHAnsi"/>
          <w:bCs/>
        </w:rPr>
        <w:t>Azraq</w:t>
      </w:r>
      <w:proofErr w:type="spellEnd"/>
      <w:r w:rsidRPr="00A93D10">
        <w:rPr>
          <w:rFonts w:asciiTheme="majorHAnsi" w:hAnsiTheme="majorHAnsi"/>
          <w:bCs/>
        </w:rPr>
        <w:t xml:space="preserve"> </w:t>
      </w:r>
      <w:r w:rsidR="0069401A" w:rsidRPr="00A93D10">
        <w:rPr>
          <w:rFonts w:asciiTheme="majorHAnsi" w:hAnsiTheme="majorHAnsi"/>
          <w:bCs/>
        </w:rPr>
        <w:t xml:space="preserve">is </w:t>
      </w:r>
      <w:r w:rsidRPr="00A93D10">
        <w:rPr>
          <w:rFonts w:asciiTheme="majorHAnsi" w:hAnsiTheme="majorHAnsi"/>
          <w:bCs/>
        </w:rPr>
        <w:t xml:space="preserve">still facing technical challenges due to lack of internet at </w:t>
      </w:r>
      <w:r w:rsidR="0069401A" w:rsidRPr="00A93D10">
        <w:rPr>
          <w:rFonts w:asciiTheme="majorHAnsi" w:hAnsiTheme="majorHAnsi"/>
          <w:bCs/>
        </w:rPr>
        <w:t xml:space="preserve">the </w:t>
      </w:r>
      <w:r w:rsidRPr="00A93D10">
        <w:rPr>
          <w:rFonts w:asciiTheme="majorHAnsi" w:hAnsiTheme="majorHAnsi"/>
          <w:bCs/>
        </w:rPr>
        <w:t>exit gate.</w:t>
      </w:r>
    </w:p>
    <w:p w:rsidR="006B4134" w:rsidRPr="0011258B" w:rsidRDefault="006B4134" w:rsidP="00A93D10">
      <w:pPr>
        <w:widowControl w:val="0"/>
        <w:spacing w:before="60" w:after="60"/>
        <w:ind w:left="284" w:right="272"/>
        <w:jc w:val="both"/>
        <w:rPr>
          <w:rFonts w:asciiTheme="majorHAnsi" w:hAnsiTheme="majorHAnsi"/>
          <w:bCs/>
          <w:sz w:val="10"/>
          <w:szCs w:val="10"/>
        </w:rPr>
      </w:pPr>
    </w:p>
    <w:p w:rsidR="006B4134" w:rsidRPr="00A93D10" w:rsidRDefault="006B4134" w:rsidP="00A93D10">
      <w:pPr>
        <w:pStyle w:val="ListParagraph"/>
        <w:widowControl w:val="0"/>
        <w:numPr>
          <w:ilvl w:val="0"/>
          <w:numId w:val="48"/>
        </w:numPr>
        <w:spacing w:before="60" w:after="60"/>
        <w:ind w:right="272"/>
        <w:jc w:val="both"/>
        <w:rPr>
          <w:rFonts w:asciiTheme="majorHAnsi" w:hAnsiTheme="majorHAnsi"/>
          <w:bCs/>
        </w:rPr>
      </w:pPr>
      <w:r w:rsidRPr="00A93D10">
        <w:rPr>
          <w:rFonts w:asciiTheme="majorHAnsi" w:hAnsiTheme="majorHAnsi"/>
          <w:bCs/>
        </w:rPr>
        <w:t>Delays in JORISS approval of UNHCR and other non-UNHCR funded livelihoods project. New r</w:t>
      </w:r>
      <w:r w:rsidR="0069401A" w:rsidRPr="00A93D10">
        <w:rPr>
          <w:rFonts w:asciiTheme="majorHAnsi" w:hAnsiTheme="majorHAnsi"/>
          <w:bCs/>
        </w:rPr>
        <w:t>equirements for approval, including</w:t>
      </w:r>
      <w:r w:rsidRPr="00A93D10">
        <w:rPr>
          <w:rFonts w:asciiTheme="majorHAnsi" w:hAnsiTheme="majorHAnsi"/>
          <w:bCs/>
        </w:rPr>
        <w:t xml:space="preserve"> signing </w:t>
      </w:r>
      <w:proofErr w:type="gramStart"/>
      <w:r w:rsidRPr="00A93D10">
        <w:rPr>
          <w:rFonts w:asciiTheme="majorHAnsi" w:hAnsiTheme="majorHAnsi"/>
          <w:bCs/>
        </w:rPr>
        <w:t>an</w:t>
      </w:r>
      <w:proofErr w:type="gramEnd"/>
      <w:r w:rsidRPr="00A93D10">
        <w:rPr>
          <w:rFonts w:asciiTheme="majorHAnsi" w:hAnsiTheme="majorHAnsi"/>
          <w:bCs/>
        </w:rPr>
        <w:t xml:space="preserve"> MoU with </w:t>
      </w:r>
      <w:proofErr w:type="spellStart"/>
      <w:r w:rsidRPr="00A93D10">
        <w:rPr>
          <w:rFonts w:asciiTheme="majorHAnsi" w:hAnsiTheme="majorHAnsi"/>
          <w:bCs/>
        </w:rPr>
        <w:t>MoL</w:t>
      </w:r>
      <w:proofErr w:type="spellEnd"/>
      <w:r w:rsidRPr="00A93D10">
        <w:rPr>
          <w:rFonts w:asciiTheme="majorHAnsi" w:hAnsiTheme="majorHAnsi"/>
          <w:bCs/>
        </w:rPr>
        <w:t xml:space="preserve">, setting up an advisory board, payment of M&amp;E to </w:t>
      </w:r>
      <w:proofErr w:type="spellStart"/>
      <w:r w:rsidRPr="00A93D10">
        <w:rPr>
          <w:rFonts w:asciiTheme="majorHAnsi" w:hAnsiTheme="majorHAnsi"/>
          <w:bCs/>
        </w:rPr>
        <w:t>MoL</w:t>
      </w:r>
      <w:proofErr w:type="spellEnd"/>
      <w:r w:rsidR="0069401A" w:rsidRPr="00A93D10">
        <w:rPr>
          <w:rFonts w:asciiTheme="majorHAnsi" w:hAnsiTheme="majorHAnsi"/>
          <w:bCs/>
        </w:rPr>
        <w:t>,</w:t>
      </w:r>
      <w:r w:rsidRPr="00A93D10">
        <w:rPr>
          <w:rFonts w:asciiTheme="majorHAnsi" w:hAnsiTheme="majorHAnsi"/>
          <w:bCs/>
        </w:rPr>
        <w:t xml:space="preserve"> are affecting the sector. Advocacy for streamlined procedures is ongoing.</w:t>
      </w:r>
    </w:p>
    <w:p w:rsidR="006B4134" w:rsidRPr="0011258B" w:rsidRDefault="006B4134" w:rsidP="00A93D10">
      <w:pPr>
        <w:widowControl w:val="0"/>
        <w:spacing w:before="60" w:after="60"/>
        <w:ind w:left="284" w:right="272"/>
        <w:jc w:val="both"/>
        <w:rPr>
          <w:rFonts w:asciiTheme="majorHAnsi" w:hAnsiTheme="majorHAnsi"/>
          <w:bCs/>
          <w:sz w:val="10"/>
          <w:szCs w:val="10"/>
        </w:rPr>
      </w:pPr>
    </w:p>
    <w:p w:rsidR="006B4134" w:rsidRPr="00A93D10" w:rsidRDefault="006B4134" w:rsidP="00A93D10">
      <w:pPr>
        <w:pStyle w:val="ListParagraph"/>
        <w:widowControl w:val="0"/>
        <w:numPr>
          <w:ilvl w:val="0"/>
          <w:numId w:val="48"/>
        </w:numPr>
        <w:spacing w:before="60" w:after="60"/>
        <w:ind w:right="272"/>
        <w:jc w:val="both"/>
        <w:rPr>
          <w:rFonts w:asciiTheme="majorHAnsi" w:hAnsiTheme="majorHAnsi"/>
          <w:bCs/>
        </w:rPr>
      </w:pPr>
      <w:r w:rsidRPr="00A93D10">
        <w:rPr>
          <w:rFonts w:asciiTheme="majorHAnsi" w:hAnsiTheme="majorHAnsi"/>
          <w:bCs/>
        </w:rPr>
        <w:t>Work permit trends as reported by MoPIC:</w:t>
      </w:r>
    </w:p>
    <w:tbl>
      <w:tblPr>
        <w:tblW w:w="8931" w:type="dxa"/>
        <w:tblInd w:w="1129" w:type="dxa"/>
        <w:tblLook w:val="04A0" w:firstRow="1" w:lastRow="0" w:firstColumn="1" w:lastColumn="0" w:noHBand="0" w:noVBand="1"/>
      </w:tblPr>
      <w:tblGrid>
        <w:gridCol w:w="1701"/>
        <w:gridCol w:w="3402"/>
        <w:gridCol w:w="3828"/>
      </w:tblGrid>
      <w:tr w:rsidR="006B4134" w:rsidRPr="000C5EDC" w:rsidTr="0011258B">
        <w:trPr>
          <w:trHeight w:val="421"/>
        </w:trPr>
        <w:tc>
          <w:tcPr>
            <w:tcW w:w="170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6B4134" w:rsidRPr="000C5EDC" w:rsidRDefault="006B4134" w:rsidP="00B55B3F">
            <w:pPr>
              <w:rPr>
                <w:rFonts w:ascii="Calibri" w:hAnsi="Calibri"/>
                <w:color w:val="000000"/>
                <w:sz w:val="20"/>
                <w:szCs w:val="20"/>
                <w:lang w:eastAsia="en-GB"/>
              </w:rPr>
            </w:pPr>
            <w:r w:rsidRPr="000C5EDC">
              <w:rPr>
                <w:rFonts w:ascii="Calibri" w:hAnsi="Calibri"/>
                <w:color w:val="000000"/>
                <w:sz w:val="20"/>
                <w:szCs w:val="20"/>
                <w:lang w:eastAsia="en-GB"/>
              </w:rPr>
              <w:t> </w:t>
            </w:r>
          </w:p>
        </w:tc>
        <w:tc>
          <w:tcPr>
            <w:tcW w:w="3402" w:type="dxa"/>
            <w:tcBorders>
              <w:top w:val="single" w:sz="4" w:space="0" w:color="auto"/>
              <w:left w:val="nil"/>
              <w:bottom w:val="single" w:sz="4" w:space="0" w:color="auto"/>
              <w:right w:val="single" w:sz="4" w:space="0" w:color="auto"/>
            </w:tcBorders>
            <w:shd w:val="clear" w:color="000000" w:fill="F2DCDB"/>
            <w:hideMark/>
          </w:tcPr>
          <w:p w:rsidR="006B4134" w:rsidRPr="00A93D10" w:rsidRDefault="006B4134" w:rsidP="00A93D10">
            <w:pPr>
              <w:spacing w:before="40" w:after="40"/>
              <w:jc w:val="center"/>
              <w:rPr>
                <w:rFonts w:ascii="Calibri" w:hAnsi="Calibri"/>
                <w:b/>
                <w:sz w:val="20"/>
                <w:szCs w:val="20"/>
                <w:lang w:eastAsia="en-GB"/>
              </w:rPr>
            </w:pPr>
            <w:r w:rsidRPr="00A93D10">
              <w:rPr>
                <w:rFonts w:ascii="Calibri" w:hAnsi="Calibri"/>
                <w:b/>
                <w:sz w:val="20"/>
                <w:szCs w:val="20"/>
                <w:lang w:eastAsia="en-GB"/>
              </w:rPr>
              <w:t>Total permits Jan 2016- April 2018</w:t>
            </w:r>
          </w:p>
        </w:tc>
        <w:tc>
          <w:tcPr>
            <w:tcW w:w="3828" w:type="dxa"/>
            <w:tcBorders>
              <w:top w:val="single" w:sz="4" w:space="0" w:color="auto"/>
              <w:left w:val="nil"/>
              <w:bottom w:val="single" w:sz="4" w:space="0" w:color="auto"/>
              <w:right w:val="single" w:sz="4" w:space="0" w:color="auto"/>
            </w:tcBorders>
            <w:shd w:val="clear" w:color="000000" w:fill="F2DCDB"/>
            <w:hideMark/>
          </w:tcPr>
          <w:p w:rsidR="006B4134" w:rsidRPr="00A93D10" w:rsidRDefault="006B4134" w:rsidP="00A93D10">
            <w:pPr>
              <w:spacing w:before="40" w:after="40"/>
              <w:jc w:val="center"/>
              <w:rPr>
                <w:rFonts w:ascii="Calibri" w:hAnsi="Calibri"/>
                <w:b/>
                <w:sz w:val="20"/>
                <w:szCs w:val="20"/>
                <w:lang w:eastAsia="en-GB"/>
              </w:rPr>
            </w:pPr>
            <w:r w:rsidRPr="00A93D10">
              <w:rPr>
                <w:rFonts w:ascii="Calibri" w:hAnsi="Calibri"/>
                <w:b/>
                <w:sz w:val="20"/>
                <w:szCs w:val="20"/>
                <w:lang w:eastAsia="en-GB"/>
              </w:rPr>
              <w:t>Total permits Jan 2018- April  2018</w:t>
            </w:r>
          </w:p>
        </w:tc>
      </w:tr>
      <w:tr w:rsidR="006B4134" w:rsidRPr="000C5EDC" w:rsidTr="0011258B">
        <w:trPr>
          <w:trHeight w:val="288"/>
        </w:trPr>
        <w:tc>
          <w:tcPr>
            <w:tcW w:w="1701" w:type="dxa"/>
            <w:tcBorders>
              <w:top w:val="nil"/>
              <w:left w:val="single" w:sz="4" w:space="0" w:color="auto"/>
              <w:bottom w:val="single" w:sz="4" w:space="0" w:color="auto"/>
              <w:right w:val="single" w:sz="4" w:space="0" w:color="auto"/>
            </w:tcBorders>
            <w:shd w:val="clear" w:color="000000" w:fill="F2F2F2"/>
            <w:noWrap/>
            <w:vAlign w:val="bottom"/>
            <w:hideMark/>
          </w:tcPr>
          <w:p w:rsidR="006B4134" w:rsidRPr="00A93D10" w:rsidRDefault="006B4134" w:rsidP="00B55B3F">
            <w:pPr>
              <w:rPr>
                <w:rFonts w:ascii="Calibri" w:hAnsi="Calibri"/>
                <w:b/>
                <w:color w:val="000000"/>
                <w:sz w:val="20"/>
                <w:szCs w:val="20"/>
                <w:lang w:eastAsia="en-GB"/>
              </w:rPr>
            </w:pPr>
            <w:r w:rsidRPr="00A93D10">
              <w:rPr>
                <w:rFonts w:ascii="Calibri" w:hAnsi="Calibri"/>
                <w:b/>
                <w:color w:val="000000"/>
                <w:sz w:val="20"/>
                <w:szCs w:val="20"/>
                <w:lang w:eastAsia="en-GB"/>
              </w:rPr>
              <w:t>Male</w:t>
            </w:r>
          </w:p>
        </w:tc>
        <w:tc>
          <w:tcPr>
            <w:tcW w:w="3402" w:type="dxa"/>
            <w:tcBorders>
              <w:top w:val="nil"/>
              <w:left w:val="nil"/>
              <w:bottom w:val="single" w:sz="4" w:space="0" w:color="auto"/>
              <w:right w:val="single" w:sz="4" w:space="0" w:color="auto"/>
            </w:tcBorders>
            <w:shd w:val="clear" w:color="000000" w:fill="FFFFFF"/>
          </w:tcPr>
          <w:p w:rsidR="006B4134" w:rsidRPr="000C5EDC" w:rsidRDefault="006B4134" w:rsidP="00B55B3F">
            <w:pPr>
              <w:jc w:val="center"/>
              <w:rPr>
                <w:rFonts w:ascii="Calibri" w:hAnsi="Calibri"/>
                <w:b/>
                <w:bCs/>
                <w:sz w:val="20"/>
                <w:szCs w:val="20"/>
                <w:lang w:eastAsia="en-GB"/>
              </w:rPr>
            </w:pPr>
            <w:r>
              <w:rPr>
                <w:rFonts w:ascii="Calibri" w:hAnsi="Calibri"/>
                <w:b/>
                <w:bCs/>
                <w:sz w:val="20"/>
                <w:szCs w:val="20"/>
                <w:lang w:eastAsia="en-GB"/>
              </w:rPr>
              <w:t>96,038</w:t>
            </w:r>
          </w:p>
        </w:tc>
        <w:tc>
          <w:tcPr>
            <w:tcW w:w="3828" w:type="dxa"/>
            <w:tcBorders>
              <w:top w:val="nil"/>
              <w:left w:val="nil"/>
              <w:bottom w:val="single" w:sz="4" w:space="0" w:color="auto"/>
              <w:right w:val="single" w:sz="4" w:space="0" w:color="auto"/>
            </w:tcBorders>
            <w:shd w:val="clear" w:color="000000" w:fill="FFFFFF"/>
          </w:tcPr>
          <w:p w:rsidR="006B4134" w:rsidRPr="000C5EDC" w:rsidRDefault="006B4134" w:rsidP="00B55B3F">
            <w:pPr>
              <w:jc w:val="center"/>
              <w:rPr>
                <w:rFonts w:ascii="Calibri" w:hAnsi="Calibri"/>
                <w:b/>
                <w:bCs/>
                <w:sz w:val="20"/>
                <w:szCs w:val="20"/>
                <w:lang w:eastAsia="en-GB"/>
              </w:rPr>
            </w:pPr>
            <w:r>
              <w:rPr>
                <w:rFonts w:ascii="Calibri" w:hAnsi="Calibri"/>
                <w:b/>
                <w:bCs/>
                <w:sz w:val="20"/>
                <w:szCs w:val="20"/>
                <w:lang w:eastAsia="en-GB"/>
              </w:rPr>
              <w:t>16,017</w:t>
            </w:r>
          </w:p>
        </w:tc>
      </w:tr>
      <w:tr w:rsidR="006B4134" w:rsidRPr="000C5EDC" w:rsidTr="0011258B">
        <w:trPr>
          <w:trHeight w:val="288"/>
        </w:trPr>
        <w:tc>
          <w:tcPr>
            <w:tcW w:w="1701" w:type="dxa"/>
            <w:tcBorders>
              <w:top w:val="nil"/>
              <w:left w:val="single" w:sz="4" w:space="0" w:color="auto"/>
              <w:bottom w:val="single" w:sz="4" w:space="0" w:color="auto"/>
              <w:right w:val="single" w:sz="4" w:space="0" w:color="auto"/>
            </w:tcBorders>
            <w:shd w:val="clear" w:color="000000" w:fill="F2F2F2"/>
            <w:noWrap/>
            <w:vAlign w:val="bottom"/>
            <w:hideMark/>
          </w:tcPr>
          <w:p w:rsidR="006B4134" w:rsidRPr="00A93D10" w:rsidRDefault="006B4134" w:rsidP="00B55B3F">
            <w:pPr>
              <w:rPr>
                <w:rFonts w:ascii="Calibri" w:hAnsi="Calibri"/>
                <w:b/>
                <w:color w:val="000000"/>
                <w:sz w:val="20"/>
                <w:szCs w:val="20"/>
                <w:lang w:eastAsia="en-GB"/>
              </w:rPr>
            </w:pPr>
            <w:r w:rsidRPr="00A93D10">
              <w:rPr>
                <w:rFonts w:ascii="Calibri" w:hAnsi="Calibri"/>
                <w:b/>
                <w:color w:val="000000"/>
                <w:sz w:val="20"/>
                <w:szCs w:val="20"/>
                <w:lang w:eastAsia="en-GB"/>
              </w:rPr>
              <w:t>Female</w:t>
            </w:r>
          </w:p>
        </w:tc>
        <w:tc>
          <w:tcPr>
            <w:tcW w:w="3402" w:type="dxa"/>
            <w:tcBorders>
              <w:top w:val="nil"/>
              <w:left w:val="nil"/>
              <w:bottom w:val="single" w:sz="4" w:space="0" w:color="auto"/>
              <w:right w:val="single" w:sz="4" w:space="0" w:color="auto"/>
            </w:tcBorders>
            <w:shd w:val="clear" w:color="000000" w:fill="FFFFFF"/>
          </w:tcPr>
          <w:p w:rsidR="006B4134" w:rsidRPr="000C5EDC" w:rsidRDefault="006B4134" w:rsidP="00B55B3F">
            <w:pPr>
              <w:jc w:val="center"/>
              <w:rPr>
                <w:rFonts w:ascii="Calibri" w:hAnsi="Calibri"/>
                <w:b/>
                <w:bCs/>
                <w:sz w:val="20"/>
                <w:szCs w:val="20"/>
                <w:lang w:eastAsia="en-GB"/>
              </w:rPr>
            </w:pPr>
            <w:r>
              <w:rPr>
                <w:rFonts w:ascii="Calibri" w:hAnsi="Calibri"/>
                <w:b/>
                <w:bCs/>
                <w:sz w:val="20"/>
                <w:szCs w:val="20"/>
                <w:lang w:eastAsia="en-GB"/>
              </w:rPr>
              <w:t>4,144</w:t>
            </w:r>
          </w:p>
        </w:tc>
        <w:tc>
          <w:tcPr>
            <w:tcW w:w="3828" w:type="dxa"/>
            <w:tcBorders>
              <w:top w:val="nil"/>
              <w:left w:val="nil"/>
              <w:bottom w:val="single" w:sz="4" w:space="0" w:color="auto"/>
              <w:right w:val="single" w:sz="4" w:space="0" w:color="auto"/>
            </w:tcBorders>
            <w:shd w:val="clear" w:color="000000" w:fill="FFFFFF"/>
          </w:tcPr>
          <w:p w:rsidR="006B4134" w:rsidRPr="000C5EDC" w:rsidRDefault="006B4134" w:rsidP="00B55B3F">
            <w:pPr>
              <w:jc w:val="center"/>
              <w:rPr>
                <w:rFonts w:ascii="Calibri" w:hAnsi="Calibri"/>
                <w:b/>
                <w:bCs/>
                <w:sz w:val="20"/>
                <w:szCs w:val="20"/>
                <w:lang w:eastAsia="en-GB"/>
              </w:rPr>
            </w:pPr>
            <w:r>
              <w:rPr>
                <w:rFonts w:ascii="Calibri" w:hAnsi="Calibri"/>
                <w:b/>
                <w:bCs/>
                <w:sz w:val="20"/>
                <w:szCs w:val="20"/>
                <w:lang w:eastAsia="en-GB"/>
              </w:rPr>
              <w:t>658</w:t>
            </w:r>
          </w:p>
        </w:tc>
      </w:tr>
      <w:tr w:rsidR="006B4134" w:rsidRPr="000C5EDC" w:rsidTr="0011258B">
        <w:trPr>
          <w:trHeight w:val="288"/>
        </w:trPr>
        <w:tc>
          <w:tcPr>
            <w:tcW w:w="1701" w:type="dxa"/>
            <w:tcBorders>
              <w:top w:val="nil"/>
              <w:left w:val="single" w:sz="4" w:space="0" w:color="auto"/>
              <w:bottom w:val="single" w:sz="4" w:space="0" w:color="auto"/>
              <w:right w:val="single" w:sz="4" w:space="0" w:color="auto"/>
            </w:tcBorders>
            <w:shd w:val="clear" w:color="000000" w:fill="F2F2F2"/>
            <w:noWrap/>
            <w:vAlign w:val="bottom"/>
            <w:hideMark/>
          </w:tcPr>
          <w:p w:rsidR="006B4134" w:rsidRPr="00A93D10" w:rsidRDefault="006B4134" w:rsidP="00B55B3F">
            <w:pPr>
              <w:rPr>
                <w:rFonts w:ascii="Calibri" w:hAnsi="Calibri"/>
                <w:b/>
                <w:color w:val="000000"/>
                <w:sz w:val="20"/>
                <w:szCs w:val="20"/>
                <w:lang w:eastAsia="en-GB"/>
              </w:rPr>
            </w:pPr>
            <w:r w:rsidRPr="00A93D10">
              <w:rPr>
                <w:rFonts w:ascii="Calibri" w:hAnsi="Calibri"/>
                <w:b/>
                <w:color w:val="000000"/>
                <w:sz w:val="20"/>
                <w:szCs w:val="20"/>
                <w:lang w:eastAsia="en-GB"/>
              </w:rPr>
              <w:t xml:space="preserve">Total </w:t>
            </w:r>
          </w:p>
        </w:tc>
        <w:tc>
          <w:tcPr>
            <w:tcW w:w="3402" w:type="dxa"/>
            <w:tcBorders>
              <w:top w:val="nil"/>
              <w:left w:val="nil"/>
              <w:bottom w:val="single" w:sz="4" w:space="0" w:color="auto"/>
              <w:right w:val="single" w:sz="4" w:space="0" w:color="auto"/>
            </w:tcBorders>
            <w:shd w:val="clear" w:color="000000" w:fill="FFFFFF"/>
          </w:tcPr>
          <w:p w:rsidR="006B4134" w:rsidRPr="000C5EDC" w:rsidRDefault="006B4134" w:rsidP="00B55B3F">
            <w:pPr>
              <w:jc w:val="center"/>
              <w:rPr>
                <w:rFonts w:ascii="Calibri" w:hAnsi="Calibri"/>
                <w:b/>
                <w:bCs/>
                <w:sz w:val="20"/>
                <w:szCs w:val="20"/>
                <w:lang w:eastAsia="en-GB"/>
              </w:rPr>
            </w:pPr>
            <w:r>
              <w:rPr>
                <w:rFonts w:ascii="Calibri" w:hAnsi="Calibri"/>
                <w:b/>
                <w:bCs/>
                <w:sz w:val="20"/>
                <w:szCs w:val="20"/>
                <w:lang w:eastAsia="en-GB"/>
              </w:rPr>
              <w:t>100,182</w:t>
            </w:r>
          </w:p>
        </w:tc>
        <w:tc>
          <w:tcPr>
            <w:tcW w:w="3828" w:type="dxa"/>
            <w:tcBorders>
              <w:top w:val="nil"/>
              <w:left w:val="nil"/>
              <w:bottom w:val="single" w:sz="4" w:space="0" w:color="auto"/>
              <w:right w:val="single" w:sz="4" w:space="0" w:color="auto"/>
            </w:tcBorders>
            <w:shd w:val="clear" w:color="000000" w:fill="FFFFFF"/>
          </w:tcPr>
          <w:p w:rsidR="006B4134" w:rsidRPr="000C5EDC" w:rsidRDefault="006B4134" w:rsidP="00B55B3F">
            <w:pPr>
              <w:jc w:val="center"/>
              <w:rPr>
                <w:rFonts w:ascii="Calibri" w:hAnsi="Calibri"/>
                <w:b/>
                <w:bCs/>
                <w:sz w:val="20"/>
                <w:szCs w:val="20"/>
                <w:lang w:eastAsia="en-GB"/>
              </w:rPr>
            </w:pPr>
            <w:r>
              <w:rPr>
                <w:rFonts w:ascii="Calibri" w:hAnsi="Calibri"/>
                <w:b/>
                <w:bCs/>
                <w:sz w:val="20"/>
                <w:szCs w:val="20"/>
                <w:lang w:eastAsia="en-GB"/>
              </w:rPr>
              <w:t>16,675</w:t>
            </w:r>
          </w:p>
        </w:tc>
      </w:tr>
    </w:tbl>
    <w:p w:rsidR="006B4134" w:rsidRDefault="006B4134" w:rsidP="008807BF">
      <w:pPr>
        <w:pStyle w:val="Default"/>
        <w:rPr>
          <w:rFonts w:ascii="Calibri" w:hAnsi="Calibri"/>
          <w:color w:val="1F497D"/>
          <w:sz w:val="22"/>
          <w:szCs w:val="22"/>
          <w:lang w:val="en-US" w:eastAsia="en-US"/>
        </w:rPr>
      </w:pPr>
    </w:p>
    <w:p w:rsidR="00A01E2D" w:rsidRPr="0011258B" w:rsidRDefault="00A01E2D" w:rsidP="00A01E2D">
      <w:pPr>
        <w:pStyle w:val="Default"/>
        <w:rPr>
          <w:rFonts w:ascii="Calibri" w:hAnsi="Calibri"/>
          <w:color w:val="1F497D"/>
          <w:sz w:val="10"/>
          <w:szCs w:val="10"/>
          <w:lang w:val="en-US" w:eastAsia="en-US"/>
        </w:rPr>
      </w:pPr>
    </w:p>
    <w:p w:rsidR="006B4134" w:rsidRPr="00473409" w:rsidRDefault="006B4134" w:rsidP="00A01E2D">
      <w:pPr>
        <w:pStyle w:val="Default"/>
        <w:rPr>
          <w:rFonts w:ascii="Calibri" w:hAnsi="Calibri"/>
          <w:color w:val="1F497D"/>
          <w:sz w:val="22"/>
          <w:szCs w:val="22"/>
          <w:lang w:val="en-US" w:eastAsia="en-US"/>
        </w:rPr>
      </w:pPr>
    </w:p>
    <w:tbl>
      <w:tblPr>
        <w:tblpPr w:leftFromText="180" w:rightFromText="180" w:vertAnchor="text" w:horzAnchor="margin" w:tblpXSpec="center" w:tblpY="22"/>
        <w:tblW w:w="9890" w:type="dxa"/>
        <w:shd w:val="clear" w:color="auto" w:fill="056CB6"/>
        <w:tblLayout w:type="fixed"/>
        <w:tblCellMar>
          <w:top w:w="57" w:type="dxa"/>
          <w:left w:w="170" w:type="dxa"/>
          <w:bottom w:w="57" w:type="dxa"/>
          <w:right w:w="170" w:type="dxa"/>
        </w:tblCellMar>
        <w:tblLook w:val="01E0" w:firstRow="1" w:lastRow="1" w:firstColumn="1" w:lastColumn="1" w:noHBand="0" w:noVBand="0"/>
      </w:tblPr>
      <w:tblGrid>
        <w:gridCol w:w="9890"/>
      </w:tblGrid>
      <w:tr w:rsidR="00FE75BF" w:rsidRPr="00697053">
        <w:tc>
          <w:tcPr>
            <w:tcW w:w="9890" w:type="dxa"/>
            <w:shd w:val="clear" w:color="auto" w:fill="056CB6"/>
          </w:tcPr>
          <w:p w:rsidR="00FE75BF" w:rsidRPr="00697053" w:rsidRDefault="00EA5A79" w:rsidP="006E36C6">
            <w:pPr>
              <w:pStyle w:val="Whitetextinbox"/>
              <w:spacing w:before="80" w:after="80"/>
              <w:ind w:right="91"/>
              <w:rPr>
                <w:lang w:val="en-GB"/>
              </w:rPr>
            </w:pPr>
            <w:r w:rsidRPr="00697053">
              <w:rPr>
                <w:lang w:val="en-GB"/>
              </w:rPr>
              <w:t>III</w:t>
            </w:r>
            <w:r w:rsidR="00FE75BF" w:rsidRPr="00697053">
              <w:rPr>
                <w:lang w:val="en-GB"/>
              </w:rPr>
              <w:t>. Contact</w:t>
            </w:r>
            <w:r w:rsidR="002A5A07" w:rsidRPr="00697053">
              <w:rPr>
                <w:lang w:val="en-GB"/>
              </w:rPr>
              <w:t>s</w:t>
            </w:r>
            <w:r w:rsidR="00532C17" w:rsidRPr="00697053">
              <w:rPr>
                <w:lang w:val="en-GB"/>
              </w:rPr>
              <w:t xml:space="preserve"> and links</w:t>
            </w:r>
          </w:p>
        </w:tc>
      </w:tr>
    </w:tbl>
    <w:p w:rsidR="00866E72" w:rsidRPr="00697053" w:rsidRDefault="00866E72" w:rsidP="00866E72">
      <w:pPr>
        <w:widowControl w:val="0"/>
        <w:spacing w:before="60" w:after="60"/>
        <w:ind w:left="284" w:right="272"/>
        <w:jc w:val="both"/>
        <w:rPr>
          <w:rFonts w:ascii="Calibri" w:hAnsi="Calibri" w:cs="Calibri"/>
          <w:sz w:val="22"/>
          <w:szCs w:val="22"/>
          <w:lang w:val="en-GB"/>
        </w:rPr>
      </w:pPr>
      <w:r w:rsidRPr="00697053">
        <w:rPr>
          <w:rFonts w:ascii="Calibri" w:hAnsi="Calibri" w:cs="Calibri"/>
          <w:sz w:val="22"/>
          <w:szCs w:val="22"/>
          <w:lang w:val="en-GB"/>
        </w:rPr>
        <w:t>For more information, please contact:</w:t>
      </w:r>
    </w:p>
    <w:p w:rsidR="00DF1997" w:rsidRPr="00697053" w:rsidRDefault="00C25F53" w:rsidP="00DF1997">
      <w:pPr>
        <w:pStyle w:val="Text"/>
        <w:numPr>
          <w:ilvl w:val="0"/>
          <w:numId w:val="39"/>
        </w:numPr>
        <w:ind w:right="91"/>
        <w:jc w:val="both"/>
        <w:rPr>
          <w:rFonts w:ascii="Calibri" w:hAnsi="Calibri" w:cs="Calibri"/>
          <w:sz w:val="22"/>
          <w:szCs w:val="22"/>
          <w:lang w:val="en-GB"/>
        </w:rPr>
      </w:pPr>
      <w:r w:rsidRPr="00697053">
        <w:rPr>
          <w:rFonts w:ascii="Calibri" w:eastAsia="Times New Roman" w:hAnsi="Calibri" w:cs="Calibri"/>
          <w:sz w:val="22"/>
          <w:szCs w:val="22"/>
          <w:lang w:val="en-GB" w:eastAsia="en-US"/>
        </w:rPr>
        <w:t xml:space="preserve">Susana Boudon, </w:t>
      </w:r>
      <w:r w:rsidR="00897689">
        <w:rPr>
          <w:rFonts w:ascii="Calibri" w:eastAsia="Times New Roman" w:hAnsi="Calibri" w:cs="Calibri"/>
          <w:sz w:val="22"/>
          <w:szCs w:val="22"/>
          <w:lang w:val="en-GB" w:eastAsia="en-US"/>
        </w:rPr>
        <w:t>Inter-Sector Coordinator</w:t>
      </w:r>
      <w:r w:rsidR="00995322" w:rsidRPr="00697053">
        <w:rPr>
          <w:rFonts w:ascii="Calibri" w:eastAsia="Times New Roman" w:hAnsi="Calibri" w:cs="Calibri"/>
          <w:sz w:val="22"/>
          <w:szCs w:val="22"/>
          <w:lang w:val="en-GB" w:eastAsia="en-US"/>
        </w:rPr>
        <w:t>:</w:t>
      </w:r>
      <w:r w:rsidR="00995322" w:rsidRPr="00697053">
        <w:rPr>
          <w:rFonts w:ascii="Calibri" w:hAnsi="Calibri" w:cs="Calibri"/>
          <w:sz w:val="22"/>
          <w:szCs w:val="22"/>
          <w:lang w:val="en-GB"/>
        </w:rPr>
        <w:t xml:space="preserve"> </w:t>
      </w:r>
      <w:hyperlink r:id="rId22" w:history="1">
        <w:r w:rsidRPr="00697053">
          <w:rPr>
            <w:rStyle w:val="Hyperlink"/>
            <w:rFonts w:ascii="Calibri" w:hAnsi="Calibri" w:cs="Calibri"/>
            <w:sz w:val="22"/>
            <w:szCs w:val="22"/>
            <w:lang w:val="en-GB"/>
          </w:rPr>
          <w:t>boudon@unhcr.org</w:t>
        </w:r>
      </w:hyperlink>
      <w:r w:rsidRPr="00697053">
        <w:rPr>
          <w:rFonts w:ascii="Calibri" w:hAnsi="Calibri" w:cs="Calibri"/>
          <w:sz w:val="22"/>
          <w:szCs w:val="22"/>
          <w:lang w:val="en-GB"/>
        </w:rPr>
        <w:t xml:space="preserve"> </w:t>
      </w:r>
      <w:r w:rsidR="00AA7008" w:rsidRPr="00697053">
        <w:rPr>
          <w:rFonts w:ascii="Calibri" w:hAnsi="Calibri" w:cs="Calibri"/>
          <w:sz w:val="22"/>
          <w:szCs w:val="22"/>
          <w:lang w:val="en-GB"/>
        </w:rPr>
        <w:t xml:space="preserve"> </w:t>
      </w:r>
      <w:r w:rsidR="003B10D3" w:rsidRPr="00697053">
        <w:rPr>
          <w:rFonts w:ascii="Calibri" w:eastAsia="Times New Roman" w:hAnsi="Calibri" w:cs="Calibri"/>
          <w:sz w:val="22"/>
          <w:szCs w:val="22"/>
          <w:lang w:val="en-GB" w:eastAsia="en-US"/>
        </w:rPr>
        <w:t>+962(0)</w:t>
      </w:r>
      <w:r w:rsidR="00FE75BF" w:rsidRPr="00697053">
        <w:rPr>
          <w:rFonts w:ascii="Calibri" w:eastAsia="Times New Roman" w:hAnsi="Calibri" w:cs="Calibri"/>
          <w:sz w:val="22"/>
          <w:szCs w:val="22"/>
          <w:lang w:val="en-GB" w:eastAsia="en-US"/>
        </w:rPr>
        <w:t>79</w:t>
      </w:r>
      <w:r w:rsidR="003B10D3" w:rsidRPr="00697053">
        <w:rPr>
          <w:rFonts w:ascii="Calibri" w:eastAsia="Times New Roman" w:hAnsi="Calibri" w:cs="Calibri"/>
          <w:sz w:val="22"/>
          <w:szCs w:val="22"/>
          <w:lang w:val="en-GB" w:eastAsia="en-US"/>
        </w:rPr>
        <w:t xml:space="preserve"> </w:t>
      </w:r>
      <w:r w:rsidRPr="00697053">
        <w:rPr>
          <w:rFonts w:ascii="Calibri" w:eastAsia="Times New Roman" w:hAnsi="Calibri" w:cs="Calibri"/>
          <w:sz w:val="22"/>
          <w:szCs w:val="22"/>
          <w:lang w:val="en-GB" w:eastAsia="en-US"/>
        </w:rPr>
        <w:t>256 11 98</w:t>
      </w:r>
    </w:p>
    <w:p w:rsidR="00425946" w:rsidRPr="00697053" w:rsidRDefault="008746CD" w:rsidP="00425946">
      <w:pPr>
        <w:pStyle w:val="Text"/>
        <w:numPr>
          <w:ilvl w:val="0"/>
          <w:numId w:val="39"/>
        </w:numPr>
        <w:ind w:right="91"/>
        <w:jc w:val="both"/>
        <w:rPr>
          <w:rFonts w:ascii="Calibri" w:hAnsi="Calibri" w:cs="Calibri"/>
          <w:sz w:val="22"/>
          <w:szCs w:val="22"/>
          <w:lang w:val="en-GB"/>
        </w:rPr>
      </w:pPr>
      <w:r w:rsidRPr="00697053">
        <w:rPr>
          <w:rFonts w:ascii="Calibri" w:hAnsi="Calibri" w:cs="Calibri"/>
          <w:sz w:val="22"/>
          <w:szCs w:val="22"/>
          <w:lang w:val="en-GB"/>
        </w:rPr>
        <w:t>Jordan Refugee R</w:t>
      </w:r>
      <w:r w:rsidR="006E70B0" w:rsidRPr="00697053">
        <w:rPr>
          <w:rFonts w:ascii="Calibri" w:hAnsi="Calibri" w:cs="Calibri"/>
          <w:sz w:val="22"/>
          <w:szCs w:val="22"/>
          <w:lang w:val="en-GB"/>
        </w:rPr>
        <w:t xml:space="preserve">esponse portal page at </w:t>
      </w:r>
      <w:hyperlink r:id="rId23" w:history="1">
        <w:r w:rsidR="00FE75BF" w:rsidRPr="00697053">
          <w:rPr>
            <w:rStyle w:val="Hyperlink"/>
            <w:rFonts w:asciiTheme="majorHAnsi" w:hAnsiTheme="majorHAnsi" w:cs="Calibri"/>
            <w:sz w:val="22"/>
            <w:szCs w:val="22"/>
            <w:lang w:val="en-GB"/>
          </w:rPr>
          <w:t>http://data.unhcr.org/syrianrefugees/country.php?id=107</w:t>
        </w:r>
      </w:hyperlink>
    </w:p>
    <w:p w:rsidR="0017559D" w:rsidRPr="00697053" w:rsidRDefault="0017559D" w:rsidP="0017559D">
      <w:pPr>
        <w:pStyle w:val="Text"/>
        <w:numPr>
          <w:ilvl w:val="0"/>
          <w:numId w:val="39"/>
        </w:numPr>
        <w:ind w:right="91"/>
        <w:jc w:val="both"/>
        <w:rPr>
          <w:rFonts w:ascii="Calibri" w:hAnsi="Calibri" w:cs="Calibri"/>
          <w:sz w:val="22"/>
          <w:szCs w:val="22"/>
          <w:lang w:val="en-GB"/>
        </w:rPr>
      </w:pPr>
      <w:r w:rsidRPr="00697053">
        <w:rPr>
          <w:rFonts w:ascii="Calibri" w:hAnsi="Calibri" w:cs="Calibri"/>
          <w:sz w:val="22"/>
          <w:szCs w:val="22"/>
          <w:lang w:val="en-GB"/>
        </w:rPr>
        <w:t xml:space="preserve">Sector Dash-boards: </w:t>
      </w:r>
      <w:hyperlink r:id="rId24" w:history="1">
        <w:r w:rsidRPr="00697053">
          <w:rPr>
            <w:rStyle w:val="Hyperlink"/>
            <w:rFonts w:asciiTheme="majorHAnsi" w:hAnsiTheme="majorHAnsi" w:cs="Calibri"/>
            <w:sz w:val="22"/>
            <w:szCs w:val="22"/>
            <w:lang w:val="en-GB"/>
          </w:rPr>
          <w:t>http://scs.raisunhcr.org/</w:t>
        </w:r>
      </w:hyperlink>
    </w:p>
    <w:p w:rsidR="006E70B0" w:rsidRPr="00697053" w:rsidRDefault="006E70B0" w:rsidP="0017559D">
      <w:pPr>
        <w:pStyle w:val="Text"/>
        <w:ind w:left="644" w:right="91"/>
        <w:jc w:val="both"/>
        <w:rPr>
          <w:rFonts w:ascii="Calibri" w:hAnsi="Calibri" w:cs="Calibri"/>
          <w:sz w:val="22"/>
          <w:szCs w:val="22"/>
          <w:lang w:val="en-GB"/>
        </w:rPr>
      </w:pPr>
    </w:p>
    <w:sectPr w:rsidR="006E70B0" w:rsidRPr="00697053" w:rsidSect="00A30655">
      <w:headerReference w:type="default" r:id="rId25"/>
      <w:footerReference w:type="even" r:id="rId26"/>
      <w:footerReference w:type="default" r:id="rId27"/>
      <w:footerReference w:type="first" r:id="rId28"/>
      <w:type w:val="continuous"/>
      <w:pgSz w:w="11909" w:h="16834" w:code="9"/>
      <w:pgMar w:top="0" w:right="710" w:bottom="709" w:left="85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45A" w:rsidRDefault="00A2745A">
      <w:r>
        <w:separator/>
      </w:r>
    </w:p>
  </w:endnote>
  <w:endnote w:type="continuationSeparator" w:id="0">
    <w:p w:rsidR="00A2745A" w:rsidRDefault="00A2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53F" w:rsidRDefault="001E64EC">
    <w:pPr>
      <w:pStyle w:val="Footer"/>
      <w:framePr w:wrap="around" w:vAnchor="text" w:hAnchor="margin" w:xAlign="right" w:y="1"/>
      <w:rPr>
        <w:rStyle w:val="PageNumber"/>
      </w:rPr>
    </w:pPr>
    <w:r>
      <w:rPr>
        <w:rStyle w:val="PageNumber"/>
      </w:rPr>
      <w:fldChar w:fldCharType="begin"/>
    </w:r>
    <w:r w:rsidR="002C353F">
      <w:rPr>
        <w:rStyle w:val="PageNumber"/>
      </w:rPr>
      <w:instrText xml:space="preserve">PAGE  </w:instrText>
    </w:r>
    <w:r>
      <w:rPr>
        <w:rStyle w:val="PageNumber"/>
      </w:rPr>
      <w:fldChar w:fldCharType="end"/>
    </w:r>
  </w:p>
  <w:p w:rsidR="002C353F" w:rsidRDefault="002C353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689838"/>
      <w:docPartObj>
        <w:docPartGallery w:val="Page Numbers (Bottom of Page)"/>
        <w:docPartUnique/>
      </w:docPartObj>
    </w:sdtPr>
    <w:sdtEndPr>
      <w:rPr>
        <w:rFonts w:asciiTheme="majorHAnsi" w:hAnsiTheme="majorHAnsi"/>
        <w:noProof/>
        <w:sz w:val="20"/>
        <w:szCs w:val="20"/>
      </w:rPr>
    </w:sdtEndPr>
    <w:sdtContent>
      <w:p w:rsidR="00EC4C91" w:rsidRPr="00532C17" w:rsidRDefault="00EC4C91">
        <w:pPr>
          <w:pStyle w:val="Footer"/>
          <w:jc w:val="right"/>
          <w:rPr>
            <w:rFonts w:asciiTheme="majorHAnsi" w:hAnsiTheme="majorHAnsi"/>
            <w:sz w:val="20"/>
            <w:szCs w:val="20"/>
          </w:rPr>
        </w:pPr>
        <w:r w:rsidRPr="00532C17">
          <w:rPr>
            <w:rFonts w:asciiTheme="majorHAnsi" w:hAnsiTheme="majorHAnsi"/>
            <w:sz w:val="20"/>
            <w:szCs w:val="20"/>
          </w:rPr>
          <w:fldChar w:fldCharType="begin"/>
        </w:r>
        <w:r w:rsidRPr="00532C17">
          <w:rPr>
            <w:rFonts w:asciiTheme="majorHAnsi" w:hAnsiTheme="majorHAnsi"/>
            <w:sz w:val="20"/>
            <w:szCs w:val="20"/>
          </w:rPr>
          <w:instrText xml:space="preserve"> PAGE   \* MERGEFORMAT </w:instrText>
        </w:r>
        <w:r w:rsidRPr="00532C17">
          <w:rPr>
            <w:rFonts w:asciiTheme="majorHAnsi" w:hAnsiTheme="majorHAnsi"/>
            <w:sz w:val="20"/>
            <w:szCs w:val="20"/>
          </w:rPr>
          <w:fldChar w:fldCharType="separate"/>
        </w:r>
        <w:r w:rsidR="00634D9A">
          <w:rPr>
            <w:rFonts w:asciiTheme="majorHAnsi" w:hAnsiTheme="majorHAnsi"/>
            <w:noProof/>
            <w:sz w:val="20"/>
            <w:szCs w:val="20"/>
          </w:rPr>
          <w:t>5</w:t>
        </w:r>
        <w:r w:rsidRPr="00532C17">
          <w:rPr>
            <w:rFonts w:asciiTheme="majorHAnsi" w:hAnsiTheme="majorHAnsi"/>
            <w:noProof/>
            <w:sz w:val="20"/>
            <w:szCs w:val="20"/>
          </w:rPr>
          <w:fldChar w:fldCharType="end"/>
        </w:r>
      </w:p>
    </w:sdtContent>
  </w:sdt>
  <w:p w:rsidR="002C353F" w:rsidRPr="00D07224" w:rsidRDefault="002C353F" w:rsidP="00D0722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53F" w:rsidRDefault="002C353F">
    <w:pPr>
      <w:pStyle w:val="Footer"/>
    </w:pPr>
  </w:p>
  <w:tbl>
    <w:tblPr>
      <w:tblW w:w="9639" w:type="dxa"/>
      <w:jc w:val="center"/>
      <w:tblLook w:val="04A0" w:firstRow="1" w:lastRow="0" w:firstColumn="1" w:lastColumn="0" w:noHBand="0" w:noVBand="1"/>
    </w:tblPr>
    <w:tblGrid>
      <w:gridCol w:w="9334"/>
      <w:gridCol w:w="305"/>
    </w:tblGrid>
    <w:tr w:rsidR="002C353F" w:rsidRPr="00D07224">
      <w:trPr>
        <w:jc w:val="center"/>
      </w:trPr>
      <w:tc>
        <w:tcPr>
          <w:tcW w:w="9334" w:type="dxa"/>
        </w:tcPr>
        <w:p w:rsidR="002C353F" w:rsidRPr="00883AB5" w:rsidRDefault="002C353F" w:rsidP="00856ECD">
          <w:pPr>
            <w:pStyle w:val="Footer"/>
            <w:jc w:val="center"/>
            <w:rPr>
              <w:i/>
              <w:color w:val="7F7F7F"/>
            </w:rPr>
          </w:pPr>
        </w:p>
      </w:tc>
      <w:tc>
        <w:tcPr>
          <w:tcW w:w="305" w:type="dxa"/>
        </w:tcPr>
        <w:p w:rsidR="002C353F" w:rsidRPr="00D07224" w:rsidRDefault="001E64EC" w:rsidP="00D07224">
          <w:pPr>
            <w:pStyle w:val="headerfooter"/>
          </w:pPr>
          <w:r w:rsidRPr="00D07224">
            <w:fldChar w:fldCharType="begin"/>
          </w:r>
          <w:r w:rsidR="002C353F" w:rsidRPr="00D07224">
            <w:instrText xml:space="preserve"> PAGE </w:instrText>
          </w:r>
          <w:r w:rsidRPr="00D07224">
            <w:fldChar w:fldCharType="separate"/>
          </w:r>
          <w:r w:rsidR="00634D9A">
            <w:rPr>
              <w:noProof/>
            </w:rPr>
            <w:t>1</w:t>
          </w:r>
          <w:r w:rsidRPr="00D07224">
            <w:fldChar w:fldCharType="end"/>
          </w:r>
        </w:p>
      </w:tc>
    </w:tr>
  </w:tbl>
  <w:p w:rsidR="002C353F" w:rsidRPr="00D07224" w:rsidRDefault="002C353F" w:rsidP="00D07224">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45A" w:rsidRDefault="00A2745A">
      <w:r>
        <w:separator/>
      </w:r>
    </w:p>
  </w:footnote>
  <w:footnote w:type="continuationSeparator" w:id="0">
    <w:p w:rsidR="00A2745A" w:rsidRDefault="00A27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53F" w:rsidRDefault="002C353F" w:rsidP="009C4A15">
    <w:pPr>
      <w:pStyle w:val="headerfooter"/>
      <w:ind w:right="283"/>
      <w:jc w:val="right"/>
    </w:pPr>
    <w:r>
      <w:t>JORDAN INTER-SECTOR WORKING GROUP</w:t>
    </w:r>
  </w:p>
  <w:p w:rsidR="002C353F" w:rsidRPr="00442D7B" w:rsidRDefault="00576966" w:rsidP="009C4A15">
    <w:pPr>
      <w:pStyle w:val="headerfooter"/>
      <w:ind w:right="283"/>
      <w:jc w:val="right"/>
    </w:pPr>
    <w:r>
      <w:t>APRIL</w:t>
    </w:r>
    <w:r w:rsidR="00CA0F9F">
      <w:t xml:space="preserve"> 2018</w:t>
    </w:r>
    <w:r w:rsidR="00FC508A">
      <w:t xml:space="preserve"> UPDATE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6BD7"/>
    <w:multiLevelType w:val="hybridMultilevel"/>
    <w:tmpl w:val="82100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5D5D24"/>
    <w:multiLevelType w:val="hybridMultilevel"/>
    <w:tmpl w:val="0212EBE0"/>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34C2D48"/>
    <w:multiLevelType w:val="multilevel"/>
    <w:tmpl w:val="AF027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2415C"/>
    <w:multiLevelType w:val="hybridMultilevel"/>
    <w:tmpl w:val="4456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7730F"/>
    <w:multiLevelType w:val="hybridMultilevel"/>
    <w:tmpl w:val="C3EEF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81E01"/>
    <w:multiLevelType w:val="hybridMultilevel"/>
    <w:tmpl w:val="D272125E"/>
    <w:lvl w:ilvl="0" w:tplc="ED0216EC">
      <w:start w:val="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AA21BA9"/>
    <w:multiLevelType w:val="hybridMultilevel"/>
    <w:tmpl w:val="D5001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395897"/>
    <w:multiLevelType w:val="hybridMultilevel"/>
    <w:tmpl w:val="987E91D8"/>
    <w:lvl w:ilvl="0" w:tplc="F0B4F23C">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565014C"/>
    <w:multiLevelType w:val="hybridMultilevel"/>
    <w:tmpl w:val="D70A4CFC"/>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A212319"/>
    <w:multiLevelType w:val="hybridMultilevel"/>
    <w:tmpl w:val="2A9AE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AF269B3"/>
    <w:multiLevelType w:val="hybridMultilevel"/>
    <w:tmpl w:val="7BFCF9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E2B1035"/>
    <w:multiLevelType w:val="hybridMultilevel"/>
    <w:tmpl w:val="FD14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3A6044"/>
    <w:multiLevelType w:val="hybridMultilevel"/>
    <w:tmpl w:val="914CB942"/>
    <w:lvl w:ilvl="0" w:tplc="1208224E">
      <w:start w:val="8"/>
      <w:numFmt w:val="bullet"/>
      <w:lvlText w:val="-"/>
      <w:lvlJc w:val="left"/>
      <w:pPr>
        <w:ind w:left="720" w:hanging="360"/>
      </w:pPr>
      <w:rPr>
        <w:rFonts w:ascii="Calibri" w:eastAsiaTheme="minorHAnsi" w:hAnsi="Calibri"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8C0A6E"/>
    <w:multiLevelType w:val="hybridMultilevel"/>
    <w:tmpl w:val="AC28EBEC"/>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2A55921"/>
    <w:multiLevelType w:val="hybridMultilevel"/>
    <w:tmpl w:val="1DCE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3457AD"/>
    <w:multiLevelType w:val="hybridMultilevel"/>
    <w:tmpl w:val="A21E0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036A24"/>
    <w:multiLevelType w:val="hybridMultilevel"/>
    <w:tmpl w:val="5FC20B3A"/>
    <w:lvl w:ilvl="0" w:tplc="B5CA7464">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257B70"/>
    <w:multiLevelType w:val="hybridMultilevel"/>
    <w:tmpl w:val="A3C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A431454"/>
    <w:multiLevelType w:val="hybridMultilevel"/>
    <w:tmpl w:val="029EBDF0"/>
    <w:lvl w:ilvl="0" w:tplc="4C7CA232">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0310AD"/>
    <w:multiLevelType w:val="hybridMultilevel"/>
    <w:tmpl w:val="E8ACB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5D038E"/>
    <w:multiLevelType w:val="hybridMultilevel"/>
    <w:tmpl w:val="3642E292"/>
    <w:lvl w:ilvl="0" w:tplc="C59C64B6">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DC803A9"/>
    <w:multiLevelType w:val="hybridMultilevel"/>
    <w:tmpl w:val="F3CA4336"/>
    <w:lvl w:ilvl="0" w:tplc="0409000D">
      <w:start w:val="1"/>
      <w:numFmt w:val="bullet"/>
      <w:lvlText w:val=""/>
      <w:lvlJc w:val="left"/>
      <w:pPr>
        <w:ind w:left="1260" w:hanging="360"/>
      </w:pPr>
      <w:rPr>
        <w:rFonts w:ascii="Wingdings" w:hAnsi="Wingdings" w:hint="default"/>
      </w:rPr>
    </w:lvl>
    <w:lvl w:ilvl="1" w:tplc="08090003">
      <w:start w:val="1"/>
      <w:numFmt w:val="bullet"/>
      <w:lvlText w:val="o"/>
      <w:lvlJc w:val="left"/>
      <w:pPr>
        <w:ind w:left="1980" w:hanging="360"/>
      </w:pPr>
      <w:rPr>
        <w:rFonts w:ascii="Courier New" w:hAnsi="Courier New" w:cs="Courier New" w:hint="default"/>
      </w:rPr>
    </w:lvl>
    <w:lvl w:ilvl="2" w:tplc="08090005">
      <w:start w:val="1"/>
      <w:numFmt w:val="bullet"/>
      <w:lvlText w:val=""/>
      <w:lvlJc w:val="left"/>
      <w:pPr>
        <w:ind w:left="2700" w:hanging="360"/>
      </w:pPr>
      <w:rPr>
        <w:rFonts w:ascii="Wingdings" w:hAnsi="Wingdings" w:hint="default"/>
      </w:rPr>
    </w:lvl>
    <w:lvl w:ilvl="3" w:tplc="08090001">
      <w:start w:val="1"/>
      <w:numFmt w:val="bullet"/>
      <w:lvlText w:val=""/>
      <w:lvlJc w:val="left"/>
      <w:pPr>
        <w:ind w:left="3420" w:hanging="360"/>
      </w:pPr>
      <w:rPr>
        <w:rFonts w:ascii="Symbol" w:hAnsi="Symbol" w:hint="default"/>
      </w:rPr>
    </w:lvl>
    <w:lvl w:ilvl="4" w:tplc="08090003">
      <w:start w:val="1"/>
      <w:numFmt w:val="bullet"/>
      <w:lvlText w:val="o"/>
      <w:lvlJc w:val="left"/>
      <w:pPr>
        <w:ind w:left="4140" w:hanging="360"/>
      </w:pPr>
      <w:rPr>
        <w:rFonts w:ascii="Courier New" w:hAnsi="Courier New" w:cs="Courier New" w:hint="default"/>
      </w:rPr>
    </w:lvl>
    <w:lvl w:ilvl="5" w:tplc="08090005">
      <w:start w:val="1"/>
      <w:numFmt w:val="bullet"/>
      <w:lvlText w:val=""/>
      <w:lvlJc w:val="left"/>
      <w:pPr>
        <w:ind w:left="4860" w:hanging="360"/>
      </w:pPr>
      <w:rPr>
        <w:rFonts w:ascii="Wingdings" w:hAnsi="Wingdings" w:hint="default"/>
      </w:rPr>
    </w:lvl>
    <w:lvl w:ilvl="6" w:tplc="08090001">
      <w:start w:val="1"/>
      <w:numFmt w:val="bullet"/>
      <w:lvlText w:val=""/>
      <w:lvlJc w:val="left"/>
      <w:pPr>
        <w:ind w:left="5580" w:hanging="360"/>
      </w:pPr>
      <w:rPr>
        <w:rFonts w:ascii="Symbol" w:hAnsi="Symbol" w:hint="default"/>
      </w:rPr>
    </w:lvl>
    <w:lvl w:ilvl="7" w:tplc="08090003">
      <w:start w:val="1"/>
      <w:numFmt w:val="bullet"/>
      <w:lvlText w:val="o"/>
      <w:lvlJc w:val="left"/>
      <w:pPr>
        <w:ind w:left="6300" w:hanging="360"/>
      </w:pPr>
      <w:rPr>
        <w:rFonts w:ascii="Courier New" w:hAnsi="Courier New" w:cs="Courier New" w:hint="default"/>
      </w:rPr>
    </w:lvl>
    <w:lvl w:ilvl="8" w:tplc="08090005">
      <w:start w:val="1"/>
      <w:numFmt w:val="bullet"/>
      <w:lvlText w:val=""/>
      <w:lvlJc w:val="left"/>
      <w:pPr>
        <w:ind w:left="7020" w:hanging="360"/>
      </w:pPr>
      <w:rPr>
        <w:rFonts w:ascii="Wingdings" w:hAnsi="Wingdings" w:hint="default"/>
      </w:rPr>
    </w:lvl>
  </w:abstractNum>
  <w:abstractNum w:abstractNumId="22" w15:restartNumberingAfterBreak="0">
    <w:nsid w:val="2F5B7B17"/>
    <w:multiLevelType w:val="hybridMultilevel"/>
    <w:tmpl w:val="E070AC4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0F0BC9"/>
    <w:multiLevelType w:val="hybridMultilevel"/>
    <w:tmpl w:val="C59A37F2"/>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395D5816"/>
    <w:multiLevelType w:val="hybridMultilevel"/>
    <w:tmpl w:val="0FDCF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0D3C09"/>
    <w:multiLevelType w:val="hybridMultilevel"/>
    <w:tmpl w:val="C0A86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EB7D61"/>
    <w:multiLevelType w:val="hybridMultilevel"/>
    <w:tmpl w:val="8068A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001015"/>
    <w:multiLevelType w:val="hybridMultilevel"/>
    <w:tmpl w:val="4F2CDFA8"/>
    <w:lvl w:ilvl="0" w:tplc="9F24A94C">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7D04868"/>
    <w:multiLevelType w:val="hybridMultilevel"/>
    <w:tmpl w:val="260CED78"/>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47DC73DF"/>
    <w:multiLevelType w:val="hybridMultilevel"/>
    <w:tmpl w:val="DF403FBC"/>
    <w:lvl w:ilvl="0" w:tplc="BB24CFFE">
      <w:start w:val="4"/>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9772816"/>
    <w:multiLevelType w:val="hybridMultilevel"/>
    <w:tmpl w:val="2338A76C"/>
    <w:lvl w:ilvl="0" w:tplc="B4D879D4">
      <w:start w:val="1"/>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A1D7BCA"/>
    <w:multiLevelType w:val="hybridMultilevel"/>
    <w:tmpl w:val="847CFFCA"/>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4AA71A2D"/>
    <w:multiLevelType w:val="hybridMultilevel"/>
    <w:tmpl w:val="673A7EF4"/>
    <w:lvl w:ilvl="0" w:tplc="D974E884">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8E2542"/>
    <w:multiLevelType w:val="hybridMultilevel"/>
    <w:tmpl w:val="D19CCC14"/>
    <w:lvl w:ilvl="0" w:tplc="7540A30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5A69351B"/>
    <w:multiLevelType w:val="hybridMultilevel"/>
    <w:tmpl w:val="2998EFF2"/>
    <w:lvl w:ilvl="0" w:tplc="B5CA7464">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A01489"/>
    <w:multiLevelType w:val="hybridMultilevel"/>
    <w:tmpl w:val="FFB66E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4E21163"/>
    <w:multiLevelType w:val="hybridMultilevel"/>
    <w:tmpl w:val="70027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E369A0"/>
    <w:multiLevelType w:val="hybridMultilevel"/>
    <w:tmpl w:val="E5CEB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CC22A6"/>
    <w:multiLevelType w:val="hybridMultilevel"/>
    <w:tmpl w:val="C37ACE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6C16CC"/>
    <w:multiLevelType w:val="hybridMultilevel"/>
    <w:tmpl w:val="32AA0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E40146"/>
    <w:multiLevelType w:val="hybridMultilevel"/>
    <w:tmpl w:val="DC46FC7E"/>
    <w:lvl w:ilvl="0" w:tplc="D186911E">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EE22815"/>
    <w:multiLevelType w:val="hybridMultilevel"/>
    <w:tmpl w:val="DAF8E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AE04DA"/>
    <w:multiLevelType w:val="multilevel"/>
    <w:tmpl w:val="CC66F3EA"/>
    <w:styleLink w:val="Bulletblue"/>
    <w:lvl w:ilvl="0">
      <w:start w:val="1"/>
      <w:numFmt w:val="bullet"/>
      <w:lvlText w:val=""/>
      <w:lvlJc w:val="left"/>
      <w:pPr>
        <w:tabs>
          <w:tab w:val="num" w:pos="360"/>
        </w:tabs>
        <w:ind w:left="360" w:hanging="360"/>
      </w:pPr>
      <w:rPr>
        <w:rFonts w:ascii="Symbol" w:hAnsi="Symbol" w:hint="default"/>
        <w:color w:val="026CB6"/>
      </w:rPr>
    </w:lvl>
    <w:lvl w:ilvl="1">
      <w:start w:val="1"/>
      <w:numFmt w:val="bullet"/>
      <w:lvlText w:val=""/>
      <w:lvlJc w:val="left"/>
      <w:pPr>
        <w:tabs>
          <w:tab w:val="num" w:pos="720"/>
        </w:tabs>
        <w:ind w:left="720" w:hanging="360"/>
      </w:pPr>
      <w:rPr>
        <w:rFonts w:ascii="Symbol" w:hAnsi="Symbol" w:hint="default"/>
        <w:color w:val="026CB6"/>
      </w:rPr>
    </w:lvl>
    <w:lvl w:ilvl="2">
      <w:start w:val="1"/>
      <w:numFmt w:val="bullet"/>
      <w:lvlText w:val=""/>
      <w:lvlJc w:val="left"/>
      <w:pPr>
        <w:tabs>
          <w:tab w:val="num" w:pos="1080"/>
        </w:tabs>
        <w:ind w:left="1080" w:hanging="360"/>
      </w:pPr>
      <w:rPr>
        <w:rFonts w:ascii="Symbol" w:hAnsi="Symbol" w:hint="default"/>
        <w:color w:val="026CB6"/>
      </w:rPr>
    </w:lvl>
    <w:lvl w:ilvl="3">
      <w:start w:val="1"/>
      <w:numFmt w:val="bullet"/>
      <w:lvlText w:val=""/>
      <w:lvlJc w:val="left"/>
      <w:pPr>
        <w:tabs>
          <w:tab w:val="num" w:pos="1440"/>
        </w:tabs>
        <w:ind w:left="1440" w:hanging="360"/>
      </w:pPr>
      <w:rPr>
        <w:rFonts w:ascii="Symbol" w:hAnsi="Symbol" w:hint="default"/>
        <w:color w:val="056CB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72EB000C"/>
    <w:multiLevelType w:val="hybridMultilevel"/>
    <w:tmpl w:val="86E81A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8B51095"/>
    <w:multiLevelType w:val="hybridMultilevel"/>
    <w:tmpl w:val="5E5077BC"/>
    <w:lvl w:ilvl="0" w:tplc="C3F663F6">
      <w:start w:val="5"/>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3504D4"/>
    <w:multiLevelType w:val="hybridMultilevel"/>
    <w:tmpl w:val="E18EC42C"/>
    <w:lvl w:ilvl="0" w:tplc="DD1AE6D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584F23"/>
    <w:multiLevelType w:val="hybridMultilevel"/>
    <w:tmpl w:val="72C68C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B344C5"/>
    <w:multiLevelType w:val="hybridMultilevel"/>
    <w:tmpl w:val="1CD43AC8"/>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42"/>
  </w:num>
  <w:num w:numId="2">
    <w:abstractNumId w:val="19"/>
  </w:num>
  <w:num w:numId="3">
    <w:abstractNumId w:val="25"/>
  </w:num>
  <w:num w:numId="4">
    <w:abstractNumId w:val="43"/>
  </w:num>
  <w:num w:numId="5">
    <w:abstractNumId w:val="32"/>
  </w:num>
  <w:num w:numId="6">
    <w:abstractNumId w:val="24"/>
  </w:num>
  <w:num w:numId="7">
    <w:abstractNumId w:val="29"/>
  </w:num>
  <w:num w:numId="8">
    <w:abstractNumId w:val="20"/>
  </w:num>
  <w:num w:numId="9">
    <w:abstractNumId w:val="10"/>
  </w:num>
  <w:num w:numId="10">
    <w:abstractNumId w:val="26"/>
  </w:num>
  <w:num w:numId="11">
    <w:abstractNumId w:val="41"/>
  </w:num>
  <w:num w:numId="12">
    <w:abstractNumId w:val="6"/>
  </w:num>
  <w:num w:numId="13">
    <w:abstractNumId w:val="9"/>
  </w:num>
  <w:num w:numId="14">
    <w:abstractNumId w:val="0"/>
  </w:num>
  <w:num w:numId="15">
    <w:abstractNumId w:val="30"/>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40"/>
  </w:num>
  <w:num w:numId="19">
    <w:abstractNumId w:val="5"/>
  </w:num>
  <w:num w:numId="20">
    <w:abstractNumId w:val="44"/>
  </w:num>
  <w:num w:numId="21">
    <w:abstractNumId w:val="46"/>
  </w:num>
  <w:num w:numId="22">
    <w:abstractNumId w:val="13"/>
  </w:num>
  <w:num w:numId="23">
    <w:abstractNumId w:val="15"/>
  </w:num>
  <w:num w:numId="24">
    <w:abstractNumId w:val="36"/>
  </w:num>
  <w:num w:numId="25">
    <w:abstractNumId w:val="35"/>
  </w:num>
  <w:num w:numId="26">
    <w:abstractNumId w:val="12"/>
  </w:num>
  <w:num w:numId="27">
    <w:abstractNumId w:val="18"/>
  </w:num>
  <w:num w:numId="28">
    <w:abstractNumId w:val="16"/>
  </w:num>
  <w:num w:numId="29">
    <w:abstractNumId w:val="34"/>
  </w:num>
  <w:num w:numId="30">
    <w:abstractNumId w:val="27"/>
  </w:num>
  <w:num w:numId="31">
    <w:abstractNumId w:val="21"/>
  </w:num>
  <w:num w:numId="32">
    <w:abstractNumId w:val="14"/>
  </w:num>
  <w:num w:numId="33">
    <w:abstractNumId w:val="37"/>
  </w:num>
  <w:num w:numId="34">
    <w:abstractNumId w:val="7"/>
  </w:num>
  <w:num w:numId="35">
    <w:abstractNumId w:val="8"/>
  </w:num>
  <w:num w:numId="36">
    <w:abstractNumId w:val="28"/>
  </w:num>
  <w:num w:numId="37">
    <w:abstractNumId w:val="31"/>
  </w:num>
  <w:num w:numId="38">
    <w:abstractNumId w:val="47"/>
  </w:num>
  <w:num w:numId="39">
    <w:abstractNumId w:val="1"/>
  </w:num>
  <w:num w:numId="40">
    <w:abstractNumId w:val="17"/>
  </w:num>
  <w:num w:numId="41">
    <w:abstractNumId w:val="38"/>
  </w:num>
  <w:num w:numId="42">
    <w:abstractNumId w:val="33"/>
  </w:num>
  <w:num w:numId="43">
    <w:abstractNumId w:val="4"/>
  </w:num>
  <w:num w:numId="44">
    <w:abstractNumId w:val="3"/>
  </w:num>
  <w:num w:numId="45">
    <w:abstractNumId w:val="39"/>
  </w:num>
  <w:num w:numId="46">
    <w:abstractNumId w:val="45"/>
  </w:num>
  <w:num w:numId="47">
    <w:abstractNumId w:val="11"/>
  </w:num>
  <w:num w:numId="48">
    <w:abstractNumId w:val="23"/>
  </w:num>
  <w:num w:numId="49">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4097">
      <o:colormru v:ext="edit" colors="#1e5a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B12"/>
    <w:rsid w:val="000031AD"/>
    <w:rsid w:val="00005F7A"/>
    <w:rsid w:val="00006015"/>
    <w:rsid w:val="000066CE"/>
    <w:rsid w:val="000066ED"/>
    <w:rsid w:val="0001147C"/>
    <w:rsid w:val="00012FDB"/>
    <w:rsid w:val="00013B56"/>
    <w:rsid w:val="00014B0D"/>
    <w:rsid w:val="00021117"/>
    <w:rsid w:val="00021237"/>
    <w:rsid w:val="000213F1"/>
    <w:rsid w:val="00023869"/>
    <w:rsid w:val="00023CA7"/>
    <w:rsid w:val="00024CCC"/>
    <w:rsid w:val="00025373"/>
    <w:rsid w:val="000264CF"/>
    <w:rsid w:val="000264E2"/>
    <w:rsid w:val="0002768C"/>
    <w:rsid w:val="00027820"/>
    <w:rsid w:val="00030C46"/>
    <w:rsid w:val="00031387"/>
    <w:rsid w:val="000327CD"/>
    <w:rsid w:val="000332AC"/>
    <w:rsid w:val="00035FF0"/>
    <w:rsid w:val="000377E2"/>
    <w:rsid w:val="00037EAE"/>
    <w:rsid w:val="00041A89"/>
    <w:rsid w:val="00044B6C"/>
    <w:rsid w:val="00044E2A"/>
    <w:rsid w:val="0004523B"/>
    <w:rsid w:val="000465EF"/>
    <w:rsid w:val="00050937"/>
    <w:rsid w:val="00050B0C"/>
    <w:rsid w:val="0005221E"/>
    <w:rsid w:val="00052801"/>
    <w:rsid w:val="000528ED"/>
    <w:rsid w:val="00053366"/>
    <w:rsid w:val="00053BBC"/>
    <w:rsid w:val="00054740"/>
    <w:rsid w:val="000563AA"/>
    <w:rsid w:val="00060EB0"/>
    <w:rsid w:val="00061944"/>
    <w:rsid w:val="00064B28"/>
    <w:rsid w:val="000653E1"/>
    <w:rsid w:val="00065844"/>
    <w:rsid w:val="00066013"/>
    <w:rsid w:val="00070EA6"/>
    <w:rsid w:val="00071395"/>
    <w:rsid w:val="0007319A"/>
    <w:rsid w:val="00073C11"/>
    <w:rsid w:val="00075A5D"/>
    <w:rsid w:val="00081428"/>
    <w:rsid w:val="00081D37"/>
    <w:rsid w:val="00083354"/>
    <w:rsid w:val="00084071"/>
    <w:rsid w:val="000842AD"/>
    <w:rsid w:val="00084717"/>
    <w:rsid w:val="00084DAC"/>
    <w:rsid w:val="00085807"/>
    <w:rsid w:val="00085A60"/>
    <w:rsid w:val="0009111F"/>
    <w:rsid w:val="00093ED6"/>
    <w:rsid w:val="00094725"/>
    <w:rsid w:val="00095637"/>
    <w:rsid w:val="00095F0F"/>
    <w:rsid w:val="00096082"/>
    <w:rsid w:val="00097B1B"/>
    <w:rsid w:val="000A0278"/>
    <w:rsid w:val="000A05C5"/>
    <w:rsid w:val="000A13DF"/>
    <w:rsid w:val="000A1E37"/>
    <w:rsid w:val="000A2238"/>
    <w:rsid w:val="000A24FD"/>
    <w:rsid w:val="000A2A86"/>
    <w:rsid w:val="000A38F5"/>
    <w:rsid w:val="000A4D4B"/>
    <w:rsid w:val="000A5B2C"/>
    <w:rsid w:val="000A72D8"/>
    <w:rsid w:val="000B069C"/>
    <w:rsid w:val="000B10C5"/>
    <w:rsid w:val="000B2107"/>
    <w:rsid w:val="000B3D5B"/>
    <w:rsid w:val="000B4598"/>
    <w:rsid w:val="000B57D2"/>
    <w:rsid w:val="000B675F"/>
    <w:rsid w:val="000C078E"/>
    <w:rsid w:val="000C1044"/>
    <w:rsid w:val="000C263F"/>
    <w:rsid w:val="000C3307"/>
    <w:rsid w:val="000C36E0"/>
    <w:rsid w:val="000C44B9"/>
    <w:rsid w:val="000C4672"/>
    <w:rsid w:val="000C5524"/>
    <w:rsid w:val="000C5C4B"/>
    <w:rsid w:val="000C6129"/>
    <w:rsid w:val="000C6F46"/>
    <w:rsid w:val="000C7004"/>
    <w:rsid w:val="000C78EE"/>
    <w:rsid w:val="000D32D7"/>
    <w:rsid w:val="000D5A30"/>
    <w:rsid w:val="000D7290"/>
    <w:rsid w:val="000E04C6"/>
    <w:rsid w:val="000E1F88"/>
    <w:rsid w:val="000E2337"/>
    <w:rsid w:val="000E4ACE"/>
    <w:rsid w:val="000E5036"/>
    <w:rsid w:val="000E62EB"/>
    <w:rsid w:val="000E6A4F"/>
    <w:rsid w:val="000E774B"/>
    <w:rsid w:val="000F0C23"/>
    <w:rsid w:val="000F0CE5"/>
    <w:rsid w:val="000F27AF"/>
    <w:rsid w:val="000F36F6"/>
    <w:rsid w:val="000F3B09"/>
    <w:rsid w:val="000F5E9A"/>
    <w:rsid w:val="0010046C"/>
    <w:rsid w:val="001031EE"/>
    <w:rsid w:val="0010353A"/>
    <w:rsid w:val="00104DFA"/>
    <w:rsid w:val="00105509"/>
    <w:rsid w:val="00106186"/>
    <w:rsid w:val="00107F04"/>
    <w:rsid w:val="00110E9A"/>
    <w:rsid w:val="00111D58"/>
    <w:rsid w:val="0011258B"/>
    <w:rsid w:val="001164EE"/>
    <w:rsid w:val="00117A69"/>
    <w:rsid w:val="00117D3D"/>
    <w:rsid w:val="00117FA0"/>
    <w:rsid w:val="00120D3A"/>
    <w:rsid w:val="00120DC2"/>
    <w:rsid w:val="0012290D"/>
    <w:rsid w:val="00122CFC"/>
    <w:rsid w:val="00122FF8"/>
    <w:rsid w:val="0012628A"/>
    <w:rsid w:val="00127291"/>
    <w:rsid w:val="00130253"/>
    <w:rsid w:val="001303F3"/>
    <w:rsid w:val="001309DE"/>
    <w:rsid w:val="00132355"/>
    <w:rsid w:val="00132D2C"/>
    <w:rsid w:val="00135757"/>
    <w:rsid w:val="00135897"/>
    <w:rsid w:val="00136087"/>
    <w:rsid w:val="001363C9"/>
    <w:rsid w:val="00137074"/>
    <w:rsid w:val="00140B2B"/>
    <w:rsid w:val="00141E0C"/>
    <w:rsid w:val="0014210D"/>
    <w:rsid w:val="001424E5"/>
    <w:rsid w:val="00142A2A"/>
    <w:rsid w:val="00143DC6"/>
    <w:rsid w:val="00145399"/>
    <w:rsid w:val="0015008F"/>
    <w:rsid w:val="001504EA"/>
    <w:rsid w:val="0015097F"/>
    <w:rsid w:val="00150F9E"/>
    <w:rsid w:val="00153A95"/>
    <w:rsid w:val="00155737"/>
    <w:rsid w:val="00155AAC"/>
    <w:rsid w:val="001569FB"/>
    <w:rsid w:val="0016094D"/>
    <w:rsid w:val="00161FF8"/>
    <w:rsid w:val="001632FB"/>
    <w:rsid w:val="0016338B"/>
    <w:rsid w:val="0016357F"/>
    <w:rsid w:val="001651F6"/>
    <w:rsid w:val="00165A6E"/>
    <w:rsid w:val="00165CEA"/>
    <w:rsid w:val="00166404"/>
    <w:rsid w:val="00167C3F"/>
    <w:rsid w:val="0017086C"/>
    <w:rsid w:val="00170A86"/>
    <w:rsid w:val="00173B1E"/>
    <w:rsid w:val="00173D1B"/>
    <w:rsid w:val="00173F08"/>
    <w:rsid w:val="0017559D"/>
    <w:rsid w:val="00175C04"/>
    <w:rsid w:val="001775A3"/>
    <w:rsid w:val="001805B3"/>
    <w:rsid w:val="0018119F"/>
    <w:rsid w:val="00183B0B"/>
    <w:rsid w:val="00184E85"/>
    <w:rsid w:val="00186547"/>
    <w:rsid w:val="001872DD"/>
    <w:rsid w:val="0018745C"/>
    <w:rsid w:val="00187F3B"/>
    <w:rsid w:val="00192942"/>
    <w:rsid w:val="001942B7"/>
    <w:rsid w:val="00194417"/>
    <w:rsid w:val="00194EA5"/>
    <w:rsid w:val="0019516B"/>
    <w:rsid w:val="001975DE"/>
    <w:rsid w:val="001A1AFA"/>
    <w:rsid w:val="001A3158"/>
    <w:rsid w:val="001A359A"/>
    <w:rsid w:val="001A6BA4"/>
    <w:rsid w:val="001B080C"/>
    <w:rsid w:val="001B106A"/>
    <w:rsid w:val="001B2A3F"/>
    <w:rsid w:val="001B2B2F"/>
    <w:rsid w:val="001B2C8C"/>
    <w:rsid w:val="001B5DAF"/>
    <w:rsid w:val="001B6CEE"/>
    <w:rsid w:val="001B7991"/>
    <w:rsid w:val="001C1A82"/>
    <w:rsid w:val="001C3023"/>
    <w:rsid w:val="001C460C"/>
    <w:rsid w:val="001C55E5"/>
    <w:rsid w:val="001C5D49"/>
    <w:rsid w:val="001C668E"/>
    <w:rsid w:val="001D088C"/>
    <w:rsid w:val="001D29B8"/>
    <w:rsid w:val="001D3503"/>
    <w:rsid w:val="001D39E8"/>
    <w:rsid w:val="001D50DD"/>
    <w:rsid w:val="001D64AE"/>
    <w:rsid w:val="001D6CDC"/>
    <w:rsid w:val="001D6F4C"/>
    <w:rsid w:val="001D760F"/>
    <w:rsid w:val="001D76B7"/>
    <w:rsid w:val="001D7DF6"/>
    <w:rsid w:val="001E0743"/>
    <w:rsid w:val="001E0A2D"/>
    <w:rsid w:val="001E2188"/>
    <w:rsid w:val="001E264A"/>
    <w:rsid w:val="001E327E"/>
    <w:rsid w:val="001E376D"/>
    <w:rsid w:val="001E436C"/>
    <w:rsid w:val="001E64EC"/>
    <w:rsid w:val="001E6B54"/>
    <w:rsid w:val="001F0130"/>
    <w:rsid w:val="001F0519"/>
    <w:rsid w:val="001F1301"/>
    <w:rsid w:val="001F1FFC"/>
    <w:rsid w:val="001F23B4"/>
    <w:rsid w:val="001F2B1D"/>
    <w:rsid w:val="001F3D9E"/>
    <w:rsid w:val="001F43F8"/>
    <w:rsid w:val="001F44B5"/>
    <w:rsid w:val="001F7099"/>
    <w:rsid w:val="00203984"/>
    <w:rsid w:val="00203F0A"/>
    <w:rsid w:val="00204642"/>
    <w:rsid w:val="002049A9"/>
    <w:rsid w:val="00204B0E"/>
    <w:rsid w:val="00204B3C"/>
    <w:rsid w:val="00204BF9"/>
    <w:rsid w:val="00205C55"/>
    <w:rsid w:val="00206346"/>
    <w:rsid w:val="00206C82"/>
    <w:rsid w:val="0020759D"/>
    <w:rsid w:val="00207616"/>
    <w:rsid w:val="00207D70"/>
    <w:rsid w:val="0021376D"/>
    <w:rsid w:val="0021498B"/>
    <w:rsid w:val="00220577"/>
    <w:rsid w:val="00220C98"/>
    <w:rsid w:val="002212F5"/>
    <w:rsid w:val="00221B23"/>
    <w:rsid w:val="002220E4"/>
    <w:rsid w:val="00222943"/>
    <w:rsid w:val="00224C0A"/>
    <w:rsid w:val="0022544F"/>
    <w:rsid w:val="00226D5A"/>
    <w:rsid w:val="00227426"/>
    <w:rsid w:val="0022782B"/>
    <w:rsid w:val="002364EC"/>
    <w:rsid w:val="00237F1B"/>
    <w:rsid w:val="00240479"/>
    <w:rsid w:val="002423C4"/>
    <w:rsid w:val="0024358E"/>
    <w:rsid w:val="00244B55"/>
    <w:rsid w:val="00245469"/>
    <w:rsid w:val="00245813"/>
    <w:rsid w:val="00246520"/>
    <w:rsid w:val="00247242"/>
    <w:rsid w:val="0025013A"/>
    <w:rsid w:val="00250DFB"/>
    <w:rsid w:val="00251CD0"/>
    <w:rsid w:val="002525D8"/>
    <w:rsid w:val="0025644E"/>
    <w:rsid w:val="00256D14"/>
    <w:rsid w:val="00256FF4"/>
    <w:rsid w:val="0025768D"/>
    <w:rsid w:val="002609D7"/>
    <w:rsid w:val="002611DB"/>
    <w:rsid w:val="002619CB"/>
    <w:rsid w:val="00262A7A"/>
    <w:rsid w:val="002645D5"/>
    <w:rsid w:val="0026481C"/>
    <w:rsid w:val="00265936"/>
    <w:rsid w:val="002664D9"/>
    <w:rsid w:val="00267286"/>
    <w:rsid w:val="0027583F"/>
    <w:rsid w:val="00276561"/>
    <w:rsid w:val="00281F14"/>
    <w:rsid w:val="00282657"/>
    <w:rsid w:val="00282B08"/>
    <w:rsid w:val="002854EB"/>
    <w:rsid w:val="00285852"/>
    <w:rsid w:val="00287118"/>
    <w:rsid w:val="002909F1"/>
    <w:rsid w:val="00290B8F"/>
    <w:rsid w:val="00291DF5"/>
    <w:rsid w:val="002924B9"/>
    <w:rsid w:val="00293DDC"/>
    <w:rsid w:val="00294744"/>
    <w:rsid w:val="002979E8"/>
    <w:rsid w:val="002A3081"/>
    <w:rsid w:val="002A38CB"/>
    <w:rsid w:val="002A3C53"/>
    <w:rsid w:val="002A47FB"/>
    <w:rsid w:val="002A4BEE"/>
    <w:rsid w:val="002A5008"/>
    <w:rsid w:val="002A5A07"/>
    <w:rsid w:val="002A70F7"/>
    <w:rsid w:val="002A75F0"/>
    <w:rsid w:val="002B22CD"/>
    <w:rsid w:val="002B2A04"/>
    <w:rsid w:val="002B3568"/>
    <w:rsid w:val="002B3CA5"/>
    <w:rsid w:val="002B479C"/>
    <w:rsid w:val="002B5151"/>
    <w:rsid w:val="002B5B07"/>
    <w:rsid w:val="002B6BC9"/>
    <w:rsid w:val="002B7CBB"/>
    <w:rsid w:val="002B7E83"/>
    <w:rsid w:val="002C1275"/>
    <w:rsid w:val="002C1BB3"/>
    <w:rsid w:val="002C2898"/>
    <w:rsid w:val="002C3241"/>
    <w:rsid w:val="002C353F"/>
    <w:rsid w:val="002C356A"/>
    <w:rsid w:val="002C4C73"/>
    <w:rsid w:val="002C5375"/>
    <w:rsid w:val="002C5A20"/>
    <w:rsid w:val="002C5BAC"/>
    <w:rsid w:val="002C5D10"/>
    <w:rsid w:val="002C6A71"/>
    <w:rsid w:val="002C705B"/>
    <w:rsid w:val="002C7998"/>
    <w:rsid w:val="002D07EB"/>
    <w:rsid w:val="002D187C"/>
    <w:rsid w:val="002D310E"/>
    <w:rsid w:val="002D41DD"/>
    <w:rsid w:val="002D4B72"/>
    <w:rsid w:val="002D6452"/>
    <w:rsid w:val="002D64E8"/>
    <w:rsid w:val="002E1C5B"/>
    <w:rsid w:val="002E1DE4"/>
    <w:rsid w:val="002E2D52"/>
    <w:rsid w:val="002E2F07"/>
    <w:rsid w:val="002E3B63"/>
    <w:rsid w:val="002E412B"/>
    <w:rsid w:val="002E4C5E"/>
    <w:rsid w:val="002E7C28"/>
    <w:rsid w:val="002E7FE1"/>
    <w:rsid w:val="002F379A"/>
    <w:rsid w:val="002F5B9E"/>
    <w:rsid w:val="002F5BE7"/>
    <w:rsid w:val="002F5C7E"/>
    <w:rsid w:val="002F63D2"/>
    <w:rsid w:val="003008B7"/>
    <w:rsid w:val="003024F2"/>
    <w:rsid w:val="00302D22"/>
    <w:rsid w:val="00302EA8"/>
    <w:rsid w:val="003047DE"/>
    <w:rsid w:val="00304877"/>
    <w:rsid w:val="0030512D"/>
    <w:rsid w:val="00305C1C"/>
    <w:rsid w:val="00306354"/>
    <w:rsid w:val="00306459"/>
    <w:rsid w:val="003104B6"/>
    <w:rsid w:val="00310645"/>
    <w:rsid w:val="0031164D"/>
    <w:rsid w:val="0031301D"/>
    <w:rsid w:val="00313D64"/>
    <w:rsid w:val="00316671"/>
    <w:rsid w:val="0031708A"/>
    <w:rsid w:val="00317104"/>
    <w:rsid w:val="0031734C"/>
    <w:rsid w:val="00317B76"/>
    <w:rsid w:val="0032042D"/>
    <w:rsid w:val="00320578"/>
    <w:rsid w:val="003209EF"/>
    <w:rsid w:val="003213E0"/>
    <w:rsid w:val="00322C08"/>
    <w:rsid w:val="00323576"/>
    <w:rsid w:val="003242A5"/>
    <w:rsid w:val="0032525F"/>
    <w:rsid w:val="00326171"/>
    <w:rsid w:val="0032737F"/>
    <w:rsid w:val="00327D54"/>
    <w:rsid w:val="00331B9E"/>
    <w:rsid w:val="003335F0"/>
    <w:rsid w:val="003339BC"/>
    <w:rsid w:val="0033412D"/>
    <w:rsid w:val="0033576D"/>
    <w:rsid w:val="0033794D"/>
    <w:rsid w:val="00337EBD"/>
    <w:rsid w:val="00343AD1"/>
    <w:rsid w:val="003452CC"/>
    <w:rsid w:val="00345FF6"/>
    <w:rsid w:val="003467B1"/>
    <w:rsid w:val="00346B9B"/>
    <w:rsid w:val="00346C8F"/>
    <w:rsid w:val="003474D1"/>
    <w:rsid w:val="00347FBE"/>
    <w:rsid w:val="00350BCC"/>
    <w:rsid w:val="0035340B"/>
    <w:rsid w:val="003546F9"/>
    <w:rsid w:val="003547A6"/>
    <w:rsid w:val="0035566F"/>
    <w:rsid w:val="00357600"/>
    <w:rsid w:val="00357FC2"/>
    <w:rsid w:val="003603A8"/>
    <w:rsid w:val="00360733"/>
    <w:rsid w:val="00360787"/>
    <w:rsid w:val="0036267E"/>
    <w:rsid w:val="00363EFB"/>
    <w:rsid w:val="00364AD5"/>
    <w:rsid w:val="00364FC9"/>
    <w:rsid w:val="00365243"/>
    <w:rsid w:val="0036630E"/>
    <w:rsid w:val="00366B34"/>
    <w:rsid w:val="0036706C"/>
    <w:rsid w:val="00367C65"/>
    <w:rsid w:val="00370B7A"/>
    <w:rsid w:val="00374706"/>
    <w:rsid w:val="00374FA3"/>
    <w:rsid w:val="0037566F"/>
    <w:rsid w:val="00375CA6"/>
    <w:rsid w:val="00376857"/>
    <w:rsid w:val="003771A5"/>
    <w:rsid w:val="00377504"/>
    <w:rsid w:val="003814AC"/>
    <w:rsid w:val="00381FDD"/>
    <w:rsid w:val="00383175"/>
    <w:rsid w:val="003833C1"/>
    <w:rsid w:val="00383A75"/>
    <w:rsid w:val="00383E8B"/>
    <w:rsid w:val="00384627"/>
    <w:rsid w:val="00384759"/>
    <w:rsid w:val="00384ADB"/>
    <w:rsid w:val="00386874"/>
    <w:rsid w:val="003873A2"/>
    <w:rsid w:val="00387C24"/>
    <w:rsid w:val="0039052A"/>
    <w:rsid w:val="00391CFC"/>
    <w:rsid w:val="00392F6C"/>
    <w:rsid w:val="00395329"/>
    <w:rsid w:val="003953EB"/>
    <w:rsid w:val="0039584F"/>
    <w:rsid w:val="00395888"/>
    <w:rsid w:val="00396659"/>
    <w:rsid w:val="00396893"/>
    <w:rsid w:val="00396BEB"/>
    <w:rsid w:val="003A1D29"/>
    <w:rsid w:val="003A21E2"/>
    <w:rsid w:val="003A3776"/>
    <w:rsid w:val="003A3990"/>
    <w:rsid w:val="003A3AD0"/>
    <w:rsid w:val="003A4C8F"/>
    <w:rsid w:val="003A6EB1"/>
    <w:rsid w:val="003B02F6"/>
    <w:rsid w:val="003B0E20"/>
    <w:rsid w:val="003B10D3"/>
    <w:rsid w:val="003B20CA"/>
    <w:rsid w:val="003B2D88"/>
    <w:rsid w:val="003B3D5F"/>
    <w:rsid w:val="003B4EB4"/>
    <w:rsid w:val="003B71EB"/>
    <w:rsid w:val="003C0BE0"/>
    <w:rsid w:val="003C18C2"/>
    <w:rsid w:val="003C3C7C"/>
    <w:rsid w:val="003C4706"/>
    <w:rsid w:val="003C544A"/>
    <w:rsid w:val="003C6075"/>
    <w:rsid w:val="003D1643"/>
    <w:rsid w:val="003D1751"/>
    <w:rsid w:val="003D1E36"/>
    <w:rsid w:val="003D26A2"/>
    <w:rsid w:val="003D353B"/>
    <w:rsid w:val="003D389F"/>
    <w:rsid w:val="003D4CA1"/>
    <w:rsid w:val="003D5A84"/>
    <w:rsid w:val="003D6898"/>
    <w:rsid w:val="003D6A22"/>
    <w:rsid w:val="003D6AF3"/>
    <w:rsid w:val="003E12DC"/>
    <w:rsid w:val="003E1B81"/>
    <w:rsid w:val="003E3BFA"/>
    <w:rsid w:val="003E3C91"/>
    <w:rsid w:val="003E40C9"/>
    <w:rsid w:val="003E51AD"/>
    <w:rsid w:val="003E5637"/>
    <w:rsid w:val="003E6CE1"/>
    <w:rsid w:val="003E75BD"/>
    <w:rsid w:val="003E7F35"/>
    <w:rsid w:val="003F0A4C"/>
    <w:rsid w:val="003F1ECE"/>
    <w:rsid w:val="003F28FC"/>
    <w:rsid w:val="003F4034"/>
    <w:rsid w:val="003F44E6"/>
    <w:rsid w:val="003F4574"/>
    <w:rsid w:val="003F47DD"/>
    <w:rsid w:val="003F4A5F"/>
    <w:rsid w:val="003F6EA8"/>
    <w:rsid w:val="003F6F88"/>
    <w:rsid w:val="003F75D0"/>
    <w:rsid w:val="003F7870"/>
    <w:rsid w:val="003F78D6"/>
    <w:rsid w:val="00400CA6"/>
    <w:rsid w:val="00403223"/>
    <w:rsid w:val="00403818"/>
    <w:rsid w:val="0040455B"/>
    <w:rsid w:val="00404F67"/>
    <w:rsid w:val="00406B14"/>
    <w:rsid w:val="00411549"/>
    <w:rsid w:val="00411593"/>
    <w:rsid w:val="00412206"/>
    <w:rsid w:val="004155E7"/>
    <w:rsid w:val="00415E73"/>
    <w:rsid w:val="00416C2A"/>
    <w:rsid w:val="00420605"/>
    <w:rsid w:val="004211AF"/>
    <w:rsid w:val="004216EF"/>
    <w:rsid w:val="00421C4D"/>
    <w:rsid w:val="00421FBB"/>
    <w:rsid w:val="004221BD"/>
    <w:rsid w:val="0042251F"/>
    <w:rsid w:val="004228FC"/>
    <w:rsid w:val="004229B7"/>
    <w:rsid w:val="00422D51"/>
    <w:rsid w:val="00424CED"/>
    <w:rsid w:val="0042555B"/>
    <w:rsid w:val="004258EC"/>
    <w:rsid w:val="00425946"/>
    <w:rsid w:val="00426AE6"/>
    <w:rsid w:val="00426E02"/>
    <w:rsid w:val="004318F3"/>
    <w:rsid w:val="004325B0"/>
    <w:rsid w:val="00433D5D"/>
    <w:rsid w:val="00435380"/>
    <w:rsid w:val="004354E4"/>
    <w:rsid w:val="004358FC"/>
    <w:rsid w:val="00436169"/>
    <w:rsid w:val="00436668"/>
    <w:rsid w:val="0043765E"/>
    <w:rsid w:val="0044062E"/>
    <w:rsid w:val="00441495"/>
    <w:rsid w:val="00442550"/>
    <w:rsid w:val="00442D7B"/>
    <w:rsid w:val="004433DB"/>
    <w:rsid w:val="00443ABD"/>
    <w:rsid w:val="00444EAE"/>
    <w:rsid w:val="004453BD"/>
    <w:rsid w:val="004460D4"/>
    <w:rsid w:val="004464E5"/>
    <w:rsid w:val="0044663F"/>
    <w:rsid w:val="00446F89"/>
    <w:rsid w:val="00447D8A"/>
    <w:rsid w:val="00450FA5"/>
    <w:rsid w:val="00452FB3"/>
    <w:rsid w:val="00453C44"/>
    <w:rsid w:val="00454ADB"/>
    <w:rsid w:val="00454FDC"/>
    <w:rsid w:val="004554A2"/>
    <w:rsid w:val="004560D0"/>
    <w:rsid w:val="00457EFB"/>
    <w:rsid w:val="0046244B"/>
    <w:rsid w:val="004626A4"/>
    <w:rsid w:val="00464176"/>
    <w:rsid w:val="00466596"/>
    <w:rsid w:val="004666D5"/>
    <w:rsid w:val="0046684F"/>
    <w:rsid w:val="00470D26"/>
    <w:rsid w:val="0047259E"/>
    <w:rsid w:val="0047260A"/>
    <w:rsid w:val="00473409"/>
    <w:rsid w:val="00480E9A"/>
    <w:rsid w:val="00481079"/>
    <w:rsid w:val="00481130"/>
    <w:rsid w:val="004825DC"/>
    <w:rsid w:val="00482C3E"/>
    <w:rsid w:val="004830ED"/>
    <w:rsid w:val="00484BD8"/>
    <w:rsid w:val="004852A6"/>
    <w:rsid w:val="00485555"/>
    <w:rsid w:val="00486420"/>
    <w:rsid w:val="00486B34"/>
    <w:rsid w:val="00487D61"/>
    <w:rsid w:val="004925D0"/>
    <w:rsid w:val="00493473"/>
    <w:rsid w:val="00494F22"/>
    <w:rsid w:val="00495C97"/>
    <w:rsid w:val="004A0C83"/>
    <w:rsid w:val="004A26A5"/>
    <w:rsid w:val="004A27F2"/>
    <w:rsid w:val="004A4A59"/>
    <w:rsid w:val="004A6DA8"/>
    <w:rsid w:val="004B2525"/>
    <w:rsid w:val="004B2CDD"/>
    <w:rsid w:val="004B55B7"/>
    <w:rsid w:val="004C1310"/>
    <w:rsid w:val="004C1C6D"/>
    <w:rsid w:val="004C345D"/>
    <w:rsid w:val="004C3EE4"/>
    <w:rsid w:val="004D102C"/>
    <w:rsid w:val="004D1976"/>
    <w:rsid w:val="004D21BE"/>
    <w:rsid w:val="004D3E1C"/>
    <w:rsid w:val="004D465B"/>
    <w:rsid w:val="004D5237"/>
    <w:rsid w:val="004D6069"/>
    <w:rsid w:val="004D6935"/>
    <w:rsid w:val="004D6FA4"/>
    <w:rsid w:val="004D7749"/>
    <w:rsid w:val="004D7A32"/>
    <w:rsid w:val="004E1683"/>
    <w:rsid w:val="004E176D"/>
    <w:rsid w:val="004E1B79"/>
    <w:rsid w:val="004E2805"/>
    <w:rsid w:val="004E3254"/>
    <w:rsid w:val="004E4379"/>
    <w:rsid w:val="004E4576"/>
    <w:rsid w:val="004E4BAE"/>
    <w:rsid w:val="004E5026"/>
    <w:rsid w:val="004E7D23"/>
    <w:rsid w:val="004F14CF"/>
    <w:rsid w:val="004F1C5C"/>
    <w:rsid w:val="004F31D9"/>
    <w:rsid w:val="004F3DC9"/>
    <w:rsid w:val="004F4A0F"/>
    <w:rsid w:val="004F5DB1"/>
    <w:rsid w:val="004F71D5"/>
    <w:rsid w:val="004F7B39"/>
    <w:rsid w:val="004F7D7C"/>
    <w:rsid w:val="005021B3"/>
    <w:rsid w:val="00503585"/>
    <w:rsid w:val="005044F3"/>
    <w:rsid w:val="00507378"/>
    <w:rsid w:val="00507A11"/>
    <w:rsid w:val="0051000D"/>
    <w:rsid w:val="005109B5"/>
    <w:rsid w:val="005123CA"/>
    <w:rsid w:val="00513212"/>
    <w:rsid w:val="00513B48"/>
    <w:rsid w:val="00513ED3"/>
    <w:rsid w:val="00516362"/>
    <w:rsid w:val="00516508"/>
    <w:rsid w:val="00520298"/>
    <w:rsid w:val="005208A5"/>
    <w:rsid w:val="00521EEB"/>
    <w:rsid w:val="005228D8"/>
    <w:rsid w:val="0052451F"/>
    <w:rsid w:val="0052513D"/>
    <w:rsid w:val="005269ED"/>
    <w:rsid w:val="00530688"/>
    <w:rsid w:val="00530E07"/>
    <w:rsid w:val="00532283"/>
    <w:rsid w:val="00532C17"/>
    <w:rsid w:val="00534022"/>
    <w:rsid w:val="0053492A"/>
    <w:rsid w:val="00534B3C"/>
    <w:rsid w:val="00536296"/>
    <w:rsid w:val="0053693E"/>
    <w:rsid w:val="0054048D"/>
    <w:rsid w:val="00541416"/>
    <w:rsid w:val="00541BAB"/>
    <w:rsid w:val="00541BBA"/>
    <w:rsid w:val="005427F3"/>
    <w:rsid w:val="005432FA"/>
    <w:rsid w:val="005455AD"/>
    <w:rsid w:val="00546EA9"/>
    <w:rsid w:val="0055388C"/>
    <w:rsid w:val="005538FF"/>
    <w:rsid w:val="00556B53"/>
    <w:rsid w:val="00556D35"/>
    <w:rsid w:val="00557CD0"/>
    <w:rsid w:val="00560735"/>
    <w:rsid w:val="00560CCE"/>
    <w:rsid w:val="005623C2"/>
    <w:rsid w:val="00562682"/>
    <w:rsid w:val="005636A9"/>
    <w:rsid w:val="00564E3F"/>
    <w:rsid w:val="00565277"/>
    <w:rsid w:val="00565827"/>
    <w:rsid w:val="00565D7A"/>
    <w:rsid w:val="005704F9"/>
    <w:rsid w:val="00570676"/>
    <w:rsid w:val="00571978"/>
    <w:rsid w:val="00572100"/>
    <w:rsid w:val="0057264E"/>
    <w:rsid w:val="005726CD"/>
    <w:rsid w:val="0057447D"/>
    <w:rsid w:val="005751C6"/>
    <w:rsid w:val="00576966"/>
    <w:rsid w:val="00580875"/>
    <w:rsid w:val="005827D5"/>
    <w:rsid w:val="00582A9F"/>
    <w:rsid w:val="00582EDF"/>
    <w:rsid w:val="00583B37"/>
    <w:rsid w:val="00584EA4"/>
    <w:rsid w:val="0058592E"/>
    <w:rsid w:val="00585AE4"/>
    <w:rsid w:val="00587D19"/>
    <w:rsid w:val="005911D0"/>
    <w:rsid w:val="00591346"/>
    <w:rsid w:val="00594AB4"/>
    <w:rsid w:val="00594B70"/>
    <w:rsid w:val="00596DFE"/>
    <w:rsid w:val="00597EB0"/>
    <w:rsid w:val="005A06DE"/>
    <w:rsid w:val="005A0ACB"/>
    <w:rsid w:val="005A1775"/>
    <w:rsid w:val="005A1905"/>
    <w:rsid w:val="005A537E"/>
    <w:rsid w:val="005A6938"/>
    <w:rsid w:val="005A7724"/>
    <w:rsid w:val="005B02A3"/>
    <w:rsid w:val="005B0EFF"/>
    <w:rsid w:val="005B0FB9"/>
    <w:rsid w:val="005B14D0"/>
    <w:rsid w:val="005B19D9"/>
    <w:rsid w:val="005B1AB4"/>
    <w:rsid w:val="005B2500"/>
    <w:rsid w:val="005B3378"/>
    <w:rsid w:val="005B3A1A"/>
    <w:rsid w:val="005B4405"/>
    <w:rsid w:val="005B516D"/>
    <w:rsid w:val="005B522F"/>
    <w:rsid w:val="005B6122"/>
    <w:rsid w:val="005B668A"/>
    <w:rsid w:val="005B6D04"/>
    <w:rsid w:val="005B7618"/>
    <w:rsid w:val="005B7932"/>
    <w:rsid w:val="005C02DB"/>
    <w:rsid w:val="005C089C"/>
    <w:rsid w:val="005C1DB9"/>
    <w:rsid w:val="005C21C6"/>
    <w:rsid w:val="005C2277"/>
    <w:rsid w:val="005C246A"/>
    <w:rsid w:val="005C34B8"/>
    <w:rsid w:val="005C43A5"/>
    <w:rsid w:val="005C49F9"/>
    <w:rsid w:val="005C57D7"/>
    <w:rsid w:val="005C5A20"/>
    <w:rsid w:val="005C6EF7"/>
    <w:rsid w:val="005D07DF"/>
    <w:rsid w:val="005D0F24"/>
    <w:rsid w:val="005D0FEB"/>
    <w:rsid w:val="005D1546"/>
    <w:rsid w:val="005D1B8C"/>
    <w:rsid w:val="005D3DBC"/>
    <w:rsid w:val="005D645F"/>
    <w:rsid w:val="005D6BBB"/>
    <w:rsid w:val="005D6EAE"/>
    <w:rsid w:val="005D72FE"/>
    <w:rsid w:val="005E08FF"/>
    <w:rsid w:val="005E11E3"/>
    <w:rsid w:val="005E25DE"/>
    <w:rsid w:val="005E31C0"/>
    <w:rsid w:val="005E3AE8"/>
    <w:rsid w:val="005E4376"/>
    <w:rsid w:val="005E4BBE"/>
    <w:rsid w:val="005E720E"/>
    <w:rsid w:val="005E7442"/>
    <w:rsid w:val="005E75E4"/>
    <w:rsid w:val="005F0E30"/>
    <w:rsid w:val="005F3446"/>
    <w:rsid w:val="005F7C58"/>
    <w:rsid w:val="00600277"/>
    <w:rsid w:val="00601BBA"/>
    <w:rsid w:val="006025E5"/>
    <w:rsid w:val="00604242"/>
    <w:rsid w:val="0060426F"/>
    <w:rsid w:val="00604B41"/>
    <w:rsid w:val="006053DE"/>
    <w:rsid w:val="0060585B"/>
    <w:rsid w:val="00606386"/>
    <w:rsid w:val="00610B52"/>
    <w:rsid w:val="00611949"/>
    <w:rsid w:val="006166EE"/>
    <w:rsid w:val="006166F1"/>
    <w:rsid w:val="0061724A"/>
    <w:rsid w:val="00620508"/>
    <w:rsid w:val="00621C43"/>
    <w:rsid w:val="00621DEA"/>
    <w:rsid w:val="006227AC"/>
    <w:rsid w:val="00623343"/>
    <w:rsid w:val="00623581"/>
    <w:rsid w:val="00623D39"/>
    <w:rsid w:val="00623D61"/>
    <w:rsid w:val="00624380"/>
    <w:rsid w:val="0062590C"/>
    <w:rsid w:val="00625A08"/>
    <w:rsid w:val="00625B1A"/>
    <w:rsid w:val="00626247"/>
    <w:rsid w:val="0063097B"/>
    <w:rsid w:val="00633650"/>
    <w:rsid w:val="006348AD"/>
    <w:rsid w:val="00634D9A"/>
    <w:rsid w:val="00640604"/>
    <w:rsid w:val="00642963"/>
    <w:rsid w:val="00642FC0"/>
    <w:rsid w:val="00643CEC"/>
    <w:rsid w:val="00644321"/>
    <w:rsid w:val="00645AC9"/>
    <w:rsid w:val="00646529"/>
    <w:rsid w:val="00647071"/>
    <w:rsid w:val="006505C7"/>
    <w:rsid w:val="006509A9"/>
    <w:rsid w:val="00650CE6"/>
    <w:rsid w:val="006524B4"/>
    <w:rsid w:val="00652919"/>
    <w:rsid w:val="006537EB"/>
    <w:rsid w:val="0065699F"/>
    <w:rsid w:val="00656F5E"/>
    <w:rsid w:val="00657C0A"/>
    <w:rsid w:val="006603B2"/>
    <w:rsid w:val="00660DA8"/>
    <w:rsid w:val="0066134F"/>
    <w:rsid w:val="00661AB0"/>
    <w:rsid w:val="006631DA"/>
    <w:rsid w:val="006633DF"/>
    <w:rsid w:val="006634D6"/>
    <w:rsid w:val="006638A1"/>
    <w:rsid w:val="00667F0D"/>
    <w:rsid w:val="0067341E"/>
    <w:rsid w:val="0067364D"/>
    <w:rsid w:val="00673EB5"/>
    <w:rsid w:val="00680983"/>
    <w:rsid w:val="00680D24"/>
    <w:rsid w:val="00680E20"/>
    <w:rsid w:val="006812D1"/>
    <w:rsid w:val="0068225F"/>
    <w:rsid w:val="00682F01"/>
    <w:rsid w:val="0068305A"/>
    <w:rsid w:val="006866E2"/>
    <w:rsid w:val="00686DBB"/>
    <w:rsid w:val="00687867"/>
    <w:rsid w:val="00690681"/>
    <w:rsid w:val="00690CA4"/>
    <w:rsid w:val="00692D21"/>
    <w:rsid w:val="00692EAF"/>
    <w:rsid w:val="00693D51"/>
    <w:rsid w:val="0069401A"/>
    <w:rsid w:val="00694469"/>
    <w:rsid w:val="00694F26"/>
    <w:rsid w:val="006959A7"/>
    <w:rsid w:val="0069637D"/>
    <w:rsid w:val="00697053"/>
    <w:rsid w:val="0069773C"/>
    <w:rsid w:val="006A1A6F"/>
    <w:rsid w:val="006A1C38"/>
    <w:rsid w:val="006A1CD6"/>
    <w:rsid w:val="006A2A67"/>
    <w:rsid w:val="006A3860"/>
    <w:rsid w:val="006A6F66"/>
    <w:rsid w:val="006B0B1F"/>
    <w:rsid w:val="006B15DF"/>
    <w:rsid w:val="006B2515"/>
    <w:rsid w:val="006B315C"/>
    <w:rsid w:val="006B335F"/>
    <w:rsid w:val="006B4134"/>
    <w:rsid w:val="006B455F"/>
    <w:rsid w:val="006B629B"/>
    <w:rsid w:val="006B63EA"/>
    <w:rsid w:val="006B64D0"/>
    <w:rsid w:val="006B7175"/>
    <w:rsid w:val="006B7323"/>
    <w:rsid w:val="006B7AC8"/>
    <w:rsid w:val="006C1286"/>
    <w:rsid w:val="006C3C2C"/>
    <w:rsid w:val="006D0DE4"/>
    <w:rsid w:val="006D0FA2"/>
    <w:rsid w:val="006D1E5E"/>
    <w:rsid w:val="006D26DE"/>
    <w:rsid w:val="006D2D2E"/>
    <w:rsid w:val="006D3D43"/>
    <w:rsid w:val="006D4BE7"/>
    <w:rsid w:val="006D626A"/>
    <w:rsid w:val="006D671C"/>
    <w:rsid w:val="006D67B8"/>
    <w:rsid w:val="006D6927"/>
    <w:rsid w:val="006D6EA6"/>
    <w:rsid w:val="006D744B"/>
    <w:rsid w:val="006D764A"/>
    <w:rsid w:val="006E36C6"/>
    <w:rsid w:val="006E5D35"/>
    <w:rsid w:val="006E65D0"/>
    <w:rsid w:val="006E70B0"/>
    <w:rsid w:val="006F01C8"/>
    <w:rsid w:val="006F1046"/>
    <w:rsid w:val="006F116B"/>
    <w:rsid w:val="006F1B93"/>
    <w:rsid w:val="006F1FA2"/>
    <w:rsid w:val="006F2B1E"/>
    <w:rsid w:val="006F375F"/>
    <w:rsid w:val="006F4223"/>
    <w:rsid w:val="006F42BE"/>
    <w:rsid w:val="006F4D3F"/>
    <w:rsid w:val="006F6103"/>
    <w:rsid w:val="006F7CF6"/>
    <w:rsid w:val="006F7E85"/>
    <w:rsid w:val="00702392"/>
    <w:rsid w:val="0070724F"/>
    <w:rsid w:val="0070736E"/>
    <w:rsid w:val="00712BF5"/>
    <w:rsid w:val="007130BD"/>
    <w:rsid w:val="0071352E"/>
    <w:rsid w:val="00714183"/>
    <w:rsid w:val="00714DA0"/>
    <w:rsid w:val="00716CFD"/>
    <w:rsid w:val="00716DA0"/>
    <w:rsid w:val="00720A91"/>
    <w:rsid w:val="00721FC0"/>
    <w:rsid w:val="0072266D"/>
    <w:rsid w:val="007232B7"/>
    <w:rsid w:val="00723DA5"/>
    <w:rsid w:val="00725056"/>
    <w:rsid w:val="00725A67"/>
    <w:rsid w:val="00725CFD"/>
    <w:rsid w:val="00726C94"/>
    <w:rsid w:val="0072751B"/>
    <w:rsid w:val="00727DC3"/>
    <w:rsid w:val="0073309A"/>
    <w:rsid w:val="00734871"/>
    <w:rsid w:val="00734D77"/>
    <w:rsid w:val="00734F52"/>
    <w:rsid w:val="007356A7"/>
    <w:rsid w:val="007372D3"/>
    <w:rsid w:val="00743168"/>
    <w:rsid w:val="00743293"/>
    <w:rsid w:val="00744472"/>
    <w:rsid w:val="00745AA7"/>
    <w:rsid w:val="00746426"/>
    <w:rsid w:val="0075082C"/>
    <w:rsid w:val="00750EA8"/>
    <w:rsid w:val="00750F86"/>
    <w:rsid w:val="00752146"/>
    <w:rsid w:val="0075464F"/>
    <w:rsid w:val="00755A46"/>
    <w:rsid w:val="0076292C"/>
    <w:rsid w:val="00764E0C"/>
    <w:rsid w:val="00766A3B"/>
    <w:rsid w:val="00767741"/>
    <w:rsid w:val="0077178C"/>
    <w:rsid w:val="00774DA8"/>
    <w:rsid w:val="0077549E"/>
    <w:rsid w:val="007759C7"/>
    <w:rsid w:val="00775ACC"/>
    <w:rsid w:val="00775E34"/>
    <w:rsid w:val="00775E9E"/>
    <w:rsid w:val="00775F1D"/>
    <w:rsid w:val="00776DEB"/>
    <w:rsid w:val="00777537"/>
    <w:rsid w:val="00780C21"/>
    <w:rsid w:val="00782482"/>
    <w:rsid w:val="00782F1C"/>
    <w:rsid w:val="00783D8D"/>
    <w:rsid w:val="007861B0"/>
    <w:rsid w:val="007865D8"/>
    <w:rsid w:val="00793522"/>
    <w:rsid w:val="00795555"/>
    <w:rsid w:val="00795869"/>
    <w:rsid w:val="00797A81"/>
    <w:rsid w:val="007A033D"/>
    <w:rsid w:val="007A244B"/>
    <w:rsid w:val="007A36D8"/>
    <w:rsid w:val="007A56F7"/>
    <w:rsid w:val="007A5A58"/>
    <w:rsid w:val="007A6B15"/>
    <w:rsid w:val="007A71E1"/>
    <w:rsid w:val="007A7232"/>
    <w:rsid w:val="007A7333"/>
    <w:rsid w:val="007A76AD"/>
    <w:rsid w:val="007B3CF6"/>
    <w:rsid w:val="007B58F4"/>
    <w:rsid w:val="007C1D6A"/>
    <w:rsid w:val="007C2457"/>
    <w:rsid w:val="007C3637"/>
    <w:rsid w:val="007C4A4C"/>
    <w:rsid w:val="007C78F9"/>
    <w:rsid w:val="007C7AA1"/>
    <w:rsid w:val="007C7D6D"/>
    <w:rsid w:val="007D1112"/>
    <w:rsid w:val="007D191E"/>
    <w:rsid w:val="007D23E8"/>
    <w:rsid w:val="007D3069"/>
    <w:rsid w:val="007D7325"/>
    <w:rsid w:val="007E0177"/>
    <w:rsid w:val="007E156D"/>
    <w:rsid w:val="007E1ACF"/>
    <w:rsid w:val="007E3613"/>
    <w:rsid w:val="007E4759"/>
    <w:rsid w:val="007E5FE1"/>
    <w:rsid w:val="007E6A30"/>
    <w:rsid w:val="007F1BD0"/>
    <w:rsid w:val="007F2010"/>
    <w:rsid w:val="007F2163"/>
    <w:rsid w:val="007F3161"/>
    <w:rsid w:val="007F4B10"/>
    <w:rsid w:val="007F54E1"/>
    <w:rsid w:val="007F5D94"/>
    <w:rsid w:val="007F79FC"/>
    <w:rsid w:val="00801143"/>
    <w:rsid w:val="00802093"/>
    <w:rsid w:val="00805199"/>
    <w:rsid w:val="00805231"/>
    <w:rsid w:val="00806A8B"/>
    <w:rsid w:val="008077E6"/>
    <w:rsid w:val="00807CB6"/>
    <w:rsid w:val="008103BF"/>
    <w:rsid w:val="008104FD"/>
    <w:rsid w:val="00812130"/>
    <w:rsid w:val="0081254E"/>
    <w:rsid w:val="00813096"/>
    <w:rsid w:val="00814220"/>
    <w:rsid w:val="0081586E"/>
    <w:rsid w:val="00815C36"/>
    <w:rsid w:val="00815DF5"/>
    <w:rsid w:val="00816D51"/>
    <w:rsid w:val="00817BEF"/>
    <w:rsid w:val="00822412"/>
    <w:rsid w:val="00823063"/>
    <w:rsid w:val="0082334A"/>
    <w:rsid w:val="0082476A"/>
    <w:rsid w:val="00830CDD"/>
    <w:rsid w:val="0083336A"/>
    <w:rsid w:val="0083349F"/>
    <w:rsid w:val="00833BB3"/>
    <w:rsid w:val="00833BFC"/>
    <w:rsid w:val="00834842"/>
    <w:rsid w:val="00834F6F"/>
    <w:rsid w:val="0083572D"/>
    <w:rsid w:val="00836CB9"/>
    <w:rsid w:val="00840FBF"/>
    <w:rsid w:val="00841575"/>
    <w:rsid w:val="00841743"/>
    <w:rsid w:val="00842C72"/>
    <w:rsid w:val="008430DB"/>
    <w:rsid w:val="008432B2"/>
    <w:rsid w:val="0084362F"/>
    <w:rsid w:val="00844857"/>
    <w:rsid w:val="008463AE"/>
    <w:rsid w:val="008502A8"/>
    <w:rsid w:val="00851BED"/>
    <w:rsid w:val="00853112"/>
    <w:rsid w:val="00855888"/>
    <w:rsid w:val="008559D4"/>
    <w:rsid w:val="00855F9B"/>
    <w:rsid w:val="00856AA5"/>
    <w:rsid w:val="00856ECD"/>
    <w:rsid w:val="00856F72"/>
    <w:rsid w:val="008573AE"/>
    <w:rsid w:val="00857D0F"/>
    <w:rsid w:val="00860AD8"/>
    <w:rsid w:val="00862211"/>
    <w:rsid w:val="008632C5"/>
    <w:rsid w:val="008636A5"/>
    <w:rsid w:val="008642FB"/>
    <w:rsid w:val="00864371"/>
    <w:rsid w:val="008651DF"/>
    <w:rsid w:val="00865248"/>
    <w:rsid w:val="008665BF"/>
    <w:rsid w:val="00866E72"/>
    <w:rsid w:val="00867DB1"/>
    <w:rsid w:val="00867EA7"/>
    <w:rsid w:val="00870147"/>
    <w:rsid w:val="0087025C"/>
    <w:rsid w:val="00870AD4"/>
    <w:rsid w:val="00872BF3"/>
    <w:rsid w:val="00872F5A"/>
    <w:rsid w:val="00873E3B"/>
    <w:rsid w:val="008746CD"/>
    <w:rsid w:val="00875696"/>
    <w:rsid w:val="008765FC"/>
    <w:rsid w:val="0087766B"/>
    <w:rsid w:val="008802B4"/>
    <w:rsid w:val="008807BF"/>
    <w:rsid w:val="00880EF6"/>
    <w:rsid w:val="00881917"/>
    <w:rsid w:val="00881C16"/>
    <w:rsid w:val="008831F4"/>
    <w:rsid w:val="00883AB5"/>
    <w:rsid w:val="008862C4"/>
    <w:rsid w:val="00891201"/>
    <w:rsid w:val="00894372"/>
    <w:rsid w:val="00894913"/>
    <w:rsid w:val="0089610C"/>
    <w:rsid w:val="00897689"/>
    <w:rsid w:val="008976BE"/>
    <w:rsid w:val="008A0DBD"/>
    <w:rsid w:val="008A0FCB"/>
    <w:rsid w:val="008A1587"/>
    <w:rsid w:val="008A1AC0"/>
    <w:rsid w:val="008A2397"/>
    <w:rsid w:val="008A29A0"/>
    <w:rsid w:val="008B04FF"/>
    <w:rsid w:val="008B19B9"/>
    <w:rsid w:val="008B1F04"/>
    <w:rsid w:val="008B24E2"/>
    <w:rsid w:val="008B44A9"/>
    <w:rsid w:val="008B475B"/>
    <w:rsid w:val="008B620A"/>
    <w:rsid w:val="008B6F0D"/>
    <w:rsid w:val="008B72B2"/>
    <w:rsid w:val="008B7B17"/>
    <w:rsid w:val="008C05F2"/>
    <w:rsid w:val="008C243F"/>
    <w:rsid w:val="008C3403"/>
    <w:rsid w:val="008C5EE1"/>
    <w:rsid w:val="008D097C"/>
    <w:rsid w:val="008D109C"/>
    <w:rsid w:val="008D261B"/>
    <w:rsid w:val="008D50AF"/>
    <w:rsid w:val="008D5DAA"/>
    <w:rsid w:val="008D62B1"/>
    <w:rsid w:val="008D634C"/>
    <w:rsid w:val="008D63BC"/>
    <w:rsid w:val="008E3DDA"/>
    <w:rsid w:val="008E4096"/>
    <w:rsid w:val="008E415E"/>
    <w:rsid w:val="008E69A5"/>
    <w:rsid w:val="008E77A5"/>
    <w:rsid w:val="008F1874"/>
    <w:rsid w:val="008F1F77"/>
    <w:rsid w:val="008F272C"/>
    <w:rsid w:val="008F3900"/>
    <w:rsid w:val="008F4F41"/>
    <w:rsid w:val="008F5EF4"/>
    <w:rsid w:val="008F7980"/>
    <w:rsid w:val="00901B7A"/>
    <w:rsid w:val="00903054"/>
    <w:rsid w:val="0090362B"/>
    <w:rsid w:val="00903716"/>
    <w:rsid w:val="0090448B"/>
    <w:rsid w:val="00904E8A"/>
    <w:rsid w:val="00906238"/>
    <w:rsid w:val="00906471"/>
    <w:rsid w:val="00906BBC"/>
    <w:rsid w:val="009076DE"/>
    <w:rsid w:val="0091064E"/>
    <w:rsid w:val="009118A8"/>
    <w:rsid w:val="00914069"/>
    <w:rsid w:val="009146BB"/>
    <w:rsid w:val="00914C7C"/>
    <w:rsid w:val="009151C1"/>
    <w:rsid w:val="009153EE"/>
    <w:rsid w:val="00915853"/>
    <w:rsid w:val="00915ECB"/>
    <w:rsid w:val="00916C26"/>
    <w:rsid w:val="009203BF"/>
    <w:rsid w:val="00920FD5"/>
    <w:rsid w:val="0092190D"/>
    <w:rsid w:val="00923CCD"/>
    <w:rsid w:val="009251B7"/>
    <w:rsid w:val="009253FC"/>
    <w:rsid w:val="00930CE2"/>
    <w:rsid w:val="00931FBF"/>
    <w:rsid w:val="00932AF3"/>
    <w:rsid w:val="00933A9E"/>
    <w:rsid w:val="00933DC6"/>
    <w:rsid w:val="00933E1F"/>
    <w:rsid w:val="00934328"/>
    <w:rsid w:val="0094001F"/>
    <w:rsid w:val="009406AF"/>
    <w:rsid w:val="009421BD"/>
    <w:rsid w:val="0094232E"/>
    <w:rsid w:val="009426C3"/>
    <w:rsid w:val="00944305"/>
    <w:rsid w:val="009446CF"/>
    <w:rsid w:val="00945190"/>
    <w:rsid w:val="0094650A"/>
    <w:rsid w:val="00947363"/>
    <w:rsid w:val="00951CCE"/>
    <w:rsid w:val="00952000"/>
    <w:rsid w:val="00952151"/>
    <w:rsid w:val="0095299F"/>
    <w:rsid w:val="00953AB0"/>
    <w:rsid w:val="0095476D"/>
    <w:rsid w:val="00954F19"/>
    <w:rsid w:val="00954F98"/>
    <w:rsid w:val="00956750"/>
    <w:rsid w:val="00956BA3"/>
    <w:rsid w:val="009572C3"/>
    <w:rsid w:val="00961DD5"/>
    <w:rsid w:val="00962AA1"/>
    <w:rsid w:val="00964627"/>
    <w:rsid w:val="00964773"/>
    <w:rsid w:val="00964F4E"/>
    <w:rsid w:val="00967BF2"/>
    <w:rsid w:val="00967C6E"/>
    <w:rsid w:val="00970C0E"/>
    <w:rsid w:val="00972216"/>
    <w:rsid w:val="00972BEB"/>
    <w:rsid w:val="00972D6B"/>
    <w:rsid w:val="00972E4D"/>
    <w:rsid w:val="00973974"/>
    <w:rsid w:val="00973DF1"/>
    <w:rsid w:val="00974C2F"/>
    <w:rsid w:val="00975E20"/>
    <w:rsid w:val="00976B8A"/>
    <w:rsid w:val="00980F0B"/>
    <w:rsid w:val="009810EC"/>
    <w:rsid w:val="00982182"/>
    <w:rsid w:val="009832C2"/>
    <w:rsid w:val="00986351"/>
    <w:rsid w:val="009905D6"/>
    <w:rsid w:val="00990BD2"/>
    <w:rsid w:val="00994729"/>
    <w:rsid w:val="00995322"/>
    <w:rsid w:val="009954A1"/>
    <w:rsid w:val="009A150E"/>
    <w:rsid w:val="009A160B"/>
    <w:rsid w:val="009A1BFB"/>
    <w:rsid w:val="009A28AF"/>
    <w:rsid w:val="009A2EE4"/>
    <w:rsid w:val="009A37B4"/>
    <w:rsid w:val="009A3B11"/>
    <w:rsid w:val="009A7F99"/>
    <w:rsid w:val="009B1007"/>
    <w:rsid w:val="009B12C1"/>
    <w:rsid w:val="009B1B2E"/>
    <w:rsid w:val="009B3732"/>
    <w:rsid w:val="009B45DE"/>
    <w:rsid w:val="009B4689"/>
    <w:rsid w:val="009B5715"/>
    <w:rsid w:val="009B589C"/>
    <w:rsid w:val="009B6082"/>
    <w:rsid w:val="009B61F7"/>
    <w:rsid w:val="009B7030"/>
    <w:rsid w:val="009B74D1"/>
    <w:rsid w:val="009C029C"/>
    <w:rsid w:val="009C063B"/>
    <w:rsid w:val="009C096D"/>
    <w:rsid w:val="009C0D94"/>
    <w:rsid w:val="009C0ECF"/>
    <w:rsid w:val="009C1D09"/>
    <w:rsid w:val="009C2DB5"/>
    <w:rsid w:val="009C30AD"/>
    <w:rsid w:val="009C38A3"/>
    <w:rsid w:val="009C3F3E"/>
    <w:rsid w:val="009C440F"/>
    <w:rsid w:val="009C4A15"/>
    <w:rsid w:val="009C50E2"/>
    <w:rsid w:val="009C6605"/>
    <w:rsid w:val="009C7004"/>
    <w:rsid w:val="009D0169"/>
    <w:rsid w:val="009D257D"/>
    <w:rsid w:val="009D2934"/>
    <w:rsid w:val="009D4092"/>
    <w:rsid w:val="009D59F4"/>
    <w:rsid w:val="009D5F9F"/>
    <w:rsid w:val="009D6BC4"/>
    <w:rsid w:val="009D6D3E"/>
    <w:rsid w:val="009E052D"/>
    <w:rsid w:val="009E2584"/>
    <w:rsid w:val="009E335E"/>
    <w:rsid w:val="009E3A18"/>
    <w:rsid w:val="009E49A9"/>
    <w:rsid w:val="009E5DDB"/>
    <w:rsid w:val="009F10D5"/>
    <w:rsid w:val="009F19F4"/>
    <w:rsid w:val="009F2390"/>
    <w:rsid w:val="009F7900"/>
    <w:rsid w:val="00A0007D"/>
    <w:rsid w:val="00A01AA0"/>
    <w:rsid w:val="00A01E2D"/>
    <w:rsid w:val="00A039F2"/>
    <w:rsid w:val="00A04E8A"/>
    <w:rsid w:val="00A05094"/>
    <w:rsid w:val="00A060E3"/>
    <w:rsid w:val="00A06F72"/>
    <w:rsid w:val="00A10F3B"/>
    <w:rsid w:val="00A12242"/>
    <w:rsid w:val="00A123C4"/>
    <w:rsid w:val="00A12B54"/>
    <w:rsid w:val="00A13183"/>
    <w:rsid w:val="00A135C5"/>
    <w:rsid w:val="00A16959"/>
    <w:rsid w:val="00A23F97"/>
    <w:rsid w:val="00A24CC1"/>
    <w:rsid w:val="00A25012"/>
    <w:rsid w:val="00A25211"/>
    <w:rsid w:val="00A25677"/>
    <w:rsid w:val="00A263ED"/>
    <w:rsid w:val="00A2745A"/>
    <w:rsid w:val="00A30655"/>
    <w:rsid w:val="00A308DB"/>
    <w:rsid w:val="00A314F8"/>
    <w:rsid w:val="00A3324C"/>
    <w:rsid w:val="00A33FA1"/>
    <w:rsid w:val="00A369BE"/>
    <w:rsid w:val="00A37E60"/>
    <w:rsid w:val="00A41A97"/>
    <w:rsid w:val="00A42AEC"/>
    <w:rsid w:val="00A42E75"/>
    <w:rsid w:val="00A43A12"/>
    <w:rsid w:val="00A47301"/>
    <w:rsid w:val="00A50E29"/>
    <w:rsid w:val="00A51377"/>
    <w:rsid w:val="00A52E85"/>
    <w:rsid w:val="00A5361E"/>
    <w:rsid w:val="00A5366D"/>
    <w:rsid w:val="00A53E28"/>
    <w:rsid w:val="00A561AF"/>
    <w:rsid w:val="00A56417"/>
    <w:rsid w:val="00A57455"/>
    <w:rsid w:val="00A57CDA"/>
    <w:rsid w:val="00A616DB"/>
    <w:rsid w:val="00A62FAC"/>
    <w:rsid w:val="00A64D79"/>
    <w:rsid w:val="00A668BC"/>
    <w:rsid w:val="00A66FE5"/>
    <w:rsid w:val="00A67557"/>
    <w:rsid w:val="00A70028"/>
    <w:rsid w:val="00A70B72"/>
    <w:rsid w:val="00A70F41"/>
    <w:rsid w:val="00A71F61"/>
    <w:rsid w:val="00A72BA3"/>
    <w:rsid w:val="00A72CC5"/>
    <w:rsid w:val="00A72F71"/>
    <w:rsid w:val="00A739E5"/>
    <w:rsid w:val="00A73FD4"/>
    <w:rsid w:val="00A74575"/>
    <w:rsid w:val="00A7551B"/>
    <w:rsid w:val="00A77A79"/>
    <w:rsid w:val="00A817AB"/>
    <w:rsid w:val="00A81824"/>
    <w:rsid w:val="00A822CE"/>
    <w:rsid w:val="00A828B4"/>
    <w:rsid w:val="00A83760"/>
    <w:rsid w:val="00A844A5"/>
    <w:rsid w:val="00A84F0C"/>
    <w:rsid w:val="00A90A95"/>
    <w:rsid w:val="00A926C5"/>
    <w:rsid w:val="00A92ED1"/>
    <w:rsid w:val="00A93B7C"/>
    <w:rsid w:val="00A93D10"/>
    <w:rsid w:val="00A946C1"/>
    <w:rsid w:val="00A94A44"/>
    <w:rsid w:val="00A94D8E"/>
    <w:rsid w:val="00A94E9A"/>
    <w:rsid w:val="00A96463"/>
    <w:rsid w:val="00A96CD1"/>
    <w:rsid w:val="00A97598"/>
    <w:rsid w:val="00AA00D9"/>
    <w:rsid w:val="00AA20E2"/>
    <w:rsid w:val="00AA23BF"/>
    <w:rsid w:val="00AA2ECE"/>
    <w:rsid w:val="00AA4358"/>
    <w:rsid w:val="00AA5253"/>
    <w:rsid w:val="00AA58CD"/>
    <w:rsid w:val="00AA5EC1"/>
    <w:rsid w:val="00AA7008"/>
    <w:rsid w:val="00AB1326"/>
    <w:rsid w:val="00AB1334"/>
    <w:rsid w:val="00AB30F2"/>
    <w:rsid w:val="00AB3574"/>
    <w:rsid w:val="00AB5470"/>
    <w:rsid w:val="00AB59E9"/>
    <w:rsid w:val="00AB771C"/>
    <w:rsid w:val="00AC0060"/>
    <w:rsid w:val="00AC03C0"/>
    <w:rsid w:val="00AC0C97"/>
    <w:rsid w:val="00AC266D"/>
    <w:rsid w:val="00AC2982"/>
    <w:rsid w:val="00AC32D1"/>
    <w:rsid w:val="00AC4281"/>
    <w:rsid w:val="00AC64E4"/>
    <w:rsid w:val="00AC7FFE"/>
    <w:rsid w:val="00AD0BEC"/>
    <w:rsid w:val="00AD11CB"/>
    <w:rsid w:val="00AD1FFB"/>
    <w:rsid w:val="00AD2186"/>
    <w:rsid w:val="00AD42F0"/>
    <w:rsid w:val="00AD715C"/>
    <w:rsid w:val="00AD7B33"/>
    <w:rsid w:val="00AE07F3"/>
    <w:rsid w:val="00AE088B"/>
    <w:rsid w:val="00AE0EEA"/>
    <w:rsid w:val="00AE1D2B"/>
    <w:rsid w:val="00AE1F78"/>
    <w:rsid w:val="00AE2505"/>
    <w:rsid w:val="00AE3B02"/>
    <w:rsid w:val="00AE72C3"/>
    <w:rsid w:val="00AE7DBD"/>
    <w:rsid w:val="00AF0437"/>
    <w:rsid w:val="00AF20DB"/>
    <w:rsid w:val="00AF2227"/>
    <w:rsid w:val="00AF2648"/>
    <w:rsid w:val="00AF2F86"/>
    <w:rsid w:val="00AF39AB"/>
    <w:rsid w:val="00AF46D1"/>
    <w:rsid w:val="00AF489C"/>
    <w:rsid w:val="00AF73A1"/>
    <w:rsid w:val="00AF7692"/>
    <w:rsid w:val="00B01868"/>
    <w:rsid w:val="00B036D7"/>
    <w:rsid w:val="00B04650"/>
    <w:rsid w:val="00B04C7F"/>
    <w:rsid w:val="00B06F09"/>
    <w:rsid w:val="00B10400"/>
    <w:rsid w:val="00B10EB7"/>
    <w:rsid w:val="00B11FD6"/>
    <w:rsid w:val="00B12700"/>
    <w:rsid w:val="00B13121"/>
    <w:rsid w:val="00B16880"/>
    <w:rsid w:val="00B16D6C"/>
    <w:rsid w:val="00B210B7"/>
    <w:rsid w:val="00B2235E"/>
    <w:rsid w:val="00B228B3"/>
    <w:rsid w:val="00B2392B"/>
    <w:rsid w:val="00B24BA5"/>
    <w:rsid w:val="00B24D89"/>
    <w:rsid w:val="00B24E59"/>
    <w:rsid w:val="00B30693"/>
    <w:rsid w:val="00B35003"/>
    <w:rsid w:val="00B3578E"/>
    <w:rsid w:val="00B359FC"/>
    <w:rsid w:val="00B35FD1"/>
    <w:rsid w:val="00B3604F"/>
    <w:rsid w:val="00B36324"/>
    <w:rsid w:val="00B36A61"/>
    <w:rsid w:val="00B4092F"/>
    <w:rsid w:val="00B40A62"/>
    <w:rsid w:val="00B40EFF"/>
    <w:rsid w:val="00B41187"/>
    <w:rsid w:val="00B43492"/>
    <w:rsid w:val="00B442B4"/>
    <w:rsid w:val="00B45226"/>
    <w:rsid w:val="00B45CA1"/>
    <w:rsid w:val="00B465B3"/>
    <w:rsid w:val="00B476F9"/>
    <w:rsid w:val="00B5109C"/>
    <w:rsid w:val="00B51875"/>
    <w:rsid w:val="00B51FFF"/>
    <w:rsid w:val="00B52522"/>
    <w:rsid w:val="00B52818"/>
    <w:rsid w:val="00B5471C"/>
    <w:rsid w:val="00B54C06"/>
    <w:rsid w:val="00B565DA"/>
    <w:rsid w:val="00B60B7F"/>
    <w:rsid w:val="00B61BC3"/>
    <w:rsid w:val="00B61DF6"/>
    <w:rsid w:val="00B62C61"/>
    <w:rsid w:val="00B63220"/>
    <w:rsid w:val="00B63A2C"/>
    <w:rsid w:val="00B6491D"/>
    <w:rsid w:val="00B67B9C"/>
    <w:rsid w:val="00B67ECE"/>
    <w:rsid w:val="00B7246A"/>
    <w:rsid w:val="00B725DF"/>
    <w:rsid w:val="00B72D6E"/>
    <w:rsid w:val="00B731BF"/>
    <w:rsid w:val="00B7350D"/>
    <w:rsid w:val="00B73792"/>
    <w:rsid w:val="00B760C1"/>
    <w:rsid w:val="00B7692C"/>
    <w:rsid w:val="00B76A8C"/>
    <w:rsid w:val="00B76DE0"/>
    <w:rsid w:val="00B807B8"/>
    <w:rsid w:val="00B822D1"/>
    <w:rsid w:val="00B8257B"/>
    <w:rsid w:val="00B84167"/>
    <w:rsid w:val="00B84CB8"/>
    <w:rsid w:val="00B85A8A"/>
    <w:rsid w:val="00B85FD1"/>
    <w:rsid w:val="00B869BA"/>
    <w:rsid w:val="00B86BA7"/>
    <w:rsid w:val="00B8758A"/>
    <w:rsid w:val="00B87954"/>
    <w:rsid w:val="00B90F13"/>
    <w:rsid w:val="00B933E7"/>
    <w:rsid w:val="00B93B8C"/>
    <w:rsid w:val="00B94901"/>
    <w:rsid w:val="00B969C4"/>
    <w:rsid w:val="00BA0741"/>
    <w:rsid w:val="00BA0A8D"/>
    <w:rsid w:val="00BA1000"/>
    <w:rsid w:val="00BA13D1"/>
    <w:rsid w:val="00BA531F"/>
    <w:rsid w:val="00BA5D05"/>
    <w:rsid w:val="00BA62DE"/>
    <w:rsid w:val="00BB0DBD"/>
    <w:rsid w:val="00BB3689"/>
    <w:rsid w:val="00BB4000"/>
    <w:rsid w:val="00BB5A23"/>
    <w:rsid w:val="00BB5B1E"/>
    <w:rsid w:val="00BB7C1A"/>
    <w:rsid w:val="00BC0B12"/>
    <w:rsid w:val="00BC2D90"/>
    <w:rsid w:val="00BC344E"/>
    <w:rsid w:val="00BC48D2"/>
    <w:rsid w:val="00BC4E47"/>
    <w:rsid w:val="00BC576F"/>
    <w:rsid w:val="00BC60BD"/>
    <w:rsid w:val="00BC684F"/>
    <w:rsid w:val="00BC6D85"/>
    <w:rsid w:val="00BC7343"/>
    <w:rsid w:val="00BC7D4D"/>
    <w:rsid w:val="00BC7DB0"/>
    <w:rsid w:val="00BD0225"/>
    <w:rsid w:val="00BD21A1"/>
    <w:rsid w:val="00BD238E"/>
    <w:rsid w:val="00BD28E2"/>
    <w:rsid w:val="00BD402F"/>
    <w:rsid w:val="00BD4838"/>
    <w:rsid w:val="00BD5250"/>
    <w:rsid w:val="00BD6298"/>
    <w:rsid w:val="00BD6841"/>
    <w:rsid w:val="00BD78F2"/>
    <w:rsid w:val="00BD796C"/>
    <w:rsid w:val="00BD7EA3"/>
    <w:rsid w:val="00BE15C9"/>
    <w:rsid w:val="00BE162D"/>
    <w:rsid w:val="00BE1DB4"/>
    <w:rsid w:val="00BE23C1"/>
    <w:rsid w:val="00BE275B"/>
    <w:rsid w:val="00BE5459"/>
    <w:rsid w:val="00BF1025"/>
    <w:rsid w:val="00BF251C"/>
    <w:rsid w:val="00BF3FD4"/>
    <w:rsid w:val="00BF4BC7"/>
    <w:rsid w:val="00BF56D5"/>
    <w:rsid w:val="00BF6B54"/>
    <w:rsid w:val="00BF700C"/>
    <w:rsid w:val="00BF7712"/>
    <w:rsid w:val="00C025D8"/>
    <w:rsid w:val="00C0296A"/>
    <w:rsid w:val="00C03A6C"/>
    <w:rsid w:val="00C03B0C"/>
    <w:rsid w:val="00C07DA6"/>
    <w:rsid w:val="00C1148E"/>
    <w:rsid w:val="00C11763"/>
    <w:rsid w:val="00C1365F"/>
    <w:rsid w:val="00C143D6"/>
    <w:rsid w:val="00C152D1"/>
    <w:rsid w:val="00C1550A"/>
    <w:rsid w:val="00C20D06"/>
    <w:rsid w:val="00C21882"/>
    <w:rsid w:val="00C226D0"/>
    <w:rsid w:val="00C23020"/>
    <w:rsid w:val="00C23811"/>
    <w:rsid w:val="00C25F53"/>
    <w:rsid w:val="00C26552"/>
    <w:rsid w:val="00C26867"/>
    <w:rsid w:val="00C26EA8"/>
    <w:rsid w:val="00C31D08"/>
    <w:rsid w:val="00C36A85"/>
    <w:rsid w:val="00C4027C"/>
    <w:rsid w:val="00C4073C"/>
    <w:rsid w:val="00C41C1F"/>
    <w:rsid w:val="00C426BE"/>
    <w:rsid w:val="00C42946"/>
    <w:rsid w:val="00C43241"/>
    <w:rsid w:val="00C4440E"/>
    <w:rsid w:val="00C446C9"/>
    <w:rsid w:val="00C44767"/>
    <w:rsid w:val="00C44B41"/>
    <w:rsid w:val="00C45CE6"/>
    <w:rsid w:val="00C477B7"/>
    <w:rsid w:val="00C47918"/>
    <w:rsid w:val="00C50CAB"/>
    <w:rsid w:val="00C50D55"/>
    <w:rsid w:val="00C510D2"/>
    <w:rsid w:val="00C51276"/>
    <w:rsid w:val="00C608CE"/>
    <w:rsid w:val="00C61DD9"/>
    <w:rsid w:val="00C65DC2"/>
    <w:rsid w:val="00C65FEE"/>
    <w:rsid w:val="00C70517"/>
    <w:rsid w:val="00C70DC9"/>
    <w:rsid w:val="00C70E07"/>
    <w:rsid w:val="00C71472"/>
    <w:rsid w:val="00C715FB"/>
    <w:rsid w:val="00C72728"/>
    <w:rsid w:val="00C72DFC"/>
    <w:rsid w:val="00C732A5"/>
    <w:rsid w:val="00C73F13"/>
    <w:rsid w:val="00C75A1F"/>
    <w:rsid w:val="00C77045"/>
    <w:rsid w:val="00C7748D"/>
    <w:rsid w:val="00C77574"/>
    <w:rsid w:val="00C77C53"/>
    <w:rsid w:val="00C81C87"/>
    <w:rsid w:val="00C81D89"/>
    <w:rsid w:val="00C82753"/>
    <w:rsid w:val="00C83729"/>
    <w:rsid w:val="00C8452E"/>
    <w:rsid w:val="00C846D7"/>
    <w:rsid w:val="00C84DE9"/>
    <w:rsid w:val="00C8619B"/>
    <w:rsid w:val="00C865CF"/>
    <w:rsid w:val="00C8683D"/>
    <w:rsid w:val="00C871EC"/>
    <w:rsid w:val="00C91722"/>
    <w:rsid w:val="00C92660"/>
    <w:rsid w:val="00C931F0"/>
    <w:rsid w:val="00C965AE"/>
    <w:rsid w:val="00C96CA0"/>
    <w:rsid w:val="00C975F3"/>
    <w:rsid w:val="00C97BD5"/>
    <w:rsid w:val="00CA0F9F"/>
    <w:rsid w:val="00CA3DF9"/>
    <w:rsid w:val="00CA531C"/>
    <w:rsid w:val="00CA58C5"/>
    <w:rsid w:val="00CA5EDC"/>
    <w:rsid w:val="00CA621A"/>
    <w:rsid w:val="00CA7CA7"/>
    <w:rsid w:val="00CA7F0E"/>
    <w:rsid w:val="00CB006A"/>
    <w:rsid w:val="00CB0222"/>
    <w:rsid w:val="00CB10BA"/>
    <w:rsid w:val="00CB110E"/>
    <w:rsid w:val="00CB247D"/>
    <w:rsid w:val="00CB4747"/>
    <w:rsid w:val="00CB4BD4"/>
    <w:rsid w:val="00CB6D4D"/>
    <w:rsid w:val="00CC0AB4"/>
    <w:rsid w:val="00CC12F8"/>
    <w:rsid w:val="00CC1670"/>
    <w:rsid w:val="00CC2261"/>
    <w:rsid w:val="00CC27CE"/>
    <w:rsid w:val="00CC3208"/>
    <w:rsid w:val="00CC441B"/>
    <w:rsid w:val="00CC6AAF"/>
    <w:rsid w:val="00CC784B"/>
    <w:rsid w:val="00CC7DA7"/>
    <w:rsid w:val="00CD0A4C"/>
    <w:rsid w:val="00CD13E1"/>
    <w:rsid w:val="00CD1681"/>
    <w:rsid w:val="00CD1C77"/>
    <w:rsid w:val="00CD1DEE"/>
    <w:rsid w:val="00CD1F50"/>
    <w:rsid w:val="00CD2FA3"/>
    <w:rsid w:val="00CD33BF"/>
    <w:rsid w:val="00CD4805"/>
    <w:rsid w:val="00CD51EE"/>
    <w:rsid w:val="00CD5223"/>
    <w:rsid w:val="00CD6CF4"/>
    <w:rsid w:val="00CE14FE"/>
    <w:rsid w:val="00CE2E3B"/>
    <w:rsid w:val="00CE58A3"/>
    <w:rsid w:val="00CE5E9B"/>
    <w:rsid w:val="00CE6D38"/>
    <w:rsid w:val="00CF143C"/>
    <w:rsid w:val="00CF1E29"/>
    <w:rsid w:val="00CF3298"/>
    <w:rsid w:val="00CF43C4"/>
    <w:rsid w:val="00CF51D9"/>
    <w:rsid w:val="00CF5613"/>
    <w:rsid w:val="00CF6D70"/>
    <w:rsid w:val="00D0035B"/>
    <w:rsid w:val="00D0115E"/>
    <w:rsid w:val="00D015E5"/>
    <w:rsid w:val="00D02273"/>
    <w:rsid w:val="00D030D0"/>
    <w:rsid w:val="00D037F8"/>
    <w:rsid w:val="00D03DA4"/>
    <w:rsid w:val="00D04822"/>
    <w:rsid w:val="00D06C77"/>
    <w:rsid w:val="00D07224"/>
    <w:rsid w:val="00D14A19"/>
    <w:rsid w:val="00D14E9E"/>
    <w:rsid w:val="00D15664"/>
    <w:rsid w:val="00D15AC0"/>
    <w:rsid w:val="00D15C8B"/>
    <w:rsid w:val="00D16541"/>
    <w:rsid w:val="00D16B96"/>
    <w:rsid w:val="00D16CC2"/>
    <w:rsid w:val="00D201F5"/>
    <w:rsid w:val="00D20257"/>
    <w:rsid w:val="00D22198"/>
    <w:rsid w:val="00D221AF"/>
    <w:rsid w:val="00D23648"/>
    <w:rsid w:val="00D245A3"/>
    <w:rsid w:val="00D260CD"/>
    <w:rsid w:val="00D2651A"/>
    <w:rsid w:val="00D27C67"/>
    <w:rsid w:val="00D32806"/>
    <w:rsid w:val="00D32DE3"/>
    <w:rsid w:val="00D34253"/>
    <w:rsid w:val="00D348FD"/>
    <w:rsid w:val="00D3616C"/>
    <w:rsid w:val="00D37C14"/>
    <w:rsid w:val="00D40069"/>
    <w:rsid w:val="00D400D2"/>
    <w:rsid w:val="00D43118"/>
    <w:rsid w:val="00D43F58"/>
    <w:rsid w:val="00D4449F"/>
    <w:rsid w:val="00D4503F"/>
    <w:rsid w:val="00D4591F"/>
    <w:rsid w:val="00D47D66"/>
    <w:rsid w:val="00D47EDF"/>
    <w:rsid w:val="00D51858"/>
    <w:rsid w:val="00D54637"/>
    <w:rsid w:val="00D5484E"/>
    <w:rsid w:val="00D55968"/>
    <w:rsid w:val="00D55EF7"/>
    <w:rsid w:val="00D56FAF"/>
    <w:rsid w:val="00D57BF2"/>
    <w:rsid w:val="00D6083B"/>
    <w:rsid w:val="00D60F1E"/>
    <w:rsid w:val="00D61D1C"/>
    <w:rsid w:val="00D65F10"/>
    <w:rsid w:val="00D66403"/>
    <w:rsid w:val="00D673D9"/>
    <w:rsid w:val="00D675BD"/>
    <w:rsid w:val="00D67876"/>
    <w:rsid w:val="00D67908"/>
    <w:rsid w:val="00D71064"/>
    <w:rsid w:val="00D71BBE"/>
    <w:rsid w:val="00D7269F"/>
    <w:rsid w:val="00D72A1D"/>
    <w:rsid w:val="00D753D0"/>
    <w:rsid w:val="00D753DA"/>
    <w:rsid w:val="00D76D46"/>
    <w:rsid w:val="00D811D4"/>
    <w:rsid w:val="00D81DD9"/>
    <w:rsid w:val="00D825C4"/>
    <w:rsid w:val="00D830F6"/>
    <w:rsid w:val="00D85D4F"/>
    <w:rsid w:val="00D86221"/>
    <w:rsid w:val="00D864DB"/>
    <w:rsid w:val="00D87B10"/>
    <w:rsid w:val="00D87CF7"/>
    <w:rsid w:val="00D902D7"/>
    <w:rsid w:val="00D90DC0"/>
    <w:rsid w:val="00D91F20"/>
    <w:rsid w:val="00D91F4A"/>
    <w:rsid w:val="00D976D4"/>
    <w:rsid w:val="00DA01B4"/>
    <w:rsid w:val="00DA2218"/>
    <w:rsid w:val="00DA2452"/>
    <w:rsid w:val="00DA35A1"/>
    <w:rsid w:val="00DA3F98"/>
    <w:rsid w:val="00DA6972"/>
    <w:rsid w:val="00DA7EFB"/>
    <w:rsid w:val="00DB0168"/>
    <w:rsid w:val="00DB08A8"/>
    <w:rsid w:val="00DB0C34"/>
    <w:rsid w:val="00DB109C"/>
    <w:rsid w:val="00DB1125"/>
    <w:rsid w:val="00DB269B"/>
    <w:rsid w:val="00DB27C0"/>
    <w:rsid w:val="00DB4D5F"/>
    <w:rsid w:val="00DB5430"/>
    <w:rsid w:val="00DB6B79"/>
    <w:rsid w:val="00DB7762"/>
    <w:rsid w:val="00DC1893"/>
    <w:rsid w:val="00DC1A40"/>
    <w:rsid w:val="00DC245C"/>
    <w:rsid w:val="00DC2CE2"/>
    <w:rsid w:val="00DC39DC"/>
    <w:rsid w:val="00DC45A4"/>
    <w:rsid w:val="00DC4EA4"/>
    <w:rsid w:val="00DC6B14"/>
    <w:rsid w:val="00DC765E"/>
    <w:rsid w:val="00DC7BD2"/>
    <w:rsid w:val="00DD04F2"/>
    <w:rsid w:val="00DD098D"/>
    <w:rsid w:val="00DD1E7D"/>
    <w:rsid w:val="00DD2399"/>
    <w:rsid w:val="00DD2641"/>
    <w:rsid w:val="00DD4969"/>
    <w:rsid w:val="00DD541C"/>
    <w:rsid w:val="00DD5569"/>
    <w:rsid w:val="00DD56F2"/>
    <w:rsid w:val="00DD70E0"/>
    <w:rsid w:val="00DD739D"/>
    <w:rsid w:val="00DE0B25"/>
    <w:rsid w:val="00DE0B4C"/>
    <w:rsid w:val="00DE2567"/>
    <w:rsid w:val="00DE2E73"/>
    <w:rsid w:val="00DE4492"/>
    <w:rsid w:val="00DE5B72"/>
    <w:rsid w:val="00DE6AF7"/>
    <w:rsid w:val="00DE6EE1"/>
    <w:rsid w:val="00DF1997"/>
    <w:rsid w:val="00DF21E6"/>
    <w:rsid w:val="00DF4297"/>
    <w:rsid w:val="00DF4A58"/>
    <w:rsid w:val="00DF4C73"/>
    <w:rsid w:val="00DF6171"/>
    <w:rsid w:val="00DF7B1C"/>
    <w:rsid w:val="00E001FB"/>
    <w:rsid w:val="00E008B8"/>
    <w:rsid w:val="00E00BCC"/>
    <w:rsid w:val="00E01D75"/>
    <w:rsid w:val="00E02791"/>
    <w:rsid w:val="00E02B1C"/>
    <w:rsid w:val="00E03D47"/>
    <w:rsid w:val="00E0592B"/>
    <w:rsid w:val="00E05E6C"/>
    <w:rsid w:val="00E06330"/>
    <w:rsid w:val="00E073D3"/>
    <w:rsid w:val="00E1018A"/>
    <w:rsid w:val="00E14745"/>
    <w:rsid w:val="00E15A74"/>
    <w:rsid w:val="00E16257"/>
    <w:rsid w:val="00E17908"/>
    <w:rsid w:val="00E21197"/>
    <w:rsid w:val="00E21B3E"/>
    <w:rsid w:val="00E224AD"/>
    <w:rsid w:val="00E23B5C"/>
    <w:rsid w:val="00E23E47"/>
    <w:rsid w:val="00E24B0E"/>
    <w:rsid w:val="00E252C1"/>
    <w:rsid w:val="00E25A0A"/>
    <w:rsid w:val="00E26335"/>
    <w:rsid w:val="00E306F3"/>
    <w:rsid w:val="00E32E1E"/>
    <w:rsid w:val="00E33C0C"/>
    <w:rsid w:val="00E3444C"/>
    <w:rsid w:val="00E34E53"/>
    <w:rsid w:val="00E34E9A"/>
    <w:rsid w:val="00E36C5E"/>
    <w:rsid w:val="00E37577"/>
    <w:rsid w:val="00E376BB"/>
    <w:rsid w:val="00E43FF6"/>
    <w:rsid w:val="00E45B9F"/>
    <w:rsid w:val="00E4635C"/>
    <w:rsid w:val="00E469AC"/>
    <w:rsid w:val="00E50F64"/>
    <w:rsid w:val="00E516C2"/>
    <w:rsid w:val="00E52C7C"/>
    <w:rsid w:val="00E54718"/>
    <w:rsid w:val="00E557B5"/>
    <w:rsid w:val="00E57C25"/>
    <w:rsid w:val="00E604D0"/>
    <w:rsid w:val="00E609CA"/>
    <w:rsid w:val="00E636BC"/>
    <w:rsid w:val="00E63938"/>
    <w:rsid w:val="00E64786"/>
    <w:rsid w:val="00E65354"/>
    <w:rsid w:val="00E654F8"/>
    <w:rsid w:val="00E65570"/>
    <w:rsid w:val="00E66FC3"/>
    <w:rsid w:val="00E67409"/>
    <w:rsid w:val="00E713FB"/>
    <w:rsid w:val="00E72BA0"/>
    <w:rsid w:val="00E73990"/>
    <w:rsid w:val="00E73DBB"/>
    <w:rsid w:val="00E74897"/>
    <w:rsid w:val="00E8181C"/>
    <w:rsid w:val="00E9203A"/>
    <w:rsid w:val="00E92B16"/>
    <w:rsid w:val="00E92E0D"/>
    <w:rsid w:val="00E94FB0"/>
    <w:rsid w:val="00E97D62"/>
    <w:rsid w:val="00EA2172"/>
    <w:rsid w:val="00EA2CF0"/>
    <w:rsid w:val="00EA31FD"/>
    <w:rsid w:val="00EA5A79"/>
    <w:rsid w:val="00EA5E7D"/>
    <w:rsid w:val="00EA69D7"/>
    <w:rsid w:val="00EA7694"/>
    <w:rsid w:val="00EB001A"/>
    <w:rsid w:val="00EB0D70"/>
    <w:rsid w:val="00EB211C"/>
    <w:rsid w:val="00EB3765"/>
    <w:rsid w:val="00EB55F2"/>
    <w:rsid w:val="00EB5F45"/>
    <w:rsid w:val="00EB6052"/>
    <w:rsid w:val="00EB663B"/>
    <w:rsid w:val="00EB694F"/>
    <w:rsid w:val="00EB6B6F"/>
    <w:rsid w:val="00EB6C36"/>
    <w:rsid w:val="00EB7DA4"/>
    <w:rsid w:val="00EC0164"/>
    <w:rsid w:val="00EC2A1F"/>
    <w:rsid w:val="00EC3B35"/>
    <w:rsid w:val="00EC42E2"/>
    <w:rsid w:val="00EC4C91"/>
    <w:rsid w:val="00EC55CB"/>
    <w:rsid w:val="00EC74B6"/>
    <w:rsid w:val="00ED0677"/>
    <w:rsid w:val="00ED09A7"/>
    <w:rsid w:val="00ED0A5B"/>
    <w:rsid w:val="00ED18BE"/>
    <w:rsid w:val="00ED1C63"/>
    <w:rsid w:val="00ED2133"/>
    <w:rsid w:val="00ED2619"/>
    <w:rsid w:val="00ED3B13"/>
    <w:rsid w:val="00ED54B3"/>
    <w:rsid w:val="00EE0FA4"/>
    <w:rsid w:val="00EE33BC"/>
    <w:rsid w:val="00EE35CA"/>
    <w:rsid w:val="00EE3BEA"/>
    <w:rsid w:val="00EE4BAA"/>
    <w:rsid w:val="00EE540E"/>
    <w:rsid w:val="00EE5DEF"/>
    <w:rsid w:val="00EE5FCB"/>
    <w:rsid w:val="00EE6AE1"/>
    <w:rsid w:val="00EF0CAB"/>
    <w:rsid w:val="00EF3952"/>
    <w:rsid w:val="00EF4AE1"/>
    <w:rsid w:val="00F0075A"/>
    <w:rsid w:val="00F01672"/>
    <w:rsid w:val="00F01DB0"/>
    <w:rsid w:val="00F03934"/>
    <w:rsid w:val="00F048BA"/>
    <w:rsid w:val="00F05DDD"/>
    <w:rsid w:val="00F07BE4"/>
    <w:rsid w:val="00F10389"/>
    <w:rsid w:val="00F105FD"/>
    <w:rsid w:val="00F12716"/>
    <w:rsid w:val="00F12DA6"/>
    <w:rsid w:val="00F131A7"/>
    <w:rsid w:val="00F13C01"/>
    <w:rsid w:val="00F13D79"/>
    <w:rsid w:val="00F13F8A"/>
    <w:rsid w:val="00F14974"/>
    <w:rsid w:val="00F14AEB"/>
    <w:rsid w:val="00F20BB8"/>
    <w:rsid w:val="00F21E11"/>
    <w:rsid w:val="00F237E4"/>
    <w:rsid w:val="00F23DA7"/>
    <w:rsid w:val="00F24D3B"/>
    <w:rsid w:val="00F263C7"/>
    <w:rsid w:val="00F2717B"/>
    <w:rsid w:val="00F3018E"/>
    <w:rsid w:val="00F32F49"/>
    <w:rsid w:val="00F33711"/>
    <w:rsid w:val="00F3377B"/>
    <w:rsid w:val="00F338EC"/>
    <w:rsid w:val="00F338FE"/>
    <w:rsid w:val="00F33B7C"/>
    <w:rsid w:val="00F34640"/>
    <w:rsid w:val="00F34D8C"/>
    <w:rsid w:val="00F35395"/>
    <w:rsid w:val="00F354BD"/>
    <w:rsid w:val="00F35638"/>
    <w:rsid w:val="00F37346"/>
    <w:rsid w:val="00F40BEB"/>
    <w:rsid w:val="00F4202D"/>
    <w:rsid w:val="00F43B27"/>
    <w:rsid w:val="00F4442C"/>
    <w:rsid w:val="00F44FF7"/>
    <w:rsid w:val="00F47D6D"/>
    <w:rsid w:val="00F5140F"/>
    <w:rsid w:val="00F53BF9"/>
    <w:rsid w:val="00F57940"/>
    <w:rsid w:val="00F6645F"/>
    <w:rsid w:val="00F7140B"/>
    <w:rsid w:val="00F717E5"/>
    <w:rsid w:val="00F71A01"/>
    <w:rsid w:val="00F744DA"/>
    <w:rsid w:val="00F74F15"/>
    <w:rsid w:val="00F74FD0"/>
    <w:rsid w:val="00F80BE9"/>
    <w:rsid w:val="00F8289D"/>
    <w:rsid w:val="00F83AE2"/>
    <w:rsid w:val="00F83F4E"/>
    <w:rsid w:val="00F85581"/>
    <w:rsid w:val="00F85C8F"/>
    <w:rsid w:val="00F860DE"/>
    <w:rsid w:val="00F9031C"/>
    <w:rsid w:val="00F93FCE"/>
    <w:rsid w:val="00F946A3"/>
    <w:rsid w:val="00F94C16"/>
    <w:rsid w:val="00F94E7F"/>
    <w:rsid w:val="00F961AB"/>
    <w:rsid w:val="00F96D78"/>
    <w:rsid w:val="00FA273D"/>
    <w:rsid w:val="00FA33A6"/>
    <w:rsid w:val="00FA3C19"/>
    <w:rsid w:val="00FA3E74"/>
    <w:rsid w:val="00FA6112"/>
    <w:rsid w:val="00FA612F"/>
    <w:rsid w:val="00FA6D47"/>
    <w:rsid w:val="00FA718A"/>
    <w:rsid w:val="00FA73E9"/>
    <w:rsid w:val="00FA75B3"/>
    <w:rsid w:val="00FB1FC0"/>
    <w:rsid w:val="00FB2561"/>
    <w:rsid w:val="00FB42B7"/>
    <w:rsid w:val="00FB45EC"/>
    <w:rsid w:val="00FB5584"/>
    <w:rsid w:val="00FB56D8"/>
    <w:rsid w:val="00FB5A9C"/>
    <w:rsid w:val="00FB67F0"/>
    <w:rsid w:val="00FB6C59"/>
    <w:rsid w:val="00FB7E59"/>
    <w:rsid w:val="00FC055E"/>
    <w:rsid w:val="00FC0688"/>
    <w:rsid w:val="00FC07EA"/>
    <w:rsid w:val="00FC0B61"/>
    <w:rsid w:val="00FC2E39"/>
    <w:rsid w:val="00FC2F3C"/>
    <w:rsid w:val="00FC33B3"/>
    <w:rsid w:val="00FC508A"/>
    <w:rsid w:val="00FC5926"/>
    <w:rsid w:val="00FC615A"/>
    <w:rsid w:val="00FC6C49"/>
    <w:rsid w:val="00FC7214"/>
    <w:rsid w:val="00FC78C3"/>
    <w:rsid w:val="00FD0952"/>
    <w:rsid w:val="00FD16CB"/>
    <w:rsid w:val="00FD32C9"/>
    <w:rsid w:val="00FD3F88"/>
    <w:rsid w:val="00FD5177"/>
    <w:rsid w:val="00FD5470"/>
    <w:rsid w:val="00FD6C01"/>
    <w:rsid w:val="00FE0169"/>
    <w:rsid w:val="00FE256D"/>
    <w:rsid w:val="00FE31AB"/>
    <w:rsid w:val="00FE3824"/>
    <w:rsid w:val="00FE3C67"/>
    <w:rsid w:val="00FE4BFA"/>
    <w:rsid w:val="00FE56A4"/>
    <w:rsid w:val="00FE6493"/>
    <w:rsid w:val="00FE75BF"/>
    <w:rsid w:val="00FF0025"/>
    <w:rsid w:val="00FF080B"/>
    <w:rsid w:val="00FF1327"/>
    <w:rsid w:val="00FF37C0"/>
    <w:rsid w:val="00FF42BE"/>
    <w:rsid w:val="00FF46ED"/>
    <w:rsid w:val="00FF563E"/>
    <w:rsid w:val="00FF794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1e5a99"/>
    </o:shapedefaults>
    <o:shapelayout v:ext="edit">
      <o:idmap v:ext="edit" data="1"/>
    </o:shapelayout>
  </w:shapeDefaults>
  <w:decimalSymbol w:val="."/>
  <w:listSeparator w:val=","/>
  <w15:docId w15:val="{1B80244E-37D0-47ED-A752-E059E6F7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DF1"/>
    <w:rPr>
      <w:sz w:val="24"/>
      <w:szCs w:val="24"/>
    </w:rPr>
  </w:style>
  <w:style w:type="paragraph" w:styleId="Heading1">
    <w:name w:val="heading 1"/>
    <w:basedOn w:val="Normal"/>
    <w:next w:val="Normal"/>
    <w:qFormat/>
    <w:rsid w:val="00C446C9"/>
    <w:pPr>
      <w:keepNext/>
      <w:outlineLvl w:val="0"/>
    </w:pPr>
    <w:rPr>
      <w:bCs/>
      <w:u w:val="single"/>
    </w:rPr>
  </w:style>
  <w:style w:type="paragraph" w:styleId="Heading2">
    <w:name w:val="heading 2"/>
    <w:basedOn w:val="Normal"/>
    <w:next w:val="Normal"/>
    <w:qFormat/>
    <w:rsid w:val="00C446C9"/>
    <w:pPr>
      <w:keepNext/>
      <w:outlineLvl w:val="1"/>
    </w:pPr>
    <w:rPr>
      <w:b/>
    </w:rPr>
  </w:style>
  <w:style w:type="paragraph" w:styleId="Heading3">
    <w:name w:val="heading 3"/>
    <w:basedOn w:val="Normal"/>
    <w:next w:val="Normal"/>
    <w:qFormat/>
    <w:rsid w:val="00C446C9"/>
    <w:pPr>
      <w:keepNext/>
      <w:jc w:val="center"/>
      <w:outlineLvl w:val="2"/>
    </w:pPr>
    <w:rPr>
      <w:rFonts w:ascii="Arial" w:hAnsi="Arial"/>
      <w:b/>
      <w:sz w:val="20"/>
    </w:rPr>
  </w:style>
  <w:style w:type="paragraph" w:styleId="Heading4">
    <w:name w:val="heading 4"/>
    <w:basedOn w:val="Normal"/>
    <w:next w:val="Normal"/>
    <w:qFormat/>
    <w:rsid w:val="00C446C9"/>
    <w:pPr>
      <w:keepNext/>
      <w:spacing w:before="240" w:after="60"/>
      <w:outlineLvl w:val="3"/>
    </w:pPr>
    <w:rPr>
      <w:b/>
      <w:bCs/>
      <w:sz w:val="28"/>
      <w:szCs w:val="28"/>
    </w:rPr>
  </w:style>
  <w:style w:type="paragraph" w:styleId="Heading5">
    <w:name w:val="heading 5"/>
    <w:basedOn w:val="Normal"/>
    <w:next w:val="Normal"/>
    <w:link w:val="Heading5Char"/>
    <w:qFormat/>
    <w:rsid w:val="00C446C9"/>
    <w:pPr>
      <w:keepNext/>
      <w:spacing w:after="120"/>
      <w:outlineLvl w:val="4"/>
    </w:pPr>
    <w:rPr>
      <w:rFonts w:ascii="Arial" w:hAnsi="Arial"/>
      <w:b/>
      <w:color w:val="1E5A99"/>
      <w:sz w:val="21"/>
      <w:lang w:val="en-GB"/>
    </w:rPr>
  </w:style>
  <w:style w:type="paragraph" w:styleId="Heading6">
    <w:name w:val="heading 6"/>
    <w:basedOn w:val="Normal"/>
    <w:next w:val="Normal"/>
    <w:qFormat/>
    <w:rsid w:val="00C446C9"/>
    <w:pPr>
      <w:keepNext/>
      <w:outlineLvl w:val="5"/>
    </w:pPr>
    <w:rPr>
      <w:rFonts w:ascii="Arial" w:hAnsi="Arial"/>
      <w:b/>
      <w:color w:val="FFFFFF"/>
      <w:sz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446C9"/>
    <w:pPr>
      <w:tabs>
        <w:tab w:val="center" w:pos="4320"/>
        <w:tab w:val="right" w:pos="8640"/>
      </w:tabs>
    </w:pPr>
  </w:style>
  <w:style w:type="character" w:styleId="PageNumber">
    <w:name w:val="page number"/>
    <w:basedOn w:val="DefaultParagraphFont"/>
    <w:rsid w:val="00C446C9"/>
  </w:style>
  <w:style w:type="paragraph" w:styleId="BodyText">
    <w:name w:val="Body Text"/>
    <w:basedOn w:val="Normal"/>
    <w:rsid w:val="00C446C9"/>
    <w:rPr>
      <w:rFonts w:eastAsia="MS Mincho"/>
      <w:szCs w:val="20"/>
      <w:lang w:eastAsia="ja-JP"/>
    </w:rPr>
  </w:style>
  <w:style w:type="paragraph" w:styleId="BodyTextIndent">
    <w:name w:val="Body Text Indent"/>
    <w:basedOn w:val="Normal"/>
    <w:rsid w:val="00C446C9"/>
    <w:pPr>
      <w:ind w:firstLine="720"/>
      <w:jc w:val="both"/>
    </w:pPr>
    <w:rPr>
      <w:color w:val="000000"/>
      <w:sz w:val="22"/>
      <w:szCs w:val="20"/>
      <w:lang w:val="fr-CA"/>
    </w:rPr>
  </w:style>
  <w:style w:type="paragraph" w:styleId="BodyTextIndent2">
    <w:name w:val="Body Text Indent 2"/>
    <w:basedOn w:val="Normal"/>
    <w:rsid w:val="00C446C9"/>
    <w:pPr>
      <w:ind w:left="720"/>
    </w:pPr>
    <w:rPr>
      <w:b/>
    </w:rPr>
  </w:style>
  <w:style w:type="paragraph" w:styleId="FootnoteText">
    <w:name w:val="footnote text"/>
    <w:aliases w:val="Char Char,Char"/>
    <w:basedOn w:val="Normal"/>
    <w:link w:val="FootnoteTextChar"/>
    <w:uiPriority w:val="99"/>
    <w:semiHidden/>
    <w:rsid w:val="00C446C9"/>
    <w:rPr>
      <w:sz w:val="20"/>
      <w:szCs w:val="20"/>
    </w:rPr>
  </w:style>
  <w:style w:type="character" w:styleId="FootnoteReference">
    <w:name w:val="footnote reference"/>
    <w:uiPriority w:val="99"/>
    <w:semiHidden/>
    <w:rsid w:val="00C446C9"/>
    <w:rPr>
      <w:vertAlign w:val="superscript"/>
    </w:rPr>
  </w:style>
  <w:style w:type="paragraph" w:customStyle="1" w:styleId="Char">
    <w:name w:val="Char"/>
    <w:basedOn w:val="Heading2"/>
    <w:rsid w:val="00C446C9"/>
    <w:pPr>
      <w:pageBreakBefore/>
      <w:tabs>
        <w:tab w:val="left" w:pos="850"/>
        <w:tab w:val="left" w:pos="1191"/>
        <w:tab w:val="left" w:pos="1531"/>
      </w:tabs>
      <w:spacing w:before="120" w:after="120"/>
      <w:jc w:val="center"/>
    </w:pPr>
    <w:rPr>
      <w:rFonts w:ascii="Tahoma" w:eastAsia="MS Mincho" w:hAnsi="Tahoma" w:cs="MS Mincho"/>
      <w:color w:val="FFFFFF"/>
      <w:spacing w:val="20"/>
      <w:sz w:val="22"/>
      <w:szCs w:val="22"/>
      <w:lang w:eastAsia="zh-CN"/>
    </w:rPr>
  </w:style>
  <w:style w:type="paragraph" w:customStyle="1" w:styleId="CharCarCarCharTegnTegnCharTegnTegnCharCharCharChar">
    <w:name w:val="Char Car Car Char Tegn Tegn Char Tegn Tegn Char Char Char Char"/>
    <w:basedOn w:val="Heading2"/>
    <w:rsid w:val="00C446C9"/>
    <w:pPr>
      <w:pageBreakBefore/>
      <w:tabs>
        <w:tab w:val="left" w:pos="850"/>
        <w:tab w:val="left" w:pos="1191"/>
        <w:tab w:val="left" w:pos="1531"/>
      </w:tabs>
      <w:spacing w:before="120" w:after="120"/>
      <w:jc w:val="center"/>
    </w:pPr>
    <w:rPr>
      <w:rFonts w:ascii="Tahoma" w:hAnsi="Tahoma" w:cs="MS Mincho"/>
      <w:color w:val="FFFFFF"/>
      <w:spacing w:val="20"/>
      <w:sz w:val="22"/>
      <w:szCs w:val="22"/>
      <w:lang w:val="en-GB" w:eastAsia="zh-CN"/>
    </w:rPr>
  </w:style>
  <w:style w:type="paragraph" w:styleId="BalloonText">
    <w:name w:val="Balloon Text"/>
    <w:basedOn w:val="Normal"/>
    <w:semiHidden/>
    <w:rsid w:val="00C446C9"/>
    <w:rPr>
      <w:rFonts w:ascii="Tahoma" w:hAnsi="Tahoma" w:cs="MS Mincho"/>
      <w:sz w:val="16"/>
      <w:szCs w:val="16"/>
    </w:rPr>
  </w:style>
  <w:style w:type="paragraph" w:customStyle="1" w:styleId="Titlelevel2">
    <w:name w:val="Title level 2"/>
    <w:next w:val="Text"/>
    <w:link w:val="Titlelevel2Char"/>
    <w:rsid w:val="00306354"/>
    <w:rPr>
      <w:rFonts w:ascii="Arial" w:eastAsia="PMingLiU" w:hAnsi="Arial"/>
      <w:b/>
      <w:caps/>
      <w:color w:val="026CB6"/>
      <w:szCs w:val="24"/>
      <w:lang w:eastAsia="zh-TW"/>
    </w:rPr>
  </w:style>
  <w:style w:type="paragraph" w:styleId="Header">
    <w:name w:val="header"/>
    <w:basedOn w:val="Normal"/>
    <w:rsid w:val="00C446C9"/>
    <w:pPr>
      <w:tabs>
        <w:tab w:val="center" w:pos="4320"/>
        <w:tab w:val="right" w:pos="8640"/>
      </w:tabs>
    </w:pPr>
  </w:style>
  <w:style w:type="paragraph" w:customStyle="1" w:styleId="CharCharCharChar">
    <w:name w:val="Char Char Char Char"/>
    <w:basedOn w:val="Heading2"/>
    <w:rsid w:val="00C446C9"/>
    <w:pPr>
      <w:pageBreakBefore/>
      <w:tabs>
        <w:tab w:val="left" w:pos="850"/>
        <w:tab w:val="left" w:pos="1191"/>
        <w:tab w:val="left" w:pos="1531"/>
      </w:tabs>
      <w:spacing w:before="120" w:after="120"/>
      <w:jc w:val="center"/>
    </w:pPr>
    <w:rPr>
      <w:rFonts w:ascii="Tahoma" w:hAnsi="Tahoma" w:cs="MS Mincho"/>
      <w:color w:val="FFFFFF"/>
      <w:spacing w:val="20"/>
      <w:sz w:val="22"/>
      <w:szCs w:val="22"/>
      <w:lang w:val="en-GB" w:eastAsia="zh-CN"/>
    </w:rPr>
  </w:style>
  <w:style w:type="character" w:styleId="Hyperlink">
    <w:name w:val="Hyperlink"/>
    <w:rsid w:val="00C446C9"/>
    <w:rPr>
      <w:color w:val="0000FF"/>
      <w:u w:val="single"/>
    </w:rPr>
  </w:style>
  <w:style w:type="paragraph" w:customStyle="1" w:styleId="CharCharCharCharCharCharCharCharCharCharCharChar3Char">
    <w:name w:val="Char Char Char Char Char Char Char Char Char Char Char Char3 Char"/>
    <w:basedOn w:val="Normal"/>
    <w:rsid w:val="00C446C9"/>
    <w:pPr>
      <w:spacing w:before="120" w:after="160" w:line="240" w:lineRule="exact"/>
      <w:jc w:val="both"/>
    </w:pPr>
    <w:rPr>
      <w:rFonts w:ascii="Arial" w:hAnsi="Arial" w:cs="Arial"/>
      <w:sz w:val="20"/>
      <w:szCs w:val="20"/>
      <w:lang w:val="en-GB"/>
    </w:rPr>
  </w:style>
  <w:style w:type="character" w:styleId="CommentReference">
    <w:name w:val="annotation reference"/>
    <w:uiPriority w:val="99"/>
    <w:semiHidden/>
    <w:rsid w:val="00C446C9"/>
    <w:rPr>
      <w:sz w:val="16"/>
      <w:szCs w:val="16"/>
    </w:rPr>
  </w:style>
  <w:style w:type="paragraph" w:styleId="CommentText">
    <w:name w:val="annotation text"/>
    <w:basedOn w:val="Normal"/>
    <w:link w:val="CommentTextChar"/>
    <w:uiPriority w:val="99"/>
    <w:rsid w:val="00C446C9"/>
    <w:rPr>
      <w:sz w:val="20"/>
      <w:szCs w:val="20"/>
    </w:rPr>
  </w:style>
  <w:style w:type="character" w:customStyle="1" w:styleId="ftsheadertitle">
    <w:name w:val="ftsheadertitle"/>
    <w:basedOn w:val="DefaultParagraphFont"/>
    <w:rsid w:val="00C446C9"/>
  </w:style>
  <w:style w:type="paragraph" w:customStyle="1" w:styleId="Text">
    <w:name w:val="Text"/>
    <w:link w:val="TextChar"/>
    <w:rsid w:val="00095637"/>
    <w:rPr>
      <w:rFonts w:ascii="Arial" w:eastAsia="PMingLiU" w:hAnsi="Arial"/>
      <w:szCs w:val="24"/>
      <w:lang w:eastAsia="zh-TW"/>
    </w:rPr>
  </w:style>
  <w:style w:type="character" w:customStyle="1" w:styleId="TextChar">
    <w:name w:val="Text Char"/>
    <w:link w:val="Text"/>
    <w:rsid w:val="00095637"/>
    <w:rPr>
      <w:rFonts w:ascii="Arial" w:eastAsia="PMingLiU" w:hAnsi="Arial"/>
      <w:szCs w:val="24"/>
      <w:lang w:val="en-US" w:eastAsia="zh-TW" w:bidi="ar-SA"/>
    </w:rPr>
  </w:style>
  <w:style w:type="paragraph" w:customStyle="1" w:styleId="Titlelevel1">
    <w:name w:val="Title level 1"/>
    <w:next w:val="Text"/>
    <w:link w:val="Titlelevel1Char"/>
    <w:rsid w:val="00C510D2"/>
    <w:rPr>
      <w:rFonts w:ascii="Arial" w:eastAsia="PMingLiU" w:hAnsi="Arial"/>
      <w:color w:val="FFFFFF"/>
      <w:sz w:val="32"/>
      <w:szCs w:val="24"/>
      <w:lang w:eastAsia="zh-TW"/>
    </w:rPr>
  </w:style>
  <w:style w:type="character" w:customStyle="1" w:styleId="Titlelevel1Char">
    <w:name w:val="Title level 1 Char"/>
    <w:link w:val="Titlelevel1"/>
    <w:rsid w:val="00C510D2"/>
    <w:rPr>
      <w:rFonts w:ascii="Arial" w:eastAsia="PMingLiU" w:hAnsi="Arial"/>
      <w:color w:val="FFFFFF"/>
      <w:sz w:val="32"/>
      <w:szCs w:val="24"/>
      <w:lang w:val="en-US" w:eastAsia="zh-TW" w:bidi="ar-SA"/>
    </w:rPr>
  </w:style>
  <w:style w:type="paragraph" w:customStyle="1" w:styleId="Titlelevel3">
    <w:name w:val="Title level 3"/>
    <w:next w:val="Text"/>
    <w:link w:val="Titlelevel3CharChar"/>
    <w:rsid w:val="00D0115E"/>
    <w:rPr>
      <w:rFonts w:ascii="Arial" w:eastAsia="PMingLiU" w:hAnsi="Arial"/>
      <w:b/>
      <w:color w:val="056CB6"/>
      <w:szCs w:val="24"/>
      <w:lang w:eastAsia="zh-TW"/>
    </w:rPr>
  </w:style>
  <w:style w:type="character" w:customStyle="1" w:styleId="Titlelevel3CharChar">
    <w:name w:val="Title level 3 Char Char"/>
    <w:link w:val="Titlelevel3"/>
    <w:rsid w:val="00D0115E"/>
    <w:rPr>
      <w:rFonts w:ascii="Arial" w:eastAsia="PMingLiU" w:hAnsi="Arial"/>
      <w:b/>
      <w:color w:val="056CB6"/>
      <w:szCs w:val="24"/>
      <w:lang w:val="en-US" w:eastAsia="zh-TW" w:bidi="ar-SA"/>
    </w:rPr>
  </w:style>
  <w:style w:type="numbering" w:customStyle="1" w:styleId="Bulletblue">
    <w:name w:val="Bullet blue"/>
    <w:basedOn w:val="NoList"/>
    <w:rsid w:val="005A537E"/>
    <w:pPr>
      <w:numPr>
        <w:numId w:val="1"/>
      </w:numPr>
    </w:pPr>
  </w:style>
  <w:style w:type="paragraph" w:customStyle="1" w:styleId="Whitetextinbox">
    <w:name w:val="White text in box"/>
    <w:next w:val="Text"/>
    <w:rsid w:val="007D7325"/>
    <w:rPr>
      <w:rFonts w:ascii="Arial" w:eastAsia="PMingLiU" w:hAnsi="Arial"/>
      <w:b/>
      <w:color w:val="FFFFFF"/>
      <w:sz w:val="22"/>
      <w:szCs w:val="28"/>
      <w:lang w:eastAsia="zh-TW"/>
    </w:rPr>
  </w:style>
  <w:style w:type="table" w:styleId="TableGrid">
    <w:name w:val="Table Grid"/>
    <w:basedOn w:val="TableNormal"/>
    <w:rsid w:val="005E3AE8"/>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level1">
    <w:name w:val="Subtitle level 1"/>
    <w:link w:val="Subtitlelevel1Char"/>
    <w:rsid w:val="00C510D2"/>
    <w:pPr>
      <w:framePr w:hSpace="187" w:wrap="around" w:vAnchor="page" w:hAnchor="margin" w:y="796"/>
      <w:spacing w:line="240" w:lineRule="atLeast"/>
    </w:pPr>
    <w:rPr>
      <w:rFonts w:ascii="Arial" w:eastAsia="PMingLiU" w:hAnsi="Arial"/>
      <w:color w:val="FFFFFF"/>
      <w:szCs w:val="24"/>
    </w:rPr>
  </w:style>
  <w:style w:type="character" w:customStyle="1" w:styleId="Subtitlelevel1Char">
    <w:name w:val="Subtitle level 1 Char"/>
    <w:link w:val="Subtitlelevel1"/>
    <w:rsid w:val="00C510D2"/>
    <w:rPr>
      <w:rFonts w:ascii="Arial" w:eastAsia="PMingLiU" w:hAnsi="Arial"/>
      <w:color w:val="FFFFFF"/>
      <w:szCs w:val="24"/>
      <w:lang w:val="en-US" w:eastAsia="en-US" w:bidi="ar-SA"/>
    </w:rPr>
  </w:style>
  <w:style w:type="paragraph" w:styleId="DocumentMap">
    <w:name w:val="Document Map"/>
    <w:basedOn w:val="Normal"/>
    <w:link w:val="DocumentMapChar"/>
    <w:rsid w:val="00D015E5"/>
    <w:rPr>
      <w:rFonts w:ascii="Tahoma" w:hAnsi="Tahoma"/>
      <w:sz w:val="16"/>
      <w:szCs w:val="16"/>
    </w:rPr>
  </w:style>
  <w:style w:type="character" w:customStyle="1" w:styleId="DocumentMapChar">
    <w:name w:val="Document Map Char"/>
    <w:link w:val="DocumentMap"/>
    <w:rsid w:val="00D015E5"/>
    <w:rPr>
      <w:rFonts w:ascii="Tahoma" w:hAnsi="Tahoma" w:cs="Tahoma"/>
      <w:sz w:val="16"/>
      <w:szCs w:val="16"/>
    </w:rPr>
  </w:style>
  <w:style w:type="paragraph" w:styleId="Title">
    <w:name w:val="Title"/>
    <w:basedOn w:val="Normal"/>
    <w:next w:val="Normal"/>
    <w:link w:val="TitleChar"/>
    <w:qFormat/>
    <w:rsid w:val="00DC245C"/>
    <w:pPr>
      <w:spacing w:before="240" w:after="60"/>
      <w:jc w:val="center"/>
      <w:outlineLvl w:val="0"/>
    </w:pPr>
    <w:rPr>
      <w:rFonts w:ascii="Cambria" w:hAnsi="Cambria"/>
      <w:b/>
      <w:bCs/>
      <w:kern w:val="28"/>
      <w:sz w:val="32"/>
      <w:szCs w:val="32"/>
    </w:rPr>
  </w:style>
  <w:style w:type="character" w:customStyle="1" w:styleId="TitleChar">
    <w:name w:val="Title Char"/>
    <w:link w:val="Title"/>
    <w:rsid w:val="00DC245C"/>
    <w:rPr>
      <w:rFonts w:ascii="Cambria" w:eastAsia="Times New Roman" w:hAnsi="Cambria" w:cs="Times New Roman"/>
      <w:b/>
      <w:bCs/>
      <w:kern w:val="28"/>
      <w:sz w:val="32"/>
      <w:szCs w:val="32"/>
    </w:rPr>
  </w:style>
  <w:style w:type="character" w:customStyle="1" w:styleId="FootnoteTextChar">
    <w:name w:val="Footnote Text Char"/>
    <w:aliases w:val="Char Char Char,Char Char1"/>
    <w:basedOn w:val="DefaultParagraphFont"/>
    <w:link w:val="FootnoteText"/>
    <w:uiPriority w:val="99"/>
    <w:semiHidden/>
    <w:rsid w:val="000B4598"/>
  </w:style>
  <w:style w:type="paragraph" w:customStyle="1" w:styleId="Stat">
    <w:name w:val="Stat"/>
    <w:next w:val="Text"/>
    <w:qFormat/>
    <w:rsid w:val="00E63938"/>
    <w:rPr>
      <w:rFonts w:ascii="Arial" w:eastAsia="PMingLiU" w:hAnsi="Arial"/>
      <w:color w:val="026CB6"/>
      <w:sz w:val="36"/>
      <w:szCs w:val="24"/>
      <w:lang w:eastAsia="zh-TW"/>
    </w:rPr>
  </w:style>
  <w:style w:type="paragraph" w:customStyle="1" w:styleId="Source">
    <w:name w:val="Source"/>
    <w:next w:val="Text"/>
    <w:qFormat/>
    <w:rsid w:val="009E052D"/>
    <w:rPr>
      <w:rFonts w:ascii="Arial" w:eastAsia="PMingLiU" w:hAnsi="Arial"/>
      <w:color w:val="A6A6A6"/>
      <w:sz w:val="12"/>
      <w:szCs w:val="24"/>
      <w:lang w:eastAsia="zh-TW"/>
    </w:rPr>
  </w:style>
  <w:style w:type="paragraph" w:customStyle="1" w:styleId="headerfooter">
    <w:name w:val="header_footer"/>
    <w:basedOn w:val="Text"/>
    <w:rsid w:val="00442D7B"/>
    <w:rPr>
      <w:rFonts w:cs="Arial"/>
      <w:color w:val="999999"/>
      <w:sz w:val="16"/>
      <w:szCs w:val="16"/>
    </w:rPr>
  </w:style>
  <w:style w:type="character" w:customStyle="1" w:styleId="A2">
    <w:name w:val="A2"/>
    <w:rsid w:val="002A3C53"/>
    <w:rPr>
      <w:color w:val="000000"/>
    </w:rPr>
  </w:style>
  <w:style w:type="character" w:customStyle="1" w:styleId="Heading5Char">
    <w:name w:val="Heading 5 Char"/>
    <w:link w:val="Heading5"/>
    <w:rsid w:val="00D0115E"/>
    <w:rPr>
      <w:rFonts w:ascii="Arial" w:hAnsi="Arial"/>
      <w:b/>
      <w:color w:val="1E5A99"/>
      <w:sz w:val="21"/>
      <w:szCs w:val="24"/>
      <w:lang w:val="en-GB" w:eastAsia="en-US" w:bidi="ar-SA"/>
    </w:rPr>
  </w:style>
  <w:style w:type="character" w:customStyle="1" w:styleId="Titlelevel2Char">
    <w:name w:val="Title level 2 Char"/>
    <w:link w:val="Titlelevel2"/>
    <w:rsid w:val="00D0115E"/>
    <w:rPr>
      <w:rFonts w:ascii="Arial" w:eastAsia="PMingLiU" w:hAnsi="Arial"/>
      <w:b/>
      <w:caps/>
      <w:color w:val="026CB6"/>
      <w:szCs w:val="24"/>
      <w:lang w:val="en-US" w:eastAsia="zh-TW" w:bidi="ar-SA"/>
    </w:rPr>
  </w:style>
  <w:style w:type="paragraph" w:styleId="PlainText">
    <w:name w:val="Plain Text"/>
    <w:basedOn w:val="Normal"/>
    <w:link w:val="PlainTextChar"/>
    <w:uiPriority w:val="99"/>
    <w:unhideWhenUsed/>
    <w:rsid w:val="00135897"/>
    <w:pPr>
      <w:spacing w:line="273" w:lineRule="auto"/>
    </w:pPr>
    <w:rPr>
      <w:rFonts w:ascii="Calibri" w:hAnsi="Calibri"/>
      <w:color w:val="000000"/>
      <w:kern w:val="28"/>
      <w:sz w:val="22"/>
      <w:szCs w:val="21"/>
    </w:rPr>
  </w:style>
  <w:style w:type="character" w:customStyle="1" w:styleId="Titlelevel3Char">
    <w:name w:val="Title level 3 Char"/>
    <w:rsid w:val="00D0115E"/>
    <w:rPr>
      <w:rFonts w:ascii="Arial" w:eastAsia="PMingLiU" w:hAnsi="Arial"/>
      <w:b/>
      <w:color w:val="969696"/>
      <w:sz w:val="24"/>
      <w:szCs w:val="24"/>
      <w:lang w:val="en-US" w:eastAsia="zh-TW" w:bidi="ar-SA"/>
    </w:rPr>
  </w:style>
  <w:style w:type="character" w:customStyle="1" w:styleId="PlainTextChar">
    <w:name w:val="Plain Text Char"/>
    <w:link w:val="PlainText"/>
    <w:uiPriority w:val="99"/>
    <w:rsid w:val="00135897"/>
    <w:rPr>
      <w:rFonts w:ascii="Calibri" w:hAnsi="Calibri" w:cs="Calibri"/>
      <w:color w:val="000000"/>
      <w:kern w:val="28"/>
      <w:sz w:val="22"/>
      <w:szCs w:val="21"/>
    </w:rPr>
  </w:style>
  <w:style w:type="paragraph" w:customStyle="1" w:styleId="ColorfulList-Accent11">
    <w:name w:val="Colorful List - Accent 11"/>
    <w:aliases w:val="Section Heading"/>
    <w:basedOn w:val="Normal"/>
    <w:qFormat/>
    <w:rsid w:val="00343AD1"/>
    <w:pPr>
      <w:ind w:left="720"/>
    </w:pPr>
  </w:style>
  <w:style w:type="paragraph" w:customStyle="1" w:styleId="Default">
    <w:name w:val="Default"/>
    <w:rsid w:val="003B3D5F"/>
    <w:pPr>
      <w:autoSpaceDE w:val="0"/>
      <w:autoSpaceDN w:val="0"/>
      <w:adjustRightInd w:val="0"/>
    </w:pPr>
    <w:rPr>
      <w:rFonts w:eastAsia="Calibri"/>
      <w:color w:val="000000"/>
      <w:sz w:val="24"/>
      <w:szCs w:val="24"/>
      <w:lang w:val="en-GB" w:eastAsia="en-GB"/>
    </w:rPr>
  </w:style>
  <w:style w:type="character" w:customStyle="1" w:styleId="apple-converted-space">
    <w:name w:val="apple-converted-space"/>
    <w:rsid w:val="00DE6AF7"/>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140B2B"/>
    <w:pPr>
      <w:spacing w:after="200" w:line="276"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rsid w:val="00DD1E7D"/>
    <w:rPr>
      <w:b/>
      <w:bCs/>
    </w:rPr>
  </w:style>
  <w:style w:type="character" w:customStyle="1" w:styleId="CommentTextChar">
    <w:name w:val="Comment Text Char"/>
    <w:link w:val="CommentText"/>
    <w:uiPriority w:val="99"/>
    <w:rsid w:val="00DD1E7D"/>
    <w:rPr>
      <w:lang w:val="en-US" w:eastAsia="en-US"/>
    </w:rPr>
  </w:style>
  <w:style w:type="character" w:customStyle="1" w:styleId="CommentSubjectChar">
    <w:name w:val="Comment Subject Char"/>
    <w:link w:val="CommentSubject"/>
    <w:rsid w:val="00DD1E7D"/>
    <w:rPr>
      <w:b/>
      <w:bCs/>
      <w:lang w:val="en-US" w:eastAsia="en-US"/>
    </w:rPr>
  </w:style>
  <w:style w:type="paragraph" w:customStyle="1" w:styleId="TextBody">
    <w:name w:val="Text Body"/>
    <w:basedOn w:val="Normal"/>
    <w:rsid w:val="00CB247D"/>
    <w:pPr>
      <w:suppressAutoHyphens/>
      <w:spacing w:after="120" w:line="276" w:lineRule="auto"/>
    </w:pPr>
    <w:rPr>
      <w:rFonts w:ascii="Calibri" w:eastAsia="Calibri" w:hAnsi="Calibri" w:cs="Courier New"/>
      <w:color w:val="00000A"/>
      <w:sz w:val="22"/>
      <w:szCs w:val="22"/>
      <w:lang w:eastAsia="zh-CN"/>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locked/>
    <w:rsid w:val="00E92B16"/>
    <w:rPr>
      <w:rFonts w:ascii="Calibri" w:eastAsia="Calibri" w:hAnsi="Calibri"/>
      <w:sz w:val="22"/>
      <w:szCs w:val="22"/>
      <w:lang w:val="en-US" w:eastAsia="en-US"/>
    </w:rPr>
  </w:style>
  <w:style w:type="character" w:customStyle="1" w:styleId="FootnoteTextChar1">
    <w:name w:val="Footnote Text Char1"/>
    <w:aliases w:val="Char Char Char1,Char Char2"/>
    <w:uiPriority w:val="99"/>
    <w:semiHidden/>
    <w:locked/>
    <w:rsid w:val="006D626A"/>
    <w:rPr>
      <w:rFonts w:ascii="Calibri" w:hAnsi="Calibri"/>
    </w:rPr>
  </w:style>
  <w:style w:type="character" w:customStyle="1" w:styleId="apple-style-span">
    <w:name w:val="apple-style-span"/>
    <w:rsid w:val="00875696"/>
  </w:style>
  <w:style w:type="character" w:styleId="FollowedHyperlink">
    <w:name w:val="FollowedHyperlink"/>
    <w:basedOn w:val="DefaultParagraphFont"/>
    <w:uiPriority w:val="99"/>
    <w:semiHidden/>
    <w:unhideWhenUsed/>
    <w:rsid w:val="00337EBD"/>
    <w:rPr>
      <w:color w:val="800080" w:themeColor="followedHyperlink"/>
      <w:u w:val="single"/>
    </w:rPr>
  </w:style>
  <w:style w:type="paragraph" w:styleId="NoSpacing">
    <w:name w:val="No Spacing"/>
    <w:uiPriority w:val="1"/>
    <w:qFormat/>
    <w:rsid w:val="001C3023"/>
    <w:rPr>
      <w:rFonts w:ascii="Calibri" w:eastAsia="Calibri" w:hAnsi="Calibri" w:cs="Arial"/>
      <w:sz w:val="22"/>
      <w:szCs w:val="22"/>
    </w:rPr>
  </w:style>
  <w:style w:type="paragraph" w:styleId="NormalWeb">
    <w:name w:val="Normal (Web)"/>
    <w:basedOn w:val="Normal"/>
    <w:uiPriority w:val="99"/>
    <w:unhideWhenUsed/>
    <w:rsid w:val="00D037F8"/>
    <w:rPr>
      <w:rFonts w:eastAsiaTheme="minorHAnsi"/>
      <w:lang w:val="en-GB" w:eastAsia="en-GB"/>
    </w:rPr>
  </w:style>
  <w:style w:type="character" w:customStyle="1" w:styleId="FooterChar">
    <w:name w:val="Footer Char"/>
    <w:basedOn w:val="DefaultParagraphFont"/>
    <w:link w:val="Footer"/>
    <w:uiPriority w:val="99"/>
    <w:rsid w:val="00EC4C91"/>
    <w:rPr>
      <w:sz w:val="24"/>
      <w:szCs w:val="24"/>
    </w:rPr>
  </w:style>
  <w:style w:type="character" w:styleId="Strong">
    <w:name w:val="Strong"/>
    <w:basedOn w:val="DefaultParagraphFont"/>
    <w:uiPriority w:val="22"/>
    <w:qFormat/>
    <w:rsid w:val="00AA23BF"/>
    <w:rPr>
      <w:b/>
      <w:bCs/>
    </w:rPr>
  </w:style>
  <w:style w:type="paragraph" w:customStyle="1" w:styleId="TableStyle2">
    <w:name w:val="Table Style 2"/>
    <w:rsid w:val="00623D61"/>
    <w:pPr>
      <w:pBdr>
        <w:top w:val="nil"/>
        <w:left w:val="nil"/>
        <w:bottom w:val="nil"/>
        <w:right w:val="nil"/>
        <w:between w:val="nil"/>
        <w:bar w:val="nil"/>
      </w:pBdr>
    </w:pPr>
    <w:rPr>
      <w:rFonts w:ascii="Helvetica" w:eastAsia="Arial Unicode MS" w:hAnsi="Arial Unicode MS" w:cs="Arial Unicode MS"/>
      <w:color w:val="000000"/>
      <w:bdr w:val="nil"/>
      <w:lang w:eastAsia="en-GB"/>
    </w:rPr>
  </w:style>
  <w:style w:type="paragraph" w:customStyle="1" w:styleId="TableStyle1">
    <w:name w:val="Table Style 1"/>
    <w:rsid w:val="00623D61"/>
    <w:pPr>
      <w:pBdr>
        <w:top w:val="nil"/>
        <w:left w:val="nil"/>
        <w:bottom w:val="nil"/>
        <w:right w:val="nil"/>
        <w:between w:val="nil"/>
        <w:bar w:val="nil"/>
      </w:pBdr>
    </w:pPr>
    <w:rPr>
      <w:rFonts w:ascii="Helvetica" w:eastAsia="Helvetica" w:hAnsi="Helvetica" w:cs="Helvetica"/>
      <w:b/>
      <w:bCs/>
      <w:color w:val="000000"/>
      <w:bdr w:val="nil"/>
      <w:lang w:val="en-GB" w:eastAsia="en-GB"/>
    </w:rPr>
  </w:style>
  <w:style w:type="paragraph" w:styleId="EndnoteText">
    <w:name w:val="endnote text"/>
    <w:basedOn w:val="Normal"/>
    <w:link w:val="EndnoteTextChar"/>
    <w:uiPriority w:val="99"/>
    <w:semiHidden/>
    <w:unhideWhenUsed/>
    <w:rsid w:val="00A25012"/>
    <w:rPr>
      <w:rFonts w:ascii="Calibri" w:eastAsiaTheme="minorHAnsi" w:hAnsi="Calibri"/>
      <w:sz w:val="20"/>
      <w:szCs w:val="20"/>
      <w:lang w:val="en-IE" w:eastAsia="en-IE"/>
    </w:rPr>
  </w:style>
  <w:style w:type="character" w:customStyle="1" w:styleId="EndnoteTextChar">
    <w:name w:val="Endnote Text Char"/>
    <w:basedOn w:val="DefaultParagraphFont"/>
    <w:link w:val="EndnoteText"/>
    <w:uiPriority w:val="99"/>
    <w:semiHidden/>
    <w:rsid w:val="00A25012"/>
    <w:rPr>
      <w:rFonts w:ascii="Calibri" w:eastAsiaTheme="minorHAnsi" w:hAnsi="Calibri"/>
      <w:lang w:val="en-IE" w:eastAsia="en-IE"/>
    </w:rPr>
  </w:style>
  <w:style w:type="character" w:styleId="EndnoteReference">
    <w:name w:val="endnote reference"/>
    <w:basedOn w:val="DefaultParagraphFont"/>
    <w:uiPriority w:val="99"/>
    <w:semiHidden/>
    <w:unhideWhenUsed/>
    <w:rsid w:val="00A25012"/>
    <w:rPr>
      <w:vertAlign w:val="superscript"/>
    </w:rPr>
  </w:style>
  <w:style w:type="table" w:customStyle="1" w:styleId="TableGrid1">
    <w:name w:val="Table Grid1"/>
    <w:basedOn w:val="TableNormal"/>
    <w:next w:val="TableGrid"/>
    <w:uiPriority w:val="39"/>
    <w:rsid w:val="001C55E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E0EE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6792">
      <w:bodyDiv w:val="1"/>
      <w:marLeft w:val="0"/>
      <w:marRight w:val="0"/>
      <w:marTop w:val="0"/>
      <w:marBottom w:val="0"/>
      <w:divBdr>
        <w:top w:val="none" w:sz="0" w:space="0" w:color="auto"/>
        <w:left w:val="none" w:sz="0" w:space="0" w:color="auto"/>
        <w:bottom w:val="none" w:sz="0" w:space="0" w:color="auto"/>
        <w:right w:val="none" w:sz="0" w:space="0" w:color="auto"/>
      </w:divBdr>
    </w:div>
    <w:div w:id="58211121">
      <w:bodyDiv w:val="1"/>
      <w:marLeft w:val="0"/>
      <w:marRight w:val="0"/>
      <w:marTop w:val="0"/>
      <w:marBottom w:val="0"/>
      <w:divBdr>
        <w:top w:val="none" w:sz="0" w:space="0" w:color="auto"/>
        <w:left w:val="none" w:sz="0" w:space="0" w:color="auto"/>
        <w:bottom w:val="none" w:sz="0" w:space="0" w:color="auto"/>
        <w:right w:val="none" w:sz="0" w:space="0" w:color="auto"/>
      </w:divBdr>
    </w:div>
    <w:div w:id="72822818">
      <w:bodyDiv w:val="1"/>
      <w:marLeft w:val="0"/>
      <w:marRight w:val="0"/>
      <w:marTop w:val="0"/>
      <w:marBottom w:val="0"/>
      <w:divBdr>
        <w:top w:val="none" w:sz="0" w:space="0" w:color="auto"/>
        <w:left w:val="none" w:sz="0" w:space="0" w:color="auto"/>
        <w:bottom w:val="none" w:sz="0" w:space="0" w:color="auto"/>
        <w:right w:val="none" w:sz="0" w:space="0" w:color="auto"/>
      </w:divBdr>
    </w:div>
    <w:div w:id="122042911">
      <w:bodyDiv w:val="1"/>
      <w:marLeft w:val="0"/>
      <w:marRight w:val="0"/>
      <w:marTop w:val="0"/>
      <w:marBottom w:val="0"/>
      <w:divBdr>
        <w:top w:val="none" w:sz="0" w:space="0" w:color="auto"/>
        <w:left w:val="none" w:sz="0" w:space="0" w:color="auto"/>
        <w:bottom w:val="none" w:sz="0" w:space="0" w:color="auto"/>
        <w:right w:val="none" w:sz="0" w:space="0" w:color="auto"/>
      </w:divBdr>
    </w:div>
    <w:div w:id="137263703">
      <w:bodyDiv w:val="1"/>
      <w:marLeft w:val="0"/>
      <w:marRight w:val="0"/>
      <w:marTop w:val="0"/>
      <w:marBottom w:val="0"/>
      <w:divBdr>
        <w:top w:val="none" w:sz="0" w:space="0" w:color="auto"/>
        <w:left w:val="none" w:sz="0" w:space="0" w:color="auto"/>
        <w:bottom w:val="none" w:sz="0" w:space="0" w:color="auto"/>
        <w:right w:val="none" w:sz="0" w:space="0" w:color="auto"/>
      </w:divBdr>
    </w:div>
    <w:div w:id="157575797">
      <w:bodyDiv w:val="1"/>
      <w:marLeft w:val="0"/>
      <w:marRight w:val="0"/>
      <w:marTop w:val="0"/>
      <w:marBottom w:val="0"/>
      <w:divBdr>
        <w:top w:val="none" w:sz="0" w:space="0" w:color="auto"/>
        <w:left w:val="none" w:sz="0" w:space="0" w:color="auto"/>
        <w:bottom w:val="none" w:sz="0" w:space="0" w:color="auto"/>
        <w:right w:val="none" w:sz="0" w:space="0" w:color="auto"/>
      </w:divBdr>
    </w:div>
    <w:div w:id="180169641">
      <w:bodyDiv w:val="1"/>
      <w:marLeft w:val="0"/>
      <w:marRight w:val="0"/>
      <w:marTop w:val="0"/>
      <w:marBottom w:val="0"/>
      <w:divBdr>
        <w:top w:val="none" w:sz="0" w:space="0" w:color="auto"/>
        <w:left w:val="none" w:sz="0" w:space="0" w:color="auto"/>
        <w:bottom w:val="none" w:sz="0" w:space="0" w:color="auto"/>
        <w:right w:val="none" w:sz="0" w:space="0" w:color="auto"/>
      </w:divBdr>
    </w:div>
    <w:div w:id="183137100">
      <w:bodyDiv w:val="1"/>
      <w:marLeft w:val="0"/>
      <w:marRight w:val="0"/>
      <w:marTop w:val="0"/>
      <w:marBottom w:val="0"/>
      <w:divBdr>
        <w:top w:val="none" w:sz="0" w:space="0" w:color="auto"/>
        <w:left w:val="none" w:sz="0" w:space="0" w:color="auto"/>
        <w:bottom w:val="none" w:sz="0" w:space="0" w:color="auto"/>
        <w:right w:val="none" w:sz="0" w:space="0" w:color="auto"/>
      </w:divBdr>
    </w:div>
    <w:div w:id="199519423">
      <w:bodyDiv w:val="1"/>
      <w:marLeft w:val="0"/>
      <w:marRight w:val="0"/>
      <w:marTop w:val="0"/>
      <w:marBottom w:val="0"/>
      <w:divBdr>
        <w:top w:val="none" w:sz="0" w:space="0" w:color="auto"/>
        <w:left w:val="none" w:sz="0" w:space="0" w:color="auto"/>
        <w:bottom w:val="none" w:sz="0" w:space="0" w:color="auto"/>
        <w:right w:val="none" w:sz="0" w:space="0" w:color="auto"/>
      </w:divBdr>
    </w:div>
    <w:div w:id="206335050">
      <w:bodyDiv w:val="1"/>
      <w:marLeft w:val="0"/>
      <w:marRight w:val="0"/>
      <w:marTop w:val="0"/>
      <w:marBottom w:val="0"/>
      <w:divBdr>
        <w:top w:val="none" w:sz="0" w:space="0" w:color="auto"/>
        <w:left w:val="none" w:sz="0" w:space="0" w:color="auto"/>
        <w:bottom w:val="none" w:sz="0" w:space="0" w:color="auto"/>
        <w:right w:val="none" w:sz="0" w:space="0" w:color="auto"/>
      </w:divBdr>
    </w:div>
    <w:div w:id="230628635">
      <w:bodyDiv w:val="1"/>
      <w:marLeft w:val="0"/>
      <w:marRight w:val="0"/>
      <w:marTop w:val="0"/>
      <w:marBottom w:val="0"/>
      <w:divBdr>
        <w:top w:val="none" w:sz="0" w:space="0" w:color="auto"/>
        <w:left w:val="none" w:sz="0" w:space="0" w:color="auto"/>
        <w:bottom w:val="none" w:sz="0" w:space="0" w:color="auto"/>
        <w:right w:val="none" w:sz="0" w:space="0" w:color="auto"/>
      </w:divBdr>
    </w:div>
    <w:div w:id="239415232">
      <w:bodyDiv w:val="1"/>
      <w:marLeft w:val="0"/>
      <w:marRight w:val="0"/>
      <w:marTop w:val="0"/>
      <w:marBottom w:val="0"/>
      <w:divBdr>
        <w:top w:val="none" w:sz="0" w:space="0" w:color="auto"/>
        <w:left w:val="none" w:sz="0" w:space="0" w:color="auto"/>
        <w:bottom w:val="none" w:sz="0" w:space="0" w:color="auto"/>
        <w:right w:val="none" w:sz="0" w:space="0" w:color="auto"/>
      </w:divBdr>
    </w:div>
    <w:div w:id="278343761">
      <w:bodyDiv w:val="1"/>
      <w:marLeft w:val="0"/>
      <w:marRight w:val="0"/>
      <w:marTop w:val="0"/>
      <w:marBottom w:val="0"/>
      <w:divBdr>
        <w:top w:val="none" w:sz="0" w:space="0" w:color="auto"/>
        <w:left w:val="none" w:sz="0" w:space="0" w:color="auto"/>
        <w:bottom w:val="none" w:sz="0" w:space="0" w:color="auto"/>
        <w:right w:val="none" w:sz="0" w:space="0" w:color="auto"/>
      </w:divBdr>
    </w:div>
    <w:div w:id="286203694">
      <w:bodyDiv w:val="1"/>
      <w:marLeft w:val="0"/>
      <w:marRight w:val="0"/>
      <w:marTop w:val="0"/>
      <w:marBottom w:val="0"/>
      <w:divBdr>
        <w:top w:val="none" w:sz="0" w:space="0" w:color="auto"/>
        <w:left w:val="none" w:sz="0" w:space="0" w:color="auto"/>
        <w:bottom w:val="none" w:sz="0" w:space="0" w:color="auto"/>
        <w:right w:val="none" w:sz="0" w:space="0" w:color="auto"/>
      </w:divBdr>
    </w:div>
    <w:div w:id="324358442">
      <w:bodyDiv w:val="1"/>
      <w:marLeft w:val="0"/>
      <w:marRight w:val="0"/>
      <w:marTop w:val="0"/>
      <w:marBottom w:val="0"/>
      <w:divBdr>
        <w:top w:val="none" w:sz="0" w:space="0" w:color="auto"/>
        <w:left w:val="none" w:sz="0" w:space="0" w:color="auto"/>
        <w:bottom w:val="none" w:sz="0" w:space="0" w:color="auto"/>
        <w:right w:val="none" w:sz="0" w:space="0" w:color="auto"/>
      </w:divBdr>
    </w:div>
    <w:div w:id="330724004">
      <w:bodyDiv w:val="1"/>
      <w:marLeft w:val="0"/>
      <w:marRight w:val="0"/>
      <w:marTop w:val="0"/>
      <w:marBottom w:val="0"/>
      <w:divBdr>
        <w:top w:val="none" w:sz="0" w:space="0" w:color="auto"/>
        <w:left w:val="none" w:sz="0" w:space="0" w:color="auto"/>
        <w:bottom w:val="none" w:sz="0" w:space="0" w:color="auto"/>
        <w:right w:val="none" w:sz="0" w:space="0" w:color="auto"/>
      </w:divBdr>
    </w:div>
    <w:div w:id="333729261">
      <w:bodyDiv w:val="1"/>
      <w:marLeft w:val="0"/>
      <w:marRight w:val="0"/>
      <w:marTop w:val="0"/>
      <w:marBottom w:val="0"/>
      <w:divBdr>
        <w:top w:val="none" w:sz="0" w:space="0" w:color="auto"/>
        <w:left w:val="none" w:sz="0" w:space="0" w:color="auto"/>
        <w:bottom w:val="none" w:sz="0" w:space="0" w:color="auto"/>
        <w:right w:val="none" w:sz="0" w:space="0" w:color="auto"/>
      </w:divBdr>
    </w:div>
    <w:div w:id="336422227">
      <w:bodyDiv w:val="1"/>
      <w:marLeft w:val="0"/>
      <w:marRight w:val="0"/>
      <w:marTop w:val="0"/>
      <w:marBottom w:val="0"/>
      <w:divBdr>
        <w:top w:val="none" w:sz="0" w:space="0" w:color="auto"/>
        <w:left w:val="none" w:sz="0" w:space="0" w:color="auto"/>
        <w:bottom w:val="none" w:sz="0" w:space="0" w:color="auto"/>
        <w:right w:val="none" w:sz="0" w:space="0" w:color="auto"/>
      </w:divBdr>
    </w:div>
    <w:div w:id="336463019">
      <w:bodyDiv w:val="1"/>
      <w:marLeft w:val="0"/>
      <w:marRight w:val="0"/>
      <w:marTop w:val="0"/>
      <w:marBottom w:val="0"/>
      <w:divBdr>
        <w:top w:val="none" w:sz="0" w:space="0" w:color="auto"/>
        <w:left w:val="none" w:sz="0" w:space="0" w:color="auto"/>
        <w:bottom w:val="none" w:sz="0" w:space="0" w:color="auto"/>
        <w:right w:val="none" w:sz="0" w:space="0" w:color="auto"/>
      </w:divBdr>
    </w:div>
    <w:div w:id="347145110">
      <w:bodyDiv w:val="1"/>
      <w:marLeft w:val="0"/>
      <w:marRight w:val="0"/>
      <w:marTop w:val="0"/>
      <w:marBottom w:val="0"/>
      <w:divBdr>
        <w:top w:val="none" w:sz="0" w:space="0" w:color="auto"/>
        <w:left w:val="none" w:sz="0" w:space="0" w:color="auto"/>
        <w:bottom w:val="none" w:sz="0" w:space="0" w:color="auto"/>
        <w:right w:val="none" w:sz="0" w:space="0" w:color="auto"/>
      </w:divBdr>
    </w:div>
    <w:div w:id="352807072">
      <w:bodyDiv w:val="1"/>
      <w:marLeft w:val="0"/>
      <w:marRight w:val="0"/>
      <w:marTop w:val="0"/>
      <w:marBottom w:val="0"/>
      <w:divBdr>
        <w:top w:val="none" w:sz="0" w:space="0" w:color="auto"/>
        <w:left w:val="none" w:sz="0" w:space="0" w:color="auto"/>
        <w:bottom w:val="none" w:sz="0" w:space="0" w:color="auto"/>
        <w:right w:val="none" w:sz="0" w:space="0" w:color="auto"/>
      </w:divBdr>
    </w:div>
    <w:div w:id="375930610">
      <w:bodyDiv w:val="1"/>
      <w:marLeft w:val="0"/>
      <w:marRight w:val="0"/>
      <w:marTop w:val="0"/>
      <w:marBottom w:val="0"/>
      <w:divBdr>
        <w:top w:val="none" w:sz="0" w:space="0" w:color="auto"/>
        <w:left w:val="none" w:sz="0" w:space="0" w:color="auto"/>
        <w:bottom w:val="none" w:sz="0" w:space="0" w:color="auto"/>
        <w:right w:val="none" w:sz="0" w:space="0" w:color="auto"/>
      </w:divBdr>
    </w:div>
    <w:div w:id="388654934">
      <w:bodyDiv w:val="1"/>
      <w:marLeft w:val="0"/>
      <w:marRight w:val="0"/>
      <w:marTop w:val="0"/>
      <w:marBottom w:val="0"/>
      <w:divBdr>
        <w:top w:val="none" w:sz="0" w:space="0" w:color="auto"/>
        <w:left w:val="none" w:sz="0" w:space="0" w:color="auto"/>
        <w:bottom w:val="none" w:sz="0" w:space="0" w:color="auto"/>
        <w:right w:val="none" w:sz="0" w:space="0" w:color="auto"/>
      </w:divBdr>
    </w:div>
    <w:div w:id="491725248">
      <w:bodyDiv w:val="1"/>
      <w:marLeft w:val="0"/>
      <w:marRight w:val="0"/>
      <w:marTop w:val="0"/>
      <w:marBottom w:val="0"/>
      <w:divBdr>
        <w:top w:val="none" w:sz="0" w:space="0" w:color="auto"/>
        <w:left w:val="none" w:sz="0" w:space="0" w:color="auto"/>
        <w:bottom w:val="none" w:sz="0" w:space="0" w:color="auto"/>
        <w:right w:val="none" w:sz="0" w:space="0" w:color="auto"/>
      </w:divBdr>
    </w:div>
    <w:div w:id="551189763">
      <w:bodyDiv w:val="1"/>
      <w:marLeft w:val="0"/>
      <w:marRight w:val="0"/>
      <w:marTop w:val="0"/>
      <w:marBottom w:val="0"/>
      <w:divBdr>
        <w:top w:val="none" w:sz="0" w:space="0" w:color="auto"/>
        <w:left w:val="none" w:sz="0" w:space="0" w:color="auto"/>
        <w:bottom w:val="none" w:sz="0" w:space="0" w:color="auto"/>
        <w:right w:val="none" w:sz="0" w:space="0" w:color="auto"/>
      </w:divBdr>
    </w:div>
    <w:div w:id="566572456">
      <w:bodyDiv w:val="1"/>
      <w:marLeft w:val="0"/>
      <w:marRight w:val="0"/>
      <w:marTop w:val="0"/>
      <w:marBottom w:val="0"/>
      <w:divBdr>
        <w:top w:val="none" w:sz="0" w:space="0" w:color="auto"/>
        <w:left w:val="none" w:sz="0" w:space="0" w:color="auto"/>
        <w:bottom w:val="none" w:sz="0" w:space="0" w:color="auto"/>
        <w:right w:val="none" w:sz="0" w:space="0" w:color="auto"/>
      </w:divBdr>
    </w:div>
    <w:div w:id="587467530">
      <w:bodyDiv w:val="1"/>
      <w:marLeft w:val="0"/>
      <w:marRight w:val="0"/>
      <w:marTop w:val="0"/>
      <w:marBottom w:val="0"/>
      <w:divBdr>
        <w:top w:val="none" w:sz="0" w:space="0" w:color="auto"/>
        <w:left w:val="none" w:sz="0" w:space="0" w:color="auto"/>
        <w:bottom w:val="none" w:sz="0" w:space="0" w:color="auto"/>
        <w:right w:val="none" w:sz="0" w:space="0" w:color="auto"/>
      </w:divBdr>
    </w:div>
    <w:div w:id="593978148">
      <w:bodyDiv w:val="1"/>
      <w:marLeft w:val="0"/>
      <w:marRight w:val="0"/>
      <w:marTop w:val="0"/>
      <w:marBottom w:val="0"/>
      <w:divBdr>
        <w:top w:val="none" w:sz="0" w:space="0" w:color="auto"/>
        <w:left w:val="none" w:sz="0" w:space="0" w:color="auto"/>
        <w:bottom w:val="none" w:sz="0" w:space="0" w:color="auto"/>
        <w:right w:val="none" w:sz="0" w:space="0" w:color="auto"/>
      </w:divBdr>
    </w:div>
    <w:div w:id="610936485">
      <w:bodyDiv w:val="1"/>
      <w:marLeft w:val="0"/>
      <w:marRight w:val="0"/>
      <w:marTop w:val="0"/>
      <w:marBottom w:val="0"/>
      <w:divBdr>
        <w:top w:val="none" w:sz="0" w:space="0" w:color="auto"/>
        <w:left w:val="none" w:sz="0" w:space="0" w:color="auto"/>
        <w:bottom w:val="none" w:sz="0" w:space="0" w:color="auto"/>
        <w:right w:val="none" w:sz="0" w:space="0" w:color="auto"/>
      </w:divBdr>
    </w:div>
    <w:div w:id="642345500">
      <w:bodyDiv w:val="1"/>
      <w:marLeft w:val="0"/>
      <w:marRight w:val="0"/>
      <w:marTop w:val="0"/>
      <w:marBottom w:val="0"/>
      <w:divBdr>
        <w:top w:val="none" w:sz="0" w:space="0" w:color="auto"/>
        <w:left w:val="none" w:sz="0" w:space="0" w:color="auto"/>
        <w:bottom w:val="none" w:sz="0" w:space="0" w:color="auto"/>
        <w:right w:val="none" w:sz="0" w:space="0" w:color="auto"/>
      </w:divBdr>
    </w:div>
    <w:div w:id="649332856">
      <w:bodyDiv w:val="1"/>
      <w:marLeft w:val="0"/>
      <w:marRight w:val="0"/>
      <w:marTop w:val="0"/>
      <w:marBottom w:val="0"/>
      <w:divBdr>
        <w:top w:val="none" w:sz="0" w:space="0" w:color="auto"/>
        <w:left w:val="none" w:sz="0" w:space="0" w:color="auto"/>
        <w:bottom w:val="none" w:sz="0" w:space="0" w:color="auto"/>
        <w:right w:val="none" w:sz="0" w:space="0" w:color="auto"/>
      </w:divBdr>
    </w:div>
    <w:div w:id="659043925">
      <w:bodyDiv w:val="1"/>
      <w:marLeft w:val="0"/>
      <w:marRight w:val="0"/>
      <w:marTop w:val="0"/>
      <w:marBottom w:val="0"/>
      <w:divBdr>
        <w:top w:val="none" w:sz="0" w:space="0" w:color="auto"/>
        <w:left w:val="none" w:sz="0" w:space="0" w:color="auto"/>
        <w:bottom w:val="none" w:sz="0" w:space="0" w:color="auto"/>
        <w:right w:val="none" w:sz="0" w:space="0" w:color="auto"/>
      </w:divBdr>
    </w:div>
    <w:div w:id="695665281">
      <w:bodyDiv w:val="1"/>
      <w:marLeft w:val="0"/>
      <w:marRight w:val="0"/>
      <w:marTop w:val="0"/>
      <w:marBottom w:val="0"/>
      <w:divBdr>
        <w:top w:val="none" w:sz="0" w:space="0" w:color="auto"/>
        <w:left w:val="none" w:sz="0" w:space="0" w:color="auto"/>
        <w:bottom w:val="none" w:sz="0" w:space="0" w:color="auto"/>
        <w:right w:val="none" w:sz="0" w:space="0" w:color="auto"/>
      </w:divBdr>
    </w:div>
    <w:div w:id="741562606">
      <w:bodyDiv w:val="1"/>
      <w:marLeft w:val="0"/>
      <w:marRight w:val="0"/>
      <w:marTop w:val="0"/>
      <w:marBottom w:val="0"/>
      <w:divBdr>
        <w:top w:val="none" w:sz="0" w:space="0" w:color="auto"/>
        <w:left w:val="none" w:sz="0" w:space="0" w:color="auto"/>
        <w:bottom w:val="none" w:sz="0" w:space="0" w:color="auto"/>
        <w:right w:val="none" w:sz="0" w:space="0" w:color="auto"/>
      </w:divBdr>
    </w:div>
    <w:div w:id="753546677">
      <w:bodyDiv w:val="1"/>
      <w:marLeft w:val="0"/>
      <w:marRight w:val="0"/>
      <w:marTop w:val="0"/>
      <w:marBottom w:val="0"/>
      <w:divBdr>
        <w:top w:val="none" w:sz="0" w:space="0" w:color="auto"/>
        <w:left w:val="none" w:sz="0" w:space="0" w:color="auto"/>
        <w:bottom w:val="none" w:sz="0" w:space="0" w:color="auto"/>
        <w:right w:val="none" w:sz="0" w:space="0" w:color="auto"/>
      </w:divBdr>
    </w:div>
    <w:div w:id="763648415">
      <w:bodyDiv w:val="1"/>
      <w:marLeft w:val="0"/>
      <w:marRight w:val="0"/>
      <w:marTop w:val="0"/>
      <w:marBottom w:val="0"/>
      <w:divBdr>
        <w:top w:val="none" w:sz="0" w:space="0" w:color="auto"/>
        <w:left w:val="none" w:sz="0" w:space="0" w:color="auto"/>
        <w:bottom w:val="none" w:sz="0" w:space="0" w:color="auto"/>
        <w:right w:val="none" w:sz="0" w:space="0" w:color="auto"/>
      </w:divBdr>
    </w:div>
    <w:div w:id="770124578">
      <w:bodyDiv w:val="1"/>
      <w:marLeft w:val="0"/>
      <w:marRight w:val="0"/>
      <w:marTop w:val="0"/>
      <w:marBottom w:val="0"/>
      <w:divBdr>
        <w:top w:val="none" w:sz="0" w:space="0" w:color="auto"/>
        <w:left w:val="none" w:sz="0" w:space="0" w:color="auto"/>
        <w:bottom w:val="none" w:sz="0" w:space="0" w:color="auto"/>
        <w:right w:val="none" w:sz="0" w:space="0" w:color="auto"/>
      </w:divBdr>
    </w:div>
    <w:div w:id="778991384">
      <w:bodyDiv w:val="1"/>
      <w:marLeft w:val="0"/>
      <w:marRight w:val="0"/>
      <w:marTop w:val="0"/>
      <w:marBottom w:val="0"/>
      <w:divBdr>
        <w:top w:val="none" w:sz="0" w:space="0" w:color="auto"/>
        <w:left w:val="none" w:sz="0" w:space="0" w:color="auto"/>
        <w:bottom w:val="none" w:sz="0" w:space="0" w:color="auto"/>
        <w:right w:val="none" w:sz="0" w:space="0" w:color="auto"/>
      </w:divBdr>
    </w:div>
    <w:div w:id="801381401">
      <w:bodyDiv w:val="1"/>
      <w:marLeft w:val="0"/>
      <w:marRight w:val="0"/>
      <w:marTop w:val="0"/>
      <w:marBottom w:val="0"/>
      <w:divBdr>
        <w:top w:val="none" w:sz="0" w:space="0" w:color="auto"/>
        <w:left w:val="none" w:sz="0" w:space="0" w:color="auto"/>
        <w:bottom w:val="none" w:sz="0" w:space="0" w:color="auto"/>
        <w:right w:val="none" w:sz="0" w:space="0" w:color="auto"/>
      </w:divBdr>
    </w:div>
    <w:div w:id="803932496">
      <w:bodyDiv w:val="1"/>
      <w:marLeft w:val="0"/>
      <w:marRight w:val="0"/>
      <w:marTop w:val="0"/>
      <w:marBottom w:val="0"/>
      <w:divBdr>
        <w:top w:val="none" w:sz="0" w:space="0" w:color="auto"/>
        <w:left w:val="none" w:sz="0" w:space="0" w:color="auto"/>
        <w:bottom w:val="none" w:sz="0" w:space="0" w:color="auto"/>
        <w:right w:val="none" w:sz="0" w:space="0" w:color="auto"/>
      </w:divBdr>
    </w:div>
    <w:div w:id="830146514">
      <w:bodyDiv w:val="1"/>
      <w:marLeft w:val="0"/>
      <w:marRight w:val="0"/>
      <w:marTop w:val="0"/>
      <w:marBottom w:val="0"/>
      <w:divBdr>
        <w:top w:val="none" w:sz="0" w:space="0" w:color="auto"/>
        <w:left w:val="none" w:sz="0" w:space="0" w:color="auto"/>
        <w:bottom w:val="none" w:sz="0" w:space="0" w:color="auto"/>
        <w:right w:val="none" w:sz="0" w:space="0" w:color="auto"/>
      </w:divBdr>
    </w:div>
    <w:div w:id="830754511">
      <w:bodyDiv w:val="1"/>
      <w:marLeft w:val="0"/>
      <w:marRight w:val="0"/>
      <w:marTop w:val="0"/>
      <w:marBottom w:val="0"/>
      <w:divBdr>
        <w:top w:val="none" w:sz="0" w:space="0" w:color="auto"/>
        <w:left w:val="none" w:sz="0" w:space="0" w:color="auto"/>
        <w:bottom w:val="none" w:sz="0" w:space="0" w:color="auto"/>
        <w:right w:val="none" w:sz="0" w:space="0" w:color="auto"/>
      </w:divBdr>
      <w:divsChild>
        <w:div w:id="1223903309">
          <w:marLeft w:val="0"/>
          <w:marRight w:val="0"/>
          <w:marTop w:val="280"/>
          <w:marBottom w:val="280"/>
          <w:divBdr>
            <w:top w:val="none" w:sz="0" w:space="0" w:color="auto"/>
            <w:left w:val="none" w:sz="0" w:space="0" w:color="auto"/>
            <w:bottom w:val="none" w:sz="0" w:space="0" w:color="auto"/>
            <w:right w:val="none" w:sz="0" w:space="0" w:color="auto"/>
          </w:divBdr>
        </w:div>
        <w:div w:id="1137185346">
          <w:marLeft w:val="0"/>
          <w:marRight w:val="0"/>
          <w:marTop w:val="280"/>
          <w:marBottom w:val="280"/>
          <w:divBdr>
            <w:top w:val="none" w:sz="0" w:space="0" w:color="auto"/>
            <w:left w:val="none" w:sz="0" w:space="0" w:color="auto"/>
            <w:bottom w:val="none" w:sz="0" w:space="0" w:color="auto"/>
            <w:right w:val="none" w:sz="0" w:space="0" w:color="auto"/>
          </w:divBdr>
        </w:div>
        <w:div w:id="1760517691">
          <w:marLeft w:val="0"/>
          <w:marRight w:val="0"/>
          <w:marTop w:val="280"/>
          <w:marBottom w:val="280"/>
          <w:divBdr>
            <w:top w:val="none" w:sz="0" w:space="0" w:color="auto"/>
            <w:left w:val="none" w:sz="0" w:space="0" w:color="auto"/>
            <w:bottom w:val="none" w:sz="0" w:space="0" w:color="auto"/>
            <w:right w:val="none" w:sz="0" w:space="0" w:color="auto"/>
          </w:divBdr>
        </w:div>
        <w:div w:id="320543931">
          <w:marLeft w:val="0"/>
          <w:marRight w:val="0"/>
          <w:marTop w:val="280"/>
          <w:marBottom w:val="280"/>
          <w:divBdr>
            <w:top w:val="none" w:sz="0" w:space="0" w:color="auto"/>
            <w:left w:val="none" w:sz="0" w:space="0" w:color="auto"/>
            <w:bottom w:val="none" w:sz="0" w:space="0" w:color="auto"/>
            <w:right w:val="none" w:sz="0" w:space="0" w:color="auto"/>
          </w:divBdr>
        </w:div>
        <w:div w:id="1139885444">
          <w:marLeft w:val="0"/>
          <w:marRight w:val="0"/>
          <w:marTop w:val="280"/>
          <w:marBottom w:val="280"/>
          <w:divBdr>
            <w:top w:val="none" w:sz="0" w:space="0" w:color="auto"/>
            <w:left w:val="none" w:sz="0" w:space="0" w:color="auto"/>
            <w:bottom w:val="none" w:sz="0" w:space="0" w:color="auto"/>
            <w:right w:val="none" w:sz="0" w:space="0" w:color="auto"/>
          </w:divBdr>
        </w:div>
        <w:div w:id="1779786783">
          <w:marLeft w:val="0"/>
          <w:marRight w:val="0"/>
          <w:marTop w:val="280"/>
          <w:marBottom w:val="280"/>
          <w:divBdr>
            <w:top w:val="none" w:sz="0" w:space="0" w:color="auto"/>
            <w:left w:val="none" w:sz="0" w:space="0" w:color="auto"/>
            <w:bottom w:val="none" w:sz="0" w:space="0" w:color="auto"/>
            <w:right w:val="none" w:sz="0" w:space="0" w:color="auto"/>
          </w:divBdr>
        </w:div>
      </w:divsChild>
    </w:div>
    <w:div w:id="854807877">
      <w:bodyDiv w:val="1"/>
      <w:marLeft w:val="0"/>
      <w:marRight w:val="0"/>
      <w:marTop w:val="0"/>
      <w:marBottom w:val="0"/>
      <w:divBdr>
        <w:top w:val="none" w:sz="0" w:space="0" w:color="auto"/>
        <w:left w:val="none" w:sz="0" w:space="0" w:color="auto"/>
        <w:bottom w:val="none" w:sz="0" w:space="0" w:color="auto"/>
        <w:right w:val="none" w:sz="0" w:space="0" w:color="auto"/>
      </w:divBdr>
    </w:div>
    <w:div w:id="881939196">
      <w:bodyDiv w:val="1"/>
      <w:marLeft w:val="0"/>
      <w:marRight w:val="0"/>
      <w:marTop w:val="0"/>
      <w:marBottom w:val="0"/>
      <w:divBdr>
        <w:top w:val="none" w:sz="0" w:space="0" w:color="auto"/>
        <w:left w:val="none" w:sz="0" w:space="0" w:color="auto"/>
        <w:bottom w:val="none" w:sz="0" w:space="0" w:color="auto"/>
        <w:right w:val="none" w:sz="0" w:space="0" w:color="auto"/>
      </w:divBdr>
    </w:div>
    <w:div w:id="883833104">
      <w:bodyDiv w:val="1"/>
      <w:marLeft w:val="0"/>
      <w:marRight w:val="0"/>
      <w:marTop w:val="0"/>
      <w:marBottom w:val="0"/>
      <w:divBdr>
        <w:top w:val="none" w:sz="0" w:space="0" w:color="auto"/>
        <w:left w:val="none" w:sz="0" w:space="0" w:color="auto"/>
        <w:bottom w:val="none" w:sz="0" w:space="0" w:color="auto"/>
        <w:right w:val="none" w:sz="0" w:space="0" w:color="auto"/>
      </w:divBdr>
    </w:div>
    <w:div w:id="888692550">
      <w:bodyDiv w:val="1"/>
      <w:marLeft w:val="0"/>
      <w:marRight w:val="0"/>
      <w:marTop w:val="0"/>
      <w:marBottom w:val="0"/>
      <w:divBdr>
        <w:top w:val="none" w:sz="0" w:space="0" w:color="auto"/>
        <w:left w:val="none" w:sz="0" w:space="0" w:color="auto"/>
        <w:bottom w:val="none" w:sz="0" w:space="0" w:color="auto"/>
        <w:right w:val="none" w:sz="0" w:space="0" w:color="auto"/>
      </w:divBdr>
    </w:div>
    <w:div w:id="948195234">
      <w:bodyDiv w:val="1"/>
      <w:marLeft w:val="0"/>
      <w:marRight w:val="0"/>
      <w:marTop w:val="0"/>
      <w:marBottom w:val="0"/>
      <w:divBdr>
        <w:top w:val="none" w:sz="0" w:space="0" w:color="auto"/>
        <w:left w:val="none" w:sz="0" w:space="0" w:color="auto"/>
        <w:bottom w:val="none" w:sz="0" w:space="0" w:color="auto"/>
        <w:right w:val="none" w:sz="0" w:space="0" w:color="auto"/>
      </w:divBdr>
    </w:div>
    <w:div w:id="966080778">
      <w:bodyDiv w:val="1"/>
      <w:marLeft w:val="0"/>
      <w:marRight w:val="0"/>
      <w:marTop w:val="0"/>
      <w:marBottom w:val="0"/>
      <w:divBdr>
        <w:top w:val="none" w:sz="0" w:space="0" w:color="auto"/>
        <w:left w:val="none" w:sz="0" w:space="0" w:color="auto"/>
        <w:bottom w:val="none" w:sz="0" w:space="0" w:color="auto"/>
        <w:right w:val="none" w:sz="0" w:space="0" w:color="auto"/>
      </w:divBdr>
    </w:div>
    <w:div w:id="968777487">
      <w:bodyDiv w:val="1"/>
      <w:marLeft w:val="0"/>
      <w:marRight w:val="0"/>
      <w:marTop w:val="0"/>
      <w:marBottom w:val="0"/>
      <w:divBdr>
        <w:top w:val="none" w:sz="0" w:space="0" w:color="auto"/>
        <w:left w:val="none" w:sz="0" w:space="0" w:color="auto"/>
        <w:bottom w:val="none" w:sz="0" w:space="0" w:color="auto"/>
        <w:right w:val="none" w:sz="0" w:space="0" w:color="auto"/>
      </w:divBdr>
    </w:div>
    <w:div w:id="974524713">
      <w:bodyDiv w:val="1"/>
      <w:marLeft w:val="0"/>
      <w:marRight w:val="0"/>
      <w:marTop w:val="0"/>
      <w:marBottom w:val="0"/>
      <w:divBdr>
        <w:top w:val="none" w:sz="0" w:space="0" w:color="auto"/>
        <w:left w:val="none" w:sz="0" w:space="0" w:color="auto"/>
        <w:bottom w:val="none" w:sz="0" w:space="0" w:color="auto"/>
        <w:right w:val="none" w:sz="0" w:space="0" w:color="auto"/>
      </w:divBdr>
    </w:div>
    <w:div w:id="977613998">
      <w:bodyDiv w:val="1"/>
      <w:marLeft w:val="0"/>
      <w:marRight w:val="0"/>
      <w:marTop w:val="0"/>
      <w:marBottom w:val="0"/>
      <w:divBdr>
        <w:top w:val="none" w:sz="0" w:space="0" w:color="auto"/>
        <w:left w:val="none" w:sz="0" w:space="0" w:color="auto"/>
        <w:bottom w:val="none" w:sz="0" w:space="0" w:color="auto"/>
        <w:right w:val="none" w:sz="0" w:space="0" w:color="auto"/>
      </w:divBdr>
    </w:div>
    <w:div w:id="1035500959">
      <w:bodyDiv w:val="1"/>
      <w:marLeft w:val="0"/>
      <w:marRight w:val="0"/>
      <w:marTop w:val="0"/>
      <w:marBottom w:val="0"/>
      <w:divBdr>
        <w:top w:val="none" w:sz="0" w:space="0" w:color="auto"/>
        <w:left w:val="none" w:sz="0" w:space="0" w:color="auto"/>
        <w:bottom w:val="none" w:sz="0" w:space="0" w:color="auto"/>
        <w:right w:val="none" w:sz="0" w:space="0" w:color="auto"/>
      </w:divBdr>
    </w:div>
    <w:div w:id="1040278457">
      <w:bodyDiv w:val="1"/>
      <w:marLeft w:val="0"/>
      <w:marRight w:val="0"/>
      <w:marTop w:val="0"/>
      <w:marBottom w:val="0"/>
      <w:divBdr>
        <w:top w:val="none" w:sz="0" w:space="0" w:color="auto"/>
        <w:left w:val="none" w:sz="0" w:space="0" w:color="auto"/>
        <w:bottom w:val="none" w:sz="0" w:space="0" w:color="auto"/>
        <w:right w:val="none" w:sz="0" w:space="0" w:color="auto"/>
      </w:divBdr>
    </w:div>
    <w:div w:id="1044139448">
      <w:bodyDiv w:val="1"/>
      <w:marLeft w:val="0"/>
      <w:marRight w:val="0"/>
      <w:marTop w:val="0"/>
      <w:marBottom w:val="0"/>
      <w:divBdr>
        <w:top w:val="none" w:sz="0" w:space="0" w:color="auto"/>
        <w:left w:val="none" w:sz="0" w:space="0" w:color="auto"/>
        <w:bottom w:val="none" w:sz="0" w:space="0" w:color="auto"/>
        <w:right w:val="none" w:sz="0" w:space="0" w:color="auto"/>
      </w:divBdr>
    </w:div>
    <w:div w:id="1055935067">
      <w:bodyDiv w:val="1"/>
      <w:marLeft w:val="0"/>
      <w:marRight w:val="0"/>
      <w:marTop w:val="0"/>
      <w:marBottom w:val="0"/>
      <w:divBdr>
        <w:top w:val="none" w:sz="0" w:space="0" w:color="auto"/>
        <w:left w:val="none" w:sz="0" w:space="0" w:color="auto"/>
        <w:bottom w:val="none" w:sz="0" w:space="0" w:color="auto"/>
        <w:right w:val="none" w:sz="0" w:space="0" w:color="auto"/>
      </w:divBdr>
    </w:div>
    <w:div w:id="1080717152">
      <w:bodyDiv w:val="1"/>
      <w:marLeft w:val="0"/>
      <w:marRight w:val="0"/>
      <w:marTop w:val="0"/>
      <w:marBottom w:val="0"/>
      <w:divBdr>
        <w:top w:val="none" w:sz="0" w:space="0" w:color="auto"/>
        <w:left w:val="none" w:sz="0" w:space="0" w:color="auto"/>
        <w:bottom w:val="none" w:sz="0" w:space="0" w:color="auto"/>
        <w:right w:val="none" w:sz="0" w:space="0" w:color="auto"/>
      </w:divBdr>
    </w:div>
    <w:div w:id="1095857329">
      <w:bodyDiv w:val="1"/>
      <w:marLeft w:val="0"/>
      <w:marRight w:val="0"/>
      <w:marTop w:val="0"/>
      <w:marBottom w:val="0"/>
      <w:divBdr>
        <w:top w:val="none" w:sz="0" w:space="0" w:color="auto"/>
        <w:left w:val="none" w:sz="0" w:space="0" w:color="auto"/>
        <w:bottom w:val="none" w:sz="0" w:space="0" w:color="auto"/>
        <w:right w:val="none" w:sz="0" w:space="0" w:color="auto"/>
      </w:divBdr>
    </w:div>
    <w:div w:id="1100100158">
      <w:bodyDiv w:val="1"/>
      <w:marLeft w:val="0"/>
      <w:marRight w:val="0"/>
      <w:marTop w:val="0"/>
      <w:marBottom w:val="0"/>
      <w:divBdr>
        <w:top w:val="none" w:sz="0" w:space="0" w:color="auto"/>
        <w:left w:val="none" w:sz="0" w:space="0" w:color="auto"/>
        <w:bottom w:val="none" w:sz="0" w:space="0" w:color="auto"/>
        <w:right w:val="none" w:sz="0" w:space="0" w:color="auto"/>
      </w:divBdr>
      <w:divsChild>
        <w:div w:id="168645162">
          <w:marLeft w:val="274"/>
          <w:marRight w:val="0"/>
          <w:marTop w:val="0"/>
          <w:marBottom w:val="0"/>
          <w:divBdr>
            <w:top w:val="none" w:sz="0" w:space="0" w:color="auto"/>
            <w:left w:val="none" w:sz="0" w:space="0" w:color="auto"/>
            <w:bottom w:val="none" w:sz="0" w:space="0" w:color="auto"/>
            <w:right w:val="none" w:sz="0" w:space="0" w:color="auto"/>
          </w:divBdr>
        </w:div>
        <w:div w:id="878856916">
          <w:marLeft w:val="274"/>
          <w:marRight w:val="0"/>
          <w:marTop w:val="0"/>
          <w:marBottom w:val="0"/>
          <w:divBdr>
            <w:top w:val="none" w:sz="0" w:space="0" w:color="auto"/>
            <w:left w:val="none" w:sz="0" w:space="0" w:color="auto"/>
            <w:bottom w:val="none" w:sz="0" w:space="0" w:color="auto"/>
            <w:right w:val="none" w:sz="0" w:space="0" w:color="auto"/>
          </w:divBdr>
        </w:div>
        <w:div w:id="891382089">
          <w:marLeft w:val="274"/>
          <w:marRight w:val="0"/>
          <w:marTop w:val="0"/>
          <w:marBottom w:val="0"/>
          <w:divBdr>
            <w:top w:val="none" w:sz="0" w:space="0" w:color="auto"/>
            <w:left w:val="none" w:sz="0" w:space="0" w:color="auto"/>
            <w:bottom w:val="none" w:sz="0" w:space="0" w:color="auto"/>
            <w:right w:val="none" w:sz="0" w:space="0" w:color="auto"/>
          </w:divBdr>
        </w:div>
        <w:div w:id="1874994090">
          <w:marLeft w:val="274"/>
          <w:marRight w:val="0"/>
          <w:marTop w:val="0"/>
          <w:marBottom w:val="0"/>
          <w:divBdr>
            <w:top w:val="none" w:sz="0" w:space="0" w:color="auto"/>
            <w:left w:val="none" w:sz="0" w:space="0" w:color="auto"/>
            <w:bottom w:val="none" w:sz="0" w:space="0" w:color="auto"/>
            <w:right w:val="none" w:sz="0" w:space="0" w:color="auto"/>
          </w:divBdr>
        </w:div>
        <w:div w:id="2002388858">
          <w:marLeft w:val="274"/>
          <w:marRight w:val="0"/>
          <w:marTop w:val="0"/>
          <w:marBottom w:val="0"/>
          <w:divBdr>
            <w:top w:val="none" w:sz="0" w:space="0" w:color="auto"/>
            <w:left w:val="none" w:sz="0" w:space="0" w:color="auto"/>
            <w:bottom w:val="none" w:sz="0" w:space="0" w:color="auto"/>
            <w:right w:val="none" w:sz="0" w:space="0" w:color="auto"/>
          </w:divBdr>
        </w:div>
      </w:divsChild>
    </w:div>
    <w:div w:id="1127357270">
      <w:bodyDiv w:val="1"/>
      <w:marLeft w:val="0"/>
      <w:marRight w:val="0"/>
      <w:marTop w:val="0"/>
      <w:marBottom w:val="0"/>
      <w:divBdr>
        <w:top w:val="none" w:sz="0" w:space="0" w:color="auto"/>
        <w:left w:val="none" w:sz="0" w:space="0" w:color="auto"/>
        <w:bottom w:val="none" w:sz="0" w:space="0" w:color="auto"/>
        <w:right w:val="none" w:sz="0" w:space="0" w:color="auto"/>
      </w:divBdr>
    </w:div>
    <w:div w:id="1134449685">
      <w:bodyDiv w:val="1"/>
      <w:marLeft w:val="0"/>
      <w:marRight w:val="0"/>
      <w:marTop w:val="0"/>
      <w:marBottom w:val="0"/>
      <w:divBdr>
        <w:top w:val="none" w:sz="0" w:space="0" w:color="auto"/>
        <w:left w:val="none" w:sz="0" w:space="0" w:color="auto"/>
        <w:bottom w:val="none" w:sz="0" w:space="0" w:color="auto"/>
        <w:right w:val="none" w:sz="0" w:space="0" w:color="auto"/>
      </w:divBdr>
    </w:div>
    <w:div w:id="1135100557">
      <w:bodyDiv w:val="1"/>
      <w:marLeft w:val="0"/>
      <w:marRight w:val="0"/>
      <w:marTop w:val="0"/>
      <w:marBottom w:val="0"/>
      <w:divBdr>
        <w:top w:val="none" w:sz="0" w:space="0" w:color="auto"/>
        <w:left w:val="none" w:sz="0" w:space="0" w:color="auto"/>
        <w:bottom w:val="none" w:sz="0" w:space="0" w:color="auto"/>
        <w:right w:val="none" w:sz="0" w:space="0" w:color="auto"/>
      </w:divBdr>
    </w:div>
    <w:div w:id="1152410668">
      <w:bodyDiv w:val="1"/>
      <w:marLeft w:val="0"/>
      <w:marRight w:val="0"/>
      <w:marTop w:val="0"/>
      <w:marBottom w:val="0"/>
      <w:divBdr>
        <w:top w:val="none" w:sz="0" w:space="0" w:color="auto"/>
        <w:left w:val="none" w:sz="0" w:space="0" w:color="auto"/>
        <w:bottom w:val="none" w:sz="0" w:space="0" w:color="auto"/>
        <w:right w:val="none" w:sz="0" w:space="0" w:color="auto"/>
      </w:divBdr>
    </w:div>
    <w:div w:id="1156409301">
      <w:bodyDiv w:val="1"/>
      <w:marLeft w:val="0"/>
      <w:marRight w:val="0"/>
      <w:marTop w:val="0"/>
      <w:marBottom w:val="0"/>
      <w:divBdr>
        <w:top w:val="none" w:sz="0" w:space="0" w:color="auto"/>
        <w:left w:val="none" w:sz="0" w:space="0" w:color="auto"/>
        <w:bottom w:val="none" w:sz="0" w:space="0" w:color="auto"/>
        <w:right w:val="none" w:sz="0" w:space="0" w:color="auto"/>
      </w:divBdr>
    </w:div>
    <w:div w:id="1160390153">
      <w:bodyDiv w:val="1"/>
      <w:marLeft w:val="0"/>
      <w:marRight w:val="0"/>
      <w:marTop w:val="0"/>
      <w:marBottom w:val="0"/>
      <w:divBdr>
        <w:top w:val="none" w:sz="0" w:space="0" w:color="auto"/>
        <w:left w:val="none" w:sz="0" w:space="0" w:color="auto"/>
        <w:bottom w:val="none" w:sz="0" w:space="0" w:color="auto"/>
        <w:right w:val="none" w:sz="0" w:space="0" w:color="auto"/>
      </w:divBdr>
    </w:div>
    <w:div w:id="1168861304">
      <w:bodyDiv w:val="1"/>
      <w:marLeft w:val="0"/>
      <w:marRight w:val="0"/>
      <w:marTop w:val="0"/>
      <w:marBottom w:val="0"/>
      <w:divBdr>
        <w:top w:val="none" w:sz="0" w:space="0" w:color="auto"/>
        <w:left w:val="none" w:sz="0" w:space="0" w:color="auto"/>
        <w:bottom w:val="none" w:sz="0" w:space="0" w:color="auto"/>
        <w:right w:val="none" w:sz="0" w:space="0" w:color="auto"/>
      </w:divBdr>
    </w:div>
    <w:div w:id="1206601292">
      <w:bodyDiv w:val="1"/>
      <w:marLeft w:val="0"/>
      <w:marRight w:val="0"/>
      <w:marTop w:val="0"/>
      <w:marBottom w:val="0"/>
      <w:divBdr>
        <w:top w:val="none" w:sz="0" w:space="0" w:color="auto"/>
        <w:left w:val="none" w:sz="0" w:space="0" w:color="auto"/>
        <w:bottom w:val="none" w:sz="0" w:space="0" w:color="auto"/>
        <w:right w:val="none" w:sz="0" w:space="0" w:color="auto"/>
      </w:divBdr>
    </w:div>
    <w:div w:id="1218929438">
      <w:bodyDiv w:val="1"/>
      <w:marLeft w:val="0"/>
      <w:marRight w:val="0"/>
      <w:marTop w:val="0"/>
      <w:marBottom w:val="0"/>
      <w:divBdr>
        <w:top w:val="none" w:sz="0" w:space="0" w:color="auto"/>
        <w:left w:val="none" w:sz="0" w:space="0" w:color="auto"/>
        <w:bottom w:val="none" w:sz="0" w:space="0" w:color="auto"/>
        <w:right w:val="none" w:sz="0" w:space="0" w:color="auto"/>
      </w:divBdr>
    </w:div>
    <w:div w:id="1225096930">
      <w:bodyDiv w:val="1"/>
      <w:marLeft w:val="0"/>
      <w:marRight w:val="0"/>
      <w:marTop w:val="0"/>
      <w:marBottom w:val="0"/>
      <w:divBdr>
        <w:top w:val="none" w:sz="0" w:space="0" w:color="auto"/>
        <w:left w:val="none" w:sz="0" w:space="0" w:color="auto"/>
        <w:bottom w:val="none" w:sz="0" w:space="0" w:color="auto"/>
        <w:right w:val="none" w:sz="0" w:space="0" w:color="auto"/>
      </w:divBdr>
    </w:div>
    <w:div w:id="1233152777">
      <w:bodyDiv w:val="1"/>
      <w:marLeft w:val="0"/>
      <w:marRight w:val="0"/>
      <w:marTop w:val="0"/>
      <w:marBottom w:val="0"/>
      <w:divBdr>
        <w:top w:val="none" w:sz="0" w:space="0" w:color="auto"/>
        <w:left w:val="none" w:sz="0" w:space="0" w:color="auto"/>
        <w:bottom w:val="none" w:sz="0" w:space="0" w:color="auto"/>
        <w:right w:val="none" w:sz="0" w:space="0" w:color="auto"/>
      </w:divBdr>
    </w:div>
    <w:div w:id="1243569124">
      <w:bodyDiv w:val="1"/>
      <w:marLeft w:val="0"/>
      <w:marRight w:val="0"/>
      <w:marTop w:val="0"/>
      <w:marBottom w:val="0"/>
      <w:divBdr>
        <w:top w:val="none" w:sz="0" w:space="0" w:color="auto"/>
        <w:left w:val="none" w:sz="0" w:space="0" w:color="auto"/>
        <w:bottom w:val="none" w:sz="0" w:space="0" w:color="auto"/>
        <w:right w:val="none" w:sz="0" w:space="0" w:color="auto"/>
      </w:divBdr>
    </w:div>
    <w:div w:id="1256665456">
      <w:bodyDiv w:val="1"/>
      <w:marLeft w:val="0"/>
      <w:marRight w:val="0"/>
      <w:marTop w:val="0"/>
      <w:marBottom w:val="0"/>
      <w:divBdr>
        <w:top w:val="none" w:sz="0" w:space="0" w:color="auto"/>
        <w:left w:val="none" w:sz="0" w:space="0" w:color="auto"/>
        <w:bottom w:val="none" w:sz="0" w:space="0" w:color="auto"/>
        <w:right w:val="none" w:sz="0" w:space="0" w:color="auto"/>
      </w:divBdr>
    </w:div>
    <w:div w:id="1301500249">
      <w:bodyDiv w:val="1"/>
      <w:marLeft w:val="0"/>
      <w:marRight w:val="0"/>
      <w:marTop w:val="0"/>
      <w:marBottom w:val="0"/>
      <w:divBdr>
        <w:top w:val="none" w:sz="0" w:space="0" w:color="auto"/>
        <w:left w:val="none" w:sz="0" w:space="0" w:color="auto"/>
        <w:bottom w:val="none" w:sz="0" w:space="0" w:color="auto"/>
        <w:right w:val="none" w:sz="0" w:space="0" w:color="auto"/>
      </w:divBdr>
    </w:div>
    <w:div w:id="1304315389">
      <w:bodyDiv w:val="1"/>
      <w:marLeft w:val="0"/>
      <w:marRight w:val="0"/>
      <w:marTop w:val="0"/>
      <w:marBottom w:val="0"/>
      <w:divBdr>
        <w:top w:val="none" w:sz="0" w:space="0" w:color="auto"/>
        <w:left w:val="none" w:sz="0" w:space="0" w:color="auto"/>
        <w:bottom w:val="none" w:sz="0" w:space="0" w:color="auto"/>
        <w:right w:val="none" w:sz="0" w:space="0" w:color="auto"/>
      </w:divBdr>
    </w:div>
    <w:div w:id="1308627378">
      <w:bodyDiv w:val="1"/>
      <w:marLeft w:val="0"/>
      <w:marRight w:val="0"/>
      <w:marTop w:val="0"/>
      <w:marBottom w:val="0"/>
      <w:divBdr>
        <w:top w:val="none" w:sz="0" w:space="0" w:color="auto"/>
        <w:left w:val="none" w:sz="0" w:space="0" w:color="auto"/>
        <w:bottom w:val="none" w:sz="0" w:space="0" w:color="auto"/>
        <w:right w:val="none" w:sz="0" w:space="0" w:color="auto"/>
      </w:divBdr>
    </w:div>
    <w:div w:id="1317077461">
      <w:bodyDiv w:val="1"/>
      <w:marLeft w:val="0"/>
      <w:marRight w:val="0"/>
      <w:marTop w:val="0"/>
      <w:marBottom w:val="0"/>
      <w:divBdr>
        <w:top w:val="none" w:sz="0" w:space="0" w:color="auto"/>
        <w:left w:val="none" w:sz="0" w:space="0" w:color="auto"/>
        <w:bottom w:val="none" w:sz="0" w:space="0" w:color="auto"/>
        <w:right w:val="none" w:sz="0" w:space="0" w:color="auto"/>
      </w:divBdr>
    </w:div>
    <w:div w:id="1321155112">
      <w:bodyDiv w:val="1"/>
      <w:marLeft w:val="0"/>
      <w:marRight w:val="0"/>
      <w:marTop w:val="0"/>
      <w:marBottom w:val="0"/>
      <w:divBdr>
        <w:top w:val="none" w:sz="0" w:space="0" w:color="auto"/>
        <w:left w:val="none" w:sz="0" w:space="0" w:color="auto"/>
        <w:bottom w:val="none" w:sz="0" w:space="0" w:color="auto"/>
        <w:right w:val="none" w:sz="0" w:space="0" w:color="auto"/>
      </w:divBdr>
    </w:div>
    <w:div w:id="1324893674">
      <w:bodyDiv w:val="1"/>
      <w:marLeft w:val="0"/>
      <w:marRight w:val="0"/>
      <w:marTop w:val="0"/>
      <w:marBottom w:val="0"/>
      <w:divBdr>
        <w:top w:val="none" w:sz="0" w:space="0" w:color="auto"/>
        <w:left w:val="none" w:sz="0" w:space="0" w:color="auto"/>
        <w:bottom w:val="none" w:sz="0" w:space="0" w:color="auto"/>
        <w:right w:val="none" w:sz="0" w:space="0" w:color="auto"/>
      </w:divBdr>
    </w:div>
    <w:div w:id="1348828174">
      <w:bodyDiv w:val="1"/>
      <w:marLeft w:val="0"/>
      <w:marRight w:val="0"/>
      <w:marTop w:val="0"/>
      <w:marBottom w:val="0"/>
      <w:divBdr>
        <w:top w:val="none" w:sz="0" w:space="0" w:color="auto"/>
        <w:left w:val="none" w:sz="0" w:space="0" w:color="auto"/>
        <w:bottom w:val="none" w:sz="0" w:space="0" w:color="auto"/>
        <w:right w:val="none" w:sz="0" w:space="0" w:color="auto"/>
      </w:divBdr>
    </w:div>
    <w:div w:id="1358115364">
      <w:bodyDiv w:val="1"/>
      <w:marLeft w:val="0"/>
      <w:marRight w:val="0"/>
      <w:marTop w:val="0"/>
      <w:marBottom w:val="0"/>
      <w:divBdr>
        <w:top w:val="none" w:sz="0" w:space="0" w:color="auto"/>
        <w:left w:val="none" w:sz="0" w:space="0" w:color="auto"/>
        <w:bottom w:val="none" w:sz="0" w:space="0" w:color="auto"/>
        <w:right w:val="none" w:sz="0" w:space="0" w:color="auto"/>
      </w:divBdr>
      <w:divsChild>
        <w:div w:id="290330267">
          <w:marLeft w:val="0"/>
          <w:marRight w:val="0"/>
          <w:marTop w:val="0"/>
          <w:marBottom w:val="0"/>
          <w:divBdr>
            <w:top w:val="none" w:sz="0" w:space="0" w:color="auto"/>
            <w:left w:val="none" w:sz="0" w:space="0" w:color="auto"/>
            <w:bottom w:val="none" w:sz="0" w:space="0" w:color="auto"/>
            <w:right w:val="none" w:sz="0" w:space="0" w:color="auto"/>
          </w:divBdr>
        </w:div>
        <w:div w:id="1167211132">
          <w:marLeft w:val="782"/>
          <w:marRight w:val="0"/>
          <w:marTop w:val="0"/>
          <w:marBottom w:val="160"/>
          <w:divBdr>
            <w:top w:val="none" w:sz="0" w:space="0" w:color="auto"/>
            <w:left w:val="none" w:sz="0" w:space="0" w:color="auto"/>
            <w:bottom w:val="none" w:sz="0" w:space="0" w:color="auto"/>
            <w:right w:val="none" w:sz="0" w:space="0" w:color="auto"/>
          </w:divBdr>
        </w:div>
        <w:div w:id="1243375425">
          <w:marLeft w:val="782"/>
          <w:marRight w:val="0"/>
          <w:marTop w:val="0"/>
          <w:marBottom w:val="160"/>
          <w:divBdr>
            <w:top w:val="none" w:sz="0" w:space="0" w:color="auto"/>
            <w:left w:val="none" w:sz="0" w:space="0" w:color="auto"/>
            <w:bottom w:val="none" w:sz="0" w:space="0" w:color="auto"/>
            <w:right w:val="none" w:sz="0" w:space="0" w:color="auto"/>
          </w:divBdr>
        </w:div>
        <w:div w:id="1585994527">
          <w:marLeft w:val="782"/>
          <w:marRight w:val="0"/>
          <w:marTop w:val="0"/>
          <w:marBottom w:val="160"/>
          <w:divBdr>
            <w:top w:val="none" w:sz="0" w:space="0" w:color="auto"/>
            <w:left w:val="none" w:sz="0" w:space="0" w:color="auto"/>
            <w:bottom w:val="none" w:sz="0" w:space="0" w:color="auto"/>
            <w:right w:val="none" w:sz="0" w:space="0" w:color="auto"/>
          </w:divBdr>
        </w:div>
      </w:divsChild>
    </w:div>
    <w:div w:id="1398430297">
      <w:bodyDiv w:val="1"/>
      <w:marLeft w:val="0"/>
      <w:marRight w:val="0"/>
      <w:marTop w:val="0"/>
      <w:marBottom w:val="0"/>
      <w:divBdr>
        <w:top w:val="none" w:sz="0" w:space="0" w:color="auto"/>
        <w:left w:val="none" w:sz="0" w:space="0" w:color="auto"/>
        <w:bottom w:val="none" w:sz="0" w:space="0" w:color="auto"/>
        <w:right w:val="none" w:sz="0" w:space="0" w:color="auto"/>
      </w:divBdr>
    </w:div>
    <w:div w:id="1404597237">
      <w:bodyDiv w:val="1"/>
      <w:marLeft w:val="0"/>
      <w:marRight w:val="0"/>
      <w:marTop w:val="0"/>
      <w:marBottom w:val="0"/>
      <w:divBdr>
        <w:top w:val="none" w:sz="0" w:space="0" w:color="auto"/>
        <w:left w:val="none" w:sz="0" w:space="0" w:color="auto"/>
        <w:bottom w:val="none" w:sz="0" w:space="0" w:color="auto"/>
        <w:right w:val="none" w:sz="0" w:space="0" w:color="auto"/>
      </w:divBdr>
    </w:div>
    <w:div w:id="1451435852">
      <w:bodyDiv w:val="1"/>
      <w:marLeft w:val="0"/>
      <w:marRight w:val="0"/>
      <w:marTop w:val="0"/>
      <w:marBottom w:val="0"/>
      <w:divBdr>
        <w:top w:val="none" w:sz="0" w:space="0" w:color="auto"/>
        <w:left w:val="none" w:sz="0" w:space="0" w:color="auto"/>
        <w:bottom w:val="none" w:sz="0" w:space="0" w:color="auto"/>
        <w:right w:val="none" w:sz="0" w:space="0" w:color="auto"/>
      </w:divBdr>
    </w:div>
    <w:div w:id="1459953798">
      <w:bodyDiv w:val="1"/>
      <w:marLeft w:val="0"/>
      <w:marRight w:val="0"/>
      <w:marTop w:val="0"/>
      <w:marBottom w:val="0"/>
      <w:divBdr>
        <w:top w:val="none" w:sz="0" w:space="0" w:color="auto"/>
        <w:left w:val="none" w:sz="0" w:space="0" w:color="auto"/>
        <w:bottom w:val="none" w:sz="0" w:space="0" w:color="auto"/>
        <w:right w:val="none" w:sz="0" w:space="0" w:color="auto"/>
      </w:divBdr>
    </w:div>
    <w:div w:id="1461529080">
      <w:bodyDiv w:val="1"/>
      <w:marLeft w:val="0"/>
      <w:marRight w:val="0"/>
      <w:marTop w:val="0"/>
      <w:marBottom w:val="0"/>
      <w:divBdr>
        <w:top w:val="none" w:sz="0" w:space="0" w:color="auto"/>
        <w:left w:val="none" w:sz="0" w:space="0" w:color="auto"/>
        <w:bottom w:val="none" w:sz="0" w:space="0" w:color="auto"/>
        <w:right w:val="none" w:sz="0" w:space="0" w:color="auto"/>
      </w:divBdr>
    </w:div>
    <w:div w:id="1470129582">
      <w:bodyDiv w:val="1"/>
      <w:marLeft w:val="0"/>
      <w:marRight w:val="0"/>
      <w:marTop w:val="0"/>
      <w:marBottom w:val="0"/>
      <w:divBdr>
        <w:top w:val="none" w:sz="0" w:space="0" w:color="auto"/>
        <w:left w:val="none" w:sz="0" w:space="0" w:color="auto"/>
        <w:bottom w:val="none" w:sz="0" w:space="0" w:color="auto"/>
        <w:right w:val="none" w:sz="0" w:space="0" w:color="auto"/>
      </w:divBdr>
    </w:div>
    <w:div w:id="1478187940">
      <w:bodyDiv w:val="1"/>
      <w:marLeft w:val="0"/>
      <w:marRight w:val="0"/>
      <w:marTop w:val="0"/>
      <w:marBottom w:val="0"/>
      <w:divBdr>
        <w:top w:val="none" w:sz="0" w:space="0" w:color="auto"/>
        <w:left w:val="none" w:sz="0" w:space="0" w:color="auto"/>
        <w:bottom w:val="none" w:sz="0" w:space="0" w:color="auto"/>
        <w:right w:val="none" w:sz="0" w:space="0" w:color="auto"/>
      </w:divBdr>
    </w:div>
    <w:div w:id="1504855881">
      <w:bodyDiv w:val="1"/>
      <w:marLeft w:val="0"/>
      <w:marRight w:val="0"/>
      <w:marTop w:val="0"/>
      <w:marBottom w:val="0"/>
      <w:divBdr>
        <w:top w:val="none" w:sz="0" w:space="0" w:color="auto"/>
        <w:left w:val="none" w:sz="0" w:space="0" w:color="auto"/>
        <w:bottom w:val="none" w:sz="0" w:space="0" w:color="auto"/>
        <w:right w:val="none" w:sz="0" w:space="0" w:color="auto"/>
      </w:divBdr>
    </w:div>
    <w:div w:id="1505172925">
      <w:bodyDiv w:val="1"/>
      <w:marLeft w:val="0"/>
      <w:marRight w:val="0"/>
      <w:marTop w:val="0"/>
      <w:marBottom w:val="0"/>
      <w:divBdr>
        <w:top w:val="none" w:sz="0" w:space="0" w:color="auto"/>
        <w:left w:val="none" w:sz="0" w:space="0" w:color="auto"/>
        <w:bottom w:val="none" w:sz="0" w:space="0" w:color="auto"/>
        <w:right w:val="none" w:sz="0" w:space="0" w:color="auto"/>
      </w:divBdr>
    </w:div>
    <w:div w:id="1508062381">
      <w:bodyDiv w:val="1"/>
      <w:marLeft w:val="0"/>
      <w:marRight w:val="0"/>
      <w:marTop w:val="0"/>
      <w:marBottom w:val="0"/>
      <w:divBdr>
        <w:top w:val="none" w:sz="0" w:space="0" w:color="auto"/>
        <w:left w:val="none" w:sz="0" w:space="0" w:color="auto"/>
        <w:bottom w:val="none" w:sz="0" w:space="0" w:color="auto"/>
        <w:right w:val="none" w:sz="0" w:space="0" w:color="auto"/>
      </w:divBdr>
    </w:div>
    <w:div w:id="1516111913">
      <w:bodyDiv w:val="1"/>
      <w:marLeft w:val="0"/>
      <w:marRight w:val="0"/>
      <w:marTop w:val="0"/>
      <w:marBottom w:val="0"/>
      <w:divBdr>
        <w:top w:val="none" w:sz="0" w:space="0" w:color="auto"/>
        <w:left w:val="none" w:sz="0" w:space="0" w:color="auto"/>
        <w:bottom w:val="none" w:sz="0" w:space="0" w:color="auto"/>
        <w:right w:val="none" w:sz="0" w:space="0" w:color="auto"/>
      </w:divBdr>
    </w:div>
    <w:div w:id="1517768193">
      <w:bodyDiv w:val="1"/>
      <w:marLeft w:val="0"/>
      <w:marRight w:val="0"/>
      <w:marTop w:val="0"/>
      <w:marBottom w:val="0"/>
      <w:divBdr>
        <w:top w:val="none" w:sz="0" w:space="0" w:color="auto"/>
        <w:left w:val="none" w:sz="0" w:space="0" w:color="auto"/>
        <w:bottom w:val="none" w:sz="0" w:space="0" w:color="auto"/>
        <w:right w:val="none" w:sz="0" w:space="0" w:color="auto"/>
      </w:divBdr>
    </w:div>
    <w:div w:id="1528374467">
      <w:bodyDiv w:val="1"/>
      <w:marLeft w:val="0"/>
      <w:marRight w:val="0"/>
      <w:marTop w:val="0"/>
      <w:marBottom w:val="0"/>
      <w:divBdr>
        <w:top w:val="none" w:sz="0" w:space="0" w:color="auto"/>
        <w:left w:val="none" w:sz="0" w:space="0" w:color="auto"/>
        <w:bottom w:val="none" w:sz="0" w:space="0" w:color="auto"/>
        <w:right w:val="none" w:sz="0" w:space="0" w:color="auto"/>
      </w:divBdr>
    </w:div>
    <w:div w:id="1558516196">
      <w:bodyDiv w:val="1"/>
      <w:marLeft w:val="0"/>
      <w:marRight w:val="0"/>
      <w:marTop w:val="0"/>
      <w:marBottom w:val="0"/>
      <w:divBdr>
        <w:top w:val="none" w:sz="0" w:space="0" w:color="auto"/>
        <w:left w:val="none" w:sz="0" w:space="0" w:color="auto"/>
        <w:bottom w:val="none" w:sz="0" w:space="0" w:color="auto"/>
        <w:right w:val="none" w:sz="0" w:space="0" w:color="auto"/>
      </w:divBdr>
    </w:div>
    <w:div w:id="1559123854">
      <w:bodyDiv w:val="1"/>
      <w:marLeft w:val="0"/>
      <w:marRight w:val="0"/>
      <w:marTop w:val="0"/>
      <w:marBottom w:val="0"/>
      <w:divBdr>
        <w:top w:val="none" w:sz="0" w:space="0" w:color="auto"/>
        <w:left w:val="none" w:sz="0" w:space="0" w:color="auto"/>
        <w:bottom w:val="none" w:sz="0" w:space="0" w:color="auto"/>
        <w:right w:val="none" w:sz="0" w:space="0" w:color="auto"/>
      </w:divBdr>
    </w:div>
    <w:div w:id="1561745447">
      <w:bodyDiv w:val="1"/>
      <w:marLeft w:val="0"/>
      <w:marRight w:val="0"/>
      <w:marTop w:val="0"/>
      <w:marBottom w:val="0"/>
      <w:divBdr>
        <w:top w:val="none" w:sz="0" w:space="0" w:color="auto"/>
        <w:left w:val="none" w:sz="0" w:space="0" w:color="auto"/>
        <w:bottom w:val="none" w:sz="0" w:space="0" w:color="auto"/>
        <w:right w:val="none" w:sz="0" w:space="0" w:color="auto"/>
      </w:divBdr>
    </w:div>
    <w:div w:id="1573080973">
      <w:bodyDiv w:val="1"/>
      <w:marLeft w:val="0"/>
      <w:marRight w:val="0"/>
      <w:marTop w:val="0"/>
      <w:marBottom w:val="0"/>
      <w:divBdr>
        <w:top w:val="none" w:sz="0" w:space="0" w:color="auto"/>
        <w:left w:val="none" w:sz="0" w:space="0" w:color="auto"/>
        <w:bottom w:val="none" w:sz="0" w:space="0" w:color="auto"/>
        <w:right w:val="none" w:sz="0" w:space="0" w:color="auto"/>
      </w:divBdr>
    </w:div>
    <w:div w:id="1596552061">
      <w:bodyDiv w:val="1"/>
      <w:marLeft w:val="0"/>
      <w:marRight w:val="0"/>
      <w:marTop w:val="0"/>
      <w:marBottom w:val="0"/>
      <w:divBdr>
        <w:top w:val="none" w:sz="0" w:space="0" w:color="auto"/>
        <w:left w:val="none" w:sz="0" w:space="0" w:color="auto"/>
        <w:bottom w:val="none" w:sz="0" w:space="0" w:color="auto"/>
        <w:right w:val="none" w:sz="0" w:space="0" w:color="auto"/>
      </w:divBdr>
    </w:div>
    <w:div w:id="1622953545">
      <w:bodyDiv w:val="1"/>
      <w:marLeft w:val="0"/>
      <w:marRight w:val="0"/>
      <w:marTop w:val="0"/>
      <w:marBottom w:val="0"/>
      <w:divBdr>
        <w:top w:val="none" w:sz="0" w:space="0" w:color="auto"/>
        <w:left w:val="none" w:sz="0" w:space="0" w:color="auto"/>
        <w:bottom w:val="none" w:sz="0" w:space="0" w:color="auto"/>
        <w:right w:val="none" w:sz="0" w:space="0" w:color="auto"/>
      </w:divBdr>
    </w:div>
    <w:div w:id="1634555993">
      <w:bodyDiv w:val="1"/>
      <w:marLeft w:val="0"/>
      <w:marRight w:val="0"/>
      <w:marTop w:val="0"/>
      <w:marBottom w:val="0"/>
      <w:divBdr>
        <w:top w:val="none" w:sz="0" w:space="0" w:color="auto"/>
        <w:left w:val="none" w:sz="0" w:space="0" w:color="auto"/>
        <w:bottom w:val="none" w:sz="0" w:space="0" w:color="auto"/>
        <w:right w:val="none" w:sz="0" w:space="0" w:color="auto"/>
      </w:divBdr>
    </w:div>
    <w:div w:id="1647200637">
      <w:bodyDiv w:val="1"/>
      <w:marLeft w:val="0"/>
      <w:marRight w:val="0"/>
      <w:marTop w:val="0"/>
      <w:marBottom w:val="0"/>
      <w:divBdr>
        <w:top w:val="none" w:sz="0" w:space="0" w:color="auto"/>
        <w:left w:val="none" w:sz="0" w:space="0" w:color="auto"/>
        <w:bottom w:val="none" w:sz="0" w:space="0" w:color="auto"/>
        <w:right w:val="none" w:sz="0" w:space="0" w:color="auto"/>
      </w:divBdr>
    </w:div>
    <w:div w:id="1648590836">
      <w:bodyDiv w:val="1"/>
      <w:marLeft w:val="0"/>
      <w:marRight w:val="0"/>
      <w:marTop w:val="0"/>
      <w:marBottom w:val="0"/>
      <w:divBdr>
        <w:top w:val="none" w:sz="0" w:space="0" w:color="auto"/>
        <w:left w:val="none" w:sz="0" w:space="0" w:color="auto"/>
        <w:bottom w:val="none" w:sz="0" w:space="0" w:color="auto"/>
        <w:right w:val="none" w:sz="0" w:space="0" w:color="auto"/>
      </w:divBdr>
    </w:div>
    <w:div w:id="1655570872">
      <w:bodyDiv w:val="1"/>
      <w:marLeft w:val="0"/>
      <w:marRight w:val="0"/>
      <w:marTop w:val="0"/>
      <w:marBottom w:val="0"/>
      <w:divBdr>
        <w:top w:val="none" w:sz="0" w:space="0" w:color="auto"/>
        <w:left w:val="none" w:sz="0" w:space="0" w:color="auto"/>
        <w:bottom w:val="none" w:sz="0" w:space="0" w:color="auto"/>
        <w:right w:val="none" w:sz="0" w:space="0" w:color="auto"/>
      </w:divBdr>
    </w:div>
    <w:div w:id="1696147954">
      <w:bodyDiv w:val="1"/>
      <w:marLeft w:val="0"/>
      <w:marRight w:val="0"/>
      <w:marTop w:val="0"/>
      <w:marBottom w:val="0"/>
      <w:divBdr>
        <w:top w:val="none" w:sz="0" w:space="0" w:color="auto"/>
        <w:left w:val="none" w:sz="0" w:space="0" w:color="auto"/>
        <w:bottom w:val="none" w:sz="0" w:space="0" w:color="auto"/>
        <w:right w:val="none" w:sz="0" w:space="0" w:color="auto"/>
      </w:divBdr>
    </w:div>
    <w:div w:id="1698660243">
      <w:bodyDiv w:val="1"/>
      <w:marLeft w:val="0"/>
      <w:marRight w:val="0"/>
      <w:marTop w:val="0"/>
      <w:marBottom w:val="0"/>
      <w:divBdr>
        <w:top w:val="none" w:sz="0" w:space="0" w:color="auto"/>
        <w:left w:val="none" w:sz="0" w:space="0" w:color="auto"/>
        <w:bottom w:val="none" w:sz="0" w:space="0" w:color="auto"/>
        <w:right w:val="none" w:sz="0" w:space="0" w:color="auto"/>
      </w:divBdr>
    </w:div>
    <w:div w:id="1712074931">
      <w:bodyDiv w:val="1"/>
      <w:marLeft w:val="0"/>
      <w:marRight w:val="0"/>
      <w:marTop w:val="0"/>
      <w:marBottom w:val="0"/>
      <w:divBdr>
        <w:top w:val="none" w:sz="0" w:space="0" w:color="auto"/>
        <w:left w:val="none" w:sz="0" w:space="0" w:color="auto"/>
        <w:bottom w:val="none" w:sz="0" w:space="0" w:color="auto"/>
        <w:right w:val="none" w:sz="0" w:space="0" w:color="auto"/>
      </w:divBdr>
    </w:div>
    <w:div w:id="1715352091">
      <w:bodyDiv w:val="1"/>
      <w:marLeft w:val="0"/>
      <w:marRight w:val="0"/>
      <w:marTop w:val="0"/>
      <w:marBottom w:val="0"/>
      <w:divBdr>
        <w:top w:val="none" w:sz="0" w:space="0" w:color="auto"/>
        <w:left w:val="none" w:sz="0" w:space="0" w:color="auto"/>
        <w:bottom w:val="none" w:sz="0" w:space="0" w:color="auto"/>
        <w:right w:val="none" w:sz="0" w:space="0" w:color="auto"/>
      </w:divBdr>
    </w:div>
    <w:div w:id="1727994641">
      <w:bodyDiv w:val="1"/>
      <w:marLeft w:val="0"/>
      <w:marRight w:val="0"/>
      <w:marTop w:val="0"/>
      <w:marBottom w:val="0"/>
      <w:divBdr>
        <w:top w:val="none" w:sz="0" w:space="0" w:color="auto"/>
        <w:left w:val="none" w:sz="0" w:space="0" w:color="auto"/>
        <w:bottom w:val="none" w:sz="0" w:space="0" w:color="auto"/>
        <w:right w:val="none" w:sz="0" w:space="0" w:color="auto"/>
      </w:divBdr>
    </w:div>
    <w:div w:id="1737237577">
      <w:bodyDiv w:val="1"/>
      <w:marLeft w:val="0"/>
      <w:marRight w:val="0"/>
      <w:marTop w:val="0"/>
      <w:marBottom w:val="0"/>
      <w:divBdr>
        <w:top w:val="none" w:sz="0" w:space="0" w:color="auto"/>
        <w:left w:val="none" w:sz="0" w:space="0" w:color="auto"/>
        <w:bottom w:val="none" w:sz="0" w:space="0" w:color="auto"/>
        <w:right w:val="none" w:sz="0" w:space="0" w:color="auto"/>
      </w:divBdr>
    </w:div>
    <w:div w:id="1749495447">
      <w:bodyDiv w:val="1"/>
      <w:marLeft w:val="0"/>
      <w:marRight w:val="0"/>
      <w:marTop w:val="0"/>
      <w:marBottom w:val="0"/>
      <w:divBdr>
        <w:top w:val="none" w:sz="0" w:space="0" w:color="auto"/>
        <w:left w:val="none" w:sz="0" w:space="0" w:color="auto"/>
        <w:bottom w:val="none" w:sz="0" w:space="0" w:color="auto"/>
        <w:right w:val="none" w:sz="0" w:space="0" w:color="auto"/>
      </w:divBdr>
    </w:div>
    <w:div w:id="1763527796">
      <w:bodyDiv w:val="1"/>
      <w:marLeft w:val="0"/>
      <w:marRight w:val="0"/>
      <w:marTop w:val="0"/>
      <w:marBottom w:val="0"/>
      <w:divBdr>
        <w:top w:val="none" w:sz="0" w:space="0" w:color="auto"/>
        <w:left w:val="none" w:sz="0" w:space="0" w:color="auto"/>
        <w:bottom w:val="none" w:sz="0" w:space="0" w:color="auto"/>
        <w:right w:val="none" w:sz="0" w:space="0" w:color="auto"/>
      </w:divBdr>
    </w:div>
    <w:div w:id="1766724627">
      <w:bodyDiv w:val="1"/>
      <w:marLeft w:val="0"/>
      <w:marRight w:val="0"/>
      <w:marTop w:val="0"/>
      <w:marBottom w:val="0"/>
      <w:divBdr>
        <w:top w:val="none" w:sz="0" w:space="0" w:color="auto"/>
        <w:left w:val="none" w:sz="0" w:space="0" w:color="auto"/>
        <w:bottom w:val="none" w:sz="0" w:space="0" w:color="auto"/>
        <w:right w:val="none" w:sz="0" w:space="0" w:color="auto"/>
      </w:divBdr>
    </w:div>
    <w:div w:id="1772311423">
      <w:bodyDiv w:val="1"/>
      <w:marLeft w:val="0"/>
      <w:marRight w:val="0"/>
      <w:marTop w:val="0"/>
      <w:marBottom w:val="0"/>
      <w:divBdr>
        <w:top w:val="none" w:sz="0" w:space="0" w:color="auto"/>
        <w:left w:val="none" w:sz="0" w:space="0" w:color="auto"/>
        <w:bottom w:val="none" w:sz="0" w:space="0" w:color="auto"/>
        <w:right w:val="none" w:sz="0" w:space="0" w:color="auto"/>
      </w:divBdr>
    </w:div>
    <w:div w:id="1777477532">
      <w:bodyDiv w:val="1"/>
      <w:marLeft w:val="0"/>
      <w:marRight w:val="0"/>
      <w:marTop w:val="0"/>
      <w:marBottom w:val="0"/>
      <w:divBdr>
        <w:top w:val="none" w:sz="0" w:space="0" w:color="auto"/>
        <w:left w:val="none" w:sz="0" w:space="0" w:color="auto"/>
        <w:bottom w:val="none" w:sz="0" w:space="0" w:color="auto"/>
        <w:right w:val="none" w:sz="0" w:space="0" w:color="auto"/>
      </w:divBdr>
    </w:div>
    <w:div w:id="1783110176">
      <w:bodyDiv w:val="1"/>
      <w:marLeft w:val="0"/>
      <w:marRight w:val="0"/>
      <w:marTop w:val="0"/>
      <w:marBottom w:val="0"/>
      <w:divBdr>
        <w:top w:val="none" w:sz="0" w:space="0" w:color="auto"/>
        <w:left w:val="none" w:sz="0" w:space="0" w:color="auto"/>
        <w:bottom w:val="none" w:sz="0" w:space="0" w:color="auto"/>
        <w:right w:val="none" w:sz="0" w:space="0" w:color="auto"/>
      </w:divBdr>
    </w:div>
    <w:div w:id="1796295042">
      <w:bodyDiv w:val="1"/>
      <w:marLeft w:val="0"/>
      <w:marRight w:val="0"/>
      <w:marTop w:val="0"/>
      <w:marBottom w:val="0"/>
      <w:divBdr>
        <w:top w:val="none" w:sz="0" w:space="0" w:color="auto"/>
        <w:left w:val="none" w:sz="0" w:space="0" w:color="auto"/>
        <w:bottom w:val="none" w:sz="0" w:space="0" w:color="auto"/>
        <w:right w:val="none" w:sz="0" w:space="0" w:color="auto"/>
      </w:divBdr>
    </w:div>
    <w:div w:id="1801069069">
      <w:bodyDiv w:val="1"/>
      <w:marLeft w:val="0"/>
      <w:marRight w:val="0"/>
      <w:marTop w:val="0"/>
      <w:marBottom w:val="0"/>
      <w:divBdr>
        <w:top w:val="none" w:sz="0" w:space="0" w:color="auto"/>
        <w:left w:val="none" w:sz="0" w:space="0" w:color="auto"/>
        <w:bottom w:val="none" w:sz="0" w:space="0" w:color="auto"/>
        <w:right w:val="none" w:sz="0" w:space="0" w:color="auto"/>
      </w:divBdr>
    </w:div>
    <w:div w:id="1802839019">
      <w:bodyDiv w:val="1"/>
      <w:marLeft w:val="0"/>
      <w:marRight w:val="0"/>
      <w:marTop w:val="0"/>
      <w:marBottom w:val="0"/>
      <w:divBdr>
        <w:top w:val="none" w:sz="0" w:space="0" w:color="auto"/>
        <w:left w:val="none" w:sz="0" w:space="0" w:color="auto"/>
        <w:bottom w:val="none" w:sz="0" w:space="0" w:color="auto"/>
        <w:right w:val="none" w:sz="0" w:space="0" w:color="auto"/>
      </w:divBdr>
    </w:div>
    <w:div w:id="1880585244">
      <w:bodyDiv w:val="1"/>
      <w:marLeft w:val="0"/>
      <w:marRight w:val="0"/>
      <w:marTop w:val="0"/>
      <w:marBottom w:val="0"/>
      <w:divBdr>
        <w:top w:val="none" w:sz="0" w:space="0" w:color="auto"/>
        <w:left w:val="none" w:sz="0" w:space="0" w:color="auto"/>
        <w:bottom w:val="none" w:sz="0" w:space="0" w:color="auto"/>
        <w:right w:val="none" w:sz="0" w:space="0" w:color="auto"/>
      </w:divBdr>
    </w:div>
    <w:div w:id="1902013184">
      <w:bodyDiv w:val="1"/>
      <w:marLeft w:val="0"/>
      <w:marRight w:val="0"/>
      <w:marTop w:val="0"/>
      <w:marBottom w:val="0"/>
      <w:divBdr>
        <w:top w:val="none" w:sz="0" w:space="0" w:color="auto"/>
        <w:left w:val="none" w:sz="0" w:space="0" w:color="auto"/>
        <w:bottom w:val="none" w:sz="0" w:space="0" w:color="auto"/>
        <w:right w:val="none" w:sz="0" w:space="0" w:color="auto"/>
      </w:divBdr>
    </w:div>
    <w:div w:id="1920212253">
      <w:bodyDiv w:val="1"/>
      <w:marLeft w:val="0"/>
      <w:marRight w:val="0"/>
      <w:marTop w:val="0"/>
      <w:marBottom w:val="0"/>
      <w:divBdr>
        <w:top w:val="none" w:sz="0" w:space="0" w:color="auto"/>
        <w:left w:val="none" w:sz="0" w:space="0" w:color="auto"/>
        <w:bottom w:val="none" w:sz="0" w:space="0" w:color="auto"/>
        <w:right w:val="none" w:sz="0" w:space="0" w:color="auto"/>
      </w:divBdr>
    </w:div>
    <w:div w:id="1930189606">
      <w:bodyDiv w:val="1"/>
      <w:marLeft w:val="0"/>
      <w:marRight w:val="0"/>
      <w:marTop w:val="0"/>
      <w:marBottom w:val="0"/>
      <w:divBdr>
        <w:top w:val="none" w:sz="0" w:space="0" w:color="auto"/>
        <w:left w:val="none" w:sz="0" w:space="0" w:color="auto"/>
        <w:bottom w:val="none" w:sz="0" w:space="0" w:color="auto"/>
        <w:right w:val="none" w:sz="0" w:space="0" w:color="auto"/>
      </w:divBdr>
    </w:div>
    <w:div w:id="1958221366">
      <w:bodyDiv w:val="1"/>
      <w:marLeft w:val="0"/>
      <w:marRight w:val="0"/>
      <w:marTop w:val="0"/>
      <w:marBottom w:val="0"/>
      <w:divBdr>
        <w:top w:val="none" w:sz="0" w:space="0" w:color="auto"/>
        <w:left w:val="none" w:sz="0" w:space="0" w:color="auto"/>
        <w:bottom w:val="none" w:sz="0" w:space="0" w:color="auto"/>
        <w:right w:val="none" w:sz="0" w:space="0" w:color="auto"/>
      </w:divBdr>
    </w:div>
    <w:div w:id="1961064540">
      <w:bodyDiv w:val="1"/>
      <w:marLeft w:val="0"/>
      <w:marRight w:val="0"/>
      <w:marTop w:val="0"/>
      <w:marBottom w:val="0"/>
      <w:divBdr>
        <w:top w:val="none" w:sz="0" w:space="0" w:color="auto"/>
        <w:left w:val="none" w:sz="0" w:space="0" w:color="auto"/>
        <w:bottom w:val="none" w:sz="0" w:space="0" w:color="auto"/>
        <w:right w:val="none" w:sz="0" w:space="0" w:color="auto"/>
      </w:divBdr>
    </w:div>
    <w:div w:id="1974824602">
      <w:bodyDiv w:val="1"/>
      <w:marLeft w:val="0"/>
      <w:marRight w:val="0"/>
      <w:marTop w:val="0"/>
      <w:marBottom w:val="0"/>
      <w:divBdr>
        <w:top w:val="none" w:sz="0" w:space="0" w:color="auto"/>
        <w:left w:val="none" w:sz="0" w:space="0" w:color="auto"/>
        <w:bottom w:val="none" w:sz="0" w:space="0" w:color="auto"/>
        <w:right w:val="none" w:sz="0" w:space="0" w:color="auto"/>
      </w:divBdr>
    </w:div>
    <w:div w:id="1976718193">
      <w:bodyDiv w:val="1"/>
      <w:marLeft w:val="0"/>
      <w:marRight w:val="0"/>
      <w:marTop w:val="0"/>
      <w:marBottom w:val="0"/>
      <w:divBdr>
        <w:top w:val="none" w:sz="0" w:space="0" w:color="auto"/>
        <w:left w:val="none" w:sz="0" w:space="0" w:color="auto"/>
        <w:bottom w:val="none" w:sz="0" w:space="0" w:color="auto"/>
        <w:right w:val="none" w:sz="0" w:space="0" w:color="auto"/>
      </w:divBdr>
      <w:divsChild>
        <w:div w:id="1567909303">
          <w:marLeft w:val="0"/>
          <w:marRight w:val="0"/>
          <w:marTop w:val="0"/>
          <w:marBottom w:val="0"/>
          <w:divBdr>
            <w:top w:val="none" w:sz="0" w:space="0" w:color="auto"/>
            <w:left w:val="none" w:sz="0" w:space="0" w:color="auto"/>
            <w:bottom w:val="none" w:sz="0" w:space="0" w:color="auto"/>
            <w:right w:val="none" w:sz="0" w:space="0" w:color="auto"/>
          </w:divBdr>
        </w:div>
        <w:div w:id="852844268">
          <w:marLeft w:val="450"/>
          <w:marRight w:val="0"/>
          <w:marTop w:val="0"/>
          <w:marBottom w:val="0"/>
          <w:divBdr>
            <w:top w:val="none" w:sz="0" w:space="0" w:color="auto"/>
            <w:left w:val="none" w:sz="0" w:space="0" w:color="auto"/>
            <w:bottom w:val="none" w:sz="0" w:space="0" w:color="auto"/>
            <w:right w:val="none" w:sz="0" w:space="0" w:color="auto"/>
          </w:divBdr>
        </w:div>
        <w:div w:id="515387018">
          <w:marLeft w:val="0"/>
          <w:marRight w:val="0"/>
          <w:marTop w:val="0"/>
          <w:marBottom w:val="0"/>
          <w:divBdr>
            <w:top w:val="none" w:sz="0" w:space="0" w:color="auto"/>
            <w:left w:val="none" w:sz="0" w:space="0" w:color="auto"/>
            <w:bottom w:val="none" w:sz="0" w:space="0" w:color="auto"/>
            <w:right w:val="none" w:sz="0" w:space="0" w:color="auto"/>
          </w:divBdr>
        </w:div>
      </w:divsChild>
    </w:div>
    <w:div w:id="1977178912">
      <w:bodyDiv w:val="1"/>
      <w:marLeft w:val="0"/>
      <w:marRight w:val="0"/>
      <w:marTop w:val="0"/>
      <w:marBottom w:val="0"/>
      <w:divBdr>
        <w:top w:val="none" w:sz="0" w:space="0" w:color="auto"/>
        <w:left w:val="none" w:sz="0" w:space="0" w:color="auto"/>
        <w:bottom w:val="none" w:sz="0" w:space="0" w:color="auto"/>
        <w:right w:val="none" w:sz="0" w:space="0" w:color="auto"/>
      </w:divBdr>
    </w:div>
    <w:div w:id="1993287295">
      <w:bodyDiv w:val="1"/>
      <w:marLeft w:val="0"/>
      <w:marRight w:val="0"/>
      <w:marTop w:val="0"/>
      <w:marBottom w:val="0"/>
      <w:divBdr>
        <w:top w:val="none" w:sz="0" w:space="0" w:color="auto"/>
        <w:left w:val="none" w:sz="0" w:space="0" w:color="auto"/>
        <w:bottom w:val="none" w:sz="0" w:space="0" w:color="auto"/>
        <w:right w:val="none" w:sz="0" w:space="0" w:color="auto"/>
      </w:divBdr>
    </w:div>
    <w:div w:id="2005283321">
      <w:bodyDiv w:val="1"/>
      <w:marLeft w:val="0"/>
      <w:marRight w:val="0"/>
      <w:marTop w:val="0"/>
      <w:marBottom w:val="0"/>
      <w:divBdr>
        <w:top w:val="none" w:sz="0" w:space="0" w:color="auto"/>
        <w:left w:val="none" w:sz="0" w:space="0" w:color="auto"/>
        <w:bottom w:val="none" w:sz="0" w:space="0" w:color="auto"/>
        <w:right w:val="none" w:sz="0" w:space="0" w:color="auto"/>
      </w:divBdr>
    </w:div>
    <w:div w:id="2012949585">
      <w:bodyDiv w:val="1"/>
      <w:marLeft w:val="0"/>
      <w:marRight w:val="0"/>
      <w:marTop w:val="0"/>
      <w:marBottom w:val="0"/>
      <w:divBdr>
        <w:top w:val="none" w:sz="0" w:space="0" w:color="auto"/>
        <w:left w:val="none" w:sz="0" w:space="0" w:color="auto"/>
        <w:bottom w:val="none" w:sz="0" w:space="0" w:color="auto"/>
        <w:right w:val="none" w:sz="0" w:space="0" w:color="auto"/>
      </w:divBdr>
    </w:div>
    <w:div w:id="2014334100">
      <w:bodyDiv w:val="1"/>
      <w:marLeft w:val="0"/>
      <w:marRight w:val="0"/>
      <w:marTop w:val="0"/>
      <w:marBottom w:val="0"/>
      <w:divBdr>
        <w:top w:val="none" w:sz="0" w:space="0" w:color="auto"/>
        <w:left w:val="none" w:sz="0" w:space="0" w:color="auto"/>
        <w:bottom w:val="none" w:sz="0" w:space="0" w:color="auto"/>
        <w:right w:val="none" w:sz="0" w:space="0" w:color="auto"/>
      </w:divBdr>
    </w:div>
    <w:div w:id="2033065466">
      <w:bodyDiv w:val="1"/>
      <w:marLeft w:val="0"/>
      <w:marRight w:val="0"/>
      <w:marTop w:val="0"/>
      <w:marBottom w:val="0"/>
      <w:divBdr>
        <w:top w:val="none" w:sz="0" w:space="0" w:color="auto"/>
        <w:left w:val="none" w:sz="0" w:space="0" w:color="auto"/>
        <w:bottom w:val="none" w:sz="0" w:space="0" w:color="auto"/>
        <w:right w:val="none" w:sz="0" w:space="0" w:color="auto"/>
      </w:divBdr>
    </w:div>
    <w:div w:id="2041128411">
      <w:bodyDiv w:val="1"/>
      <w:marLeft w:val="0"/>
      <w:marRight w:val="0"/>
      <w:marTop w:val="0"/>
      <w:marBottom w:val="0"/>
      <w:divBdr>
        <w:top w:val="none" w:sz="0" w:space="0" w:color="auto"/>
        <w:left w:val="none" w:sz="0" w:space="0" w:color="auto"/>
        <w:bottom w:val="none" w:sz="0" w:space="0" w:color="auto"/>
        <w:right w:val="none" w:sz="0" w:space="0" w:color="auto"/>
      </w:divBdr>
    </w:div>
    <w:div w:id="2049139737">
      <w:bodyDiv w:val="1"/>
      <w:marLeft w:val="0"/>
      <w:marRight w:val="0"/>
      <w:marTop w:val="0"/>
      <w:marBottom w:val="0"/>
      <w:divBdr>
        <w:top w:val="none" w:sz="0" w:space="0" w:color="auto"/>
        <w:left w:val="none" w:sz="0" w:space="0" w:color="auto"/>
        <w:bottom w:val="none" w:sz="0" w:space="0" w:color="auto"/>
        <w:right w:val="none" w:sz="0" w:space="0" w:color="auto"/>
      </w:divBdr>
    </w:div>
    <w:div w:id="2073893994">
      <w:bodyDiv w:val="1"/>
      <w:marLeft w:val="0"/>
      <w:marRight w:val="0"/>
      <w:marTop w:val="0"/>
      <w:marBottom w:val="0"/>
      <w:divBdr>
        <w:top w:val="none" w:sz="0" w:space="0" w:color="auto"/>
        <w:left w:val="none" w:sz="0" w:space="0" w:color="auto"/>
        <w:bottom w:val="none" w:sz="0" w:space="0" w:color="auto"/>
        <w:right w:val="none" w:sz="0" w:space="0" w:color="auto"/>
      </w:divBdr>
      <w:divsChild>
        <w:div w:id="133331402">
          <w:marLeft w:val="720"/>
          <w:marRight w:val="0"/>
          <w:marTop w:val="0"/>
          <w:marBottom w:val="0"/>
          <w:divBdr>
            <w:top w:val="none" w:sz="0" w:space="0" w:color="auto"/>
            <w:left w:val="none" w:sz="0" w:space="0" w:color="auto"/>
            <w:bottom w:val="none" w:sz="0" w:space="0" w:color="auto"/>
            <w:right w:val="none" w:sz="0" w:space="0" w:color="auto"/>
          </w:divBdr>
        </w:div>
        <w:div w:id="1863664072">
          <w:marLeft w:val="0"/>
          <w:marRight w:val="0"/>
          <w:marTop w:val="0"/>
          <w:marBottom w:val="0"/>
          <w:divBdr>
            <w:top w:val="none" w:sz="0" w:space="0" w:color="auto"/>
            <w:left w:val="none" w:sz="0" w:space="0" w:color="auto"/>
            <w:bottom w:val="none" w:sz="0" w:space="0" w:color="auto"/>
            <w:right w:val="none" w:sz="0" w:space="0" w:color="auto"/>
          </w:divBdr>
        </w:div>
        <w:div w:id="835459951">
          <w:marLeft w:val="720"/>
          <w:marRight w:val="0"/>
          <w:marTop w:val="0"/>
          <w:marBottom w:val="0"/>
          <w:divBdr>
            <w:top w:val="none" w:sz="0" w:space="0" w:color="auto"/>
            <w:left w:val="none" w:sz="0" w:space="0" w:color="auto"/>
            <w:bottom w:val="none" w:sz="0" w:space="0" w:color="auto"/>
            <w:right w:val="none" w:sz="0" w:space="0" w:color="auto"/>
          </w:divBdr>
        </w:div>
      </w:divsChild>
    </w:div>
    <w:div w:id="2083940000">
      <w:bodyDiv w:val="1"/>
      <w:marLeft w:val="0"/>
      <w:marRight w:val="0"/>
      <w:marTop w:val="0"/>
      <w:marBottom w:val="0"/>
      <w:divBdr>
        <w:top w:val="none" w:sz="0" w:space="0" w:color="auto"/>
        <w:left w:val="none" w:sz="0" w:space="0" w:color="auto"/>
        <w:bottom w:val="none" w:sz="0" w:space="0" w:color="auto"/>
        <w:right w:val="none" w:sz="0" w:space="0" w:color="auto"/>
      </w:divBdr>
    </w:div>
    <w:div w:id="2093508418">
      <w:bodyDiv w:val="1"/>
      <w:marLeft w:val="0"/>
      <w:marRight w:val="0"/>
      <w:marTop w:val="0"/>
      <w:marBottom w:val="0"/>
      <w:divBdr>
        <w:top w:val="none" w:sz="0" w:space="0" w:color="auto"/>
        <w:left w:val="none" w:sz="0" w:space="0" w:color="auto"/>
        <w:bottom w:val="none" w:sz="0" w:space="0" w:color="auto"/>
        <w:right w:val="none" w:sz="0" w:space="0" w:color="auto"/>
      </w:divBdr>
    </w:div>
    <w:div w:id="2110464949">
      <w:bodyDiv w:val="1"/>
      <w:marLeft w:val="0"/>
      <w:marRight w:val="0"/>
      <w:marTop w:val="0"/>
      <w:marBottom w:val="0"/>
      <w:divBdr>
        <w:top w:val="none" w:sz="0" w:space="0" w:color="auto"/>
        <w:left w:val="none" w:sz="0" w:space="0" w:color="auto"/>
        <w:bottom w:val="none" w:sz="0" w:space="0" w:color="auto"/>
        <w:right w:val="none" w:sz="0" w:space="0" w:color="auto"/>
      </w:divBdr>
      <w:divsChild>
        <w:div w:id="1033964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864986">
              <w:marLeft w:val="0"/>
              <w:marRight w:val="0"/>
              <w:marTop w:val="0"/>
              <w:marBottom w:val="0"/>
              <w:divBdr>
                <w:top w:val="none" w:sz="0" w:space="0" w:color="auto"/>
                <w:left w:val="none" w:sz="0" w:space="0" w:color="auto"/>
                <w:bottom w:val="none" w:sz="0" w:space="0" w:color="auto"/>
                <w:right w:val="none" w:sz="0" w:space="0" w:color="auto"/>
              </w:divBdr>
              <w:divsChild>
                <w:div w:id="1932083271">
                  <w:marLeft w:val="0"/>
                  <w:marRight w:val="0"/>
                  <w:marTop w:val="0"/>
                  <w:marBottom w:val="0"/>
                  <w:divBdr>
                    <w:top w:val="none" w:sz="0" w:space="0" w:color="auto"/>
                    <w:left w:val="none" w:sz="0" w:space="0" w:color="auto"/>
                    <w:bottom w:val="none" w:sz="0" w:space="0" w:color="auto"/>
                    <w:right w:val="none" w:sz="0" w:space="0" w:color="auto"/>
                  </w:divBdr>
                  <w:divsChild>
                    <w:div w:id="1927379266">
                      <w:marLeft w:val="0"/>
                      <w:marRight w:val="0"/>
                      <w:marTop w:val="0"/>
                      <w:marBottom w:val="0"/>
                      <w:divBdr>
                        <w:top w:val="none" w:sz="0" w:space="0" w:color="auto"/>
                        <w:left w:val="none" w:sz="0" w:space="0" w:color="auto"/>
                        <w:bottom w:val="none" w:sz="0" w:space="0" w:color="auto"/>
                        <w:right w:val="none" w:sz="0" w:space="0" w:color="auto"/>
                      </w:divBdr>
                      <w:divsChild>
                        <w:div w:id="4569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928126">
      <w:bodyDiv w:val="1"/>
      <w:marLeft w:val="0"/>
      <w:marRight w:val="0"/>
      <w:marTop w:val="0"/>
      <w:marBottom w:val="0"/>
      <w:divBdr>
        <w:top w:val="none" w:sz="0" w:space="0" w:color="auto"/>
        <w:left w:val="none" w:sz="0" w:space="0" w:color="auto"/>
        <w:bottom w:val="none" w:sz="0" w:space="0" w:color="auto"/>
        <w:right w:val="none" w:sz="0" w:space="0" w:color="auto"/>
      </w:divBdr>
    </w:div>
    <w:div w:id="2146310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raisunhcr.org" TargetMode="External"/><Relationship Id="rId24" Type="http://schemas.openxmlformats.org/officeDocument/2006/relationships/hyperlink" Target="http://scs.raisunhcr.org/"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data.unhcr.org/syrianrefugees/country.php?id=107" TargetMode="External"/><Relationship Id="rId28" Type="http://schemas.openxmlformats.org/officeDocument/2006/relationships/footer" Target="footer3.xml"/><Relationship Id="rId10" Type="http://schemas.openxmlformats.org/officeDocument/2006/relationships/hyperlink" Target="https://data2.unhcr.org/en/situations/syria"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data.unhcr.org/jordan/sectors/" TargetMode="External"/><Relationship Id="rId14" Type="http://schemas.openxmlformats.org/officeDocument/2006/relationships/chart" Target="charts/chart2.xml"/><Relationship Id="rId22" Type="http://schemas.openxmlformats.org/officeDocument/2006/relationships/hyperlink" Target="mailto:boudon@unhcr.org" TargetMode="External"/><Relationship Id="rId27" Type="http://schemas.openxmlformats.org/officeDocument/2006/relationships/footer" Target="footer2.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9681890498210285"/>
          <c:y val="5.7246942492844136E-2"/>
          <c:w val="0.46587201258814315"/>
          <c:h val="0.90111891751236017"/>
        </c:manualLayout>
      </c:layout>
      <c:barChart>
        <c:barDir val="bar"/>
        <c:grouping val="clustered"/>
        <c:varyColors val="0"/>
        <c:ser>
          <c:idx val="0"/>
          <c:order val="0"/>
          <c:tx>
            <c:strRef>
              <c:f>Sheet1!$B$1</c:f>
              <c:strCache>
                <c:ptCount val="1"/>
                <c:pt idx="0">
                  <c:v>Sales</c:v>
                </c:pt>
              </c:strCache>
            </c:strRef>
          </c:tx>
          <c:spPr>
            <a:solidFill>
              <a:srgbClr val="1F497D">
                <a:lumMod val="60000"/>
                <a:lumOff val="40000"/>
              </a:srgbClr>
            </a:solidFill>
            <a:ln>
              <a:noFill/>
            </a:ln>
            <a:effectLst/>
          </c:spPr>
          <c:invertIfNegative val="0"/>
          <c:dLbls>
            <c:dLbl>
              <c:idx val="0"/>
              <c:layout/>
              <c:tx>
                <c:rich>
                  <a:bodyPr rot="0" spcFirstLastPara="1" vertOverflow="clip" horzOverflow="clip" vert="horz" wrap="square" lIns="38100" tIns="19050" rIns="38100" bIns="19050" anchor="ctr" anchorCtr="1">
                    <a:spAutoFit/>
                  </a:bodyPr>
                  <a:lstStyle/>
                  <a:p>
                    <a:pPr>
                      <a:defRPr sz="1000" b="1" i="0" u="none" strike="noStrike" kern="1200" baseline="0">
                        <a:solidFill>
                          <a:sysClr val="windowText" lastClr="000000"/>
                        </a:solidFill>
                        <a:latin typeface="+mj-lt"/>
                        <a:ea typeface="+mn-ea"/>
                        <a:cs typeface="+mn-cs"/>
                      </a:defRPr>
                    </a:pPr>
                    <a:r>
                      <a:rPr lang="en-US" sz="1000" b="1">
                        <a:solidFill>
                          <a:sysClr val="windowText" lastClr="000000"/>
                        </a:solidFill>
                        <a:latin typeface="+mj-lt"/>
                      </a:rPr>
                      <a:t> </a:t>
                    </a:r>
                    <a:fld id="{0ADD5787-4732-4AFD-A225-5DC8497B9843}" type="VALUE">
                      <a:rPr lang="en-US" sz="1000" b="1">
                        <a:solidFill>
                          <a:sysClr val="windowText" lastClr="000000"/>
                        </a:solidFill>
                        <a:latin typeface="+mj-lt"/>
                      </a:rPr>
                      <a:pPr>
                        <a:defRPr sz="1000" b="1">
                          <a:solidFill>
                            <a:sysClr val="windowText" lastClr="000000"/>
                          </a:solidFill>
                          <a:latin typeface="+mj-lt"/>
                        </a:defRPr>
                      </a:pPr>
                      <a:t>[VALUE]</a:t>
                    </a:fld>
                    <a:endParaRPr lang="en-US" sz="1000" b="1">
                      <a:solidFill>
                        <a:sysClr val="windowText" lastClr="000000"/>
                      </a:solidFill>
                      <a:latin typeface="+mj-lt"/>
                    </a:endParaRPr>
                  </a:p>
                </c:rich>
              </c:tx>
              <c:spPr>
                <a:solidFill>
                  <a:srgbClr val="4F81BD">
                    <a:lumMod val="20000"/>
                    <a:lumOff val="80000"/>
                  </a:srgbClr>
                </a:solidFill>
                <a:ln>
                  <a:solidFill>
                    <a:schemeClr val="bg1"/>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ysClr val="windowText" lastClr="000000"/>
                      </a:solidFill>
                      <a:latin typeface="+mj-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15:dlblFieldTable/>
                  <c15:showDataLabelsRange val="0"/>
                </c:ext>
              </c:extLst>
            </c:dLbl>
            <c:dLbl>
              <c:idx val="1"/>
              <c:layout/>
              <c:tx>
                <c:rich>
                  <a:bodyPr rot="0" spcFirstLastPara="1" vertOverflow="clip" horzOverflow="clip" vert="horz" wrap="square" lIns="38100" tIns="19050" rIns="38100" bIns="19050" anchor="ctr" anchorCtr="1">
                    <a:noAutofit/>
                  </a:bodyPr>
                  <a:lstStyle/>
                  <a:p>
                    <a:pPr>
                      <a:defRPr sz="1000" b="1" i="0" u="none" strike="noStrike" kern="1200" baseline="0">
                        <a:solidFill>
                          <a:sysClr val="windowText" lastClr="000000"/>
                        </a:solidFill>
                        <a:latin typeface="+mj-lt"/>
                        <a:ea typeface="+mn-ea"/>
                        <a:cs typeface="+mn-cs"/>
                      </a:defRPr>
                    </a:pPr>
                    <a:r>
                      <a:rPr lang="en-US" sz="1000" b="1">
                        <a:solidFill>
                          <a:sysClr val="windowText" lastClr="000000"/>
                        </a:solidFill>
                        <a:latin typeface="+mj-lt"/>
                      </a:rPr>
                      <a:t> </a:t>
                    </a:r>
                    <a:fld id="{0027D92D-D71B-430E-BD60-B7C98766768E}" type="VALUE">
                      <a:rPr lang="en-US" sz="1000" b="1">
                        <a:solidFill>
                          <a:sysClr val="windowText" lastClr="000000"/>
                        </a:solidFill>
                        <a:latin typeface="+mj-lt"/>
                      </a:rPr>
                      <a:pPr>
                        <a:defRPr sz="1000" b="1">
                          <a:solidFill>
                            <a:sysClr val="windowText" lastClr="000000"/>
                          </a:solidFill>
                          <a:latin typeface="+mj-lt"/>
                        </a:defRPr>
                      </a:pPr>
                      <a:t>[VALUE]</a:t>
                    </a:fld>
                    <a:endParaRPr lang="en-US" sz="1000" b="1">
                      <a:solidFill>
                        <a:sysClr val="windowText" lastClr="000000"/>
                      </a:solidFill>
                      <a:latin typeface="+mj-lt"/>
                    </a:endParaRPr>
                  </a:p>
                </c:rich>
              </c:tx>
              <c:spPr>
                <a:solidFill>
                  <a:srgbClr val="4F81BD">
                    <a:lumMod val="20000"/>
                    <a:lumOff val="80000"/>
                  </a:srgbClr>
                </a:solidFill>
                <a:ln>
                  <a:solidFill>
                    <a:schemeClr val="bg1"/>
                  </a:solidFill>
                </a:ln>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ysClr val="windowText" lastClr="000000"/>
                      </a:solidFill>
                      <a:latin typeface="+mj-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15:dlblFieldTable/>
                  <c15:showDataLabelsRange val="0"/>
                </c:ext>
              </c:extLst>
            </c:dLbl>
            <c:dLbl>
              <c:idx val="2"/>
              <c:spPr>
                <a:solidFill>
                  <a:srgbClr val="4F81BD">
                    <a:lumMod val="20000"/>
                    <a:lumOff val="80000"/>
                  </a:srgbClr>
                </a:solidFill>
                <a:ln>
                  <a:solidFill>
                    <a:schemeClr val="bg1"/>
                  </a:solidFill>
                </a:ln>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ysClr val="windowText" lastClr="000000"/>
                      </a:solidFill>
                      <a:latin typeface="+mj-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dLbl>
              <c:idx val="3"/>
              <c:layout/>
              <c:tx>
                <c:rich>
                  <a:bodyPr/>
                  <a:lstStyle/>
                  <a:p>
                    <a:r>
                      <a:rPr lang="en-US"/>
                      <a:t>  </a:t>
                    </a:r>
                    <a:fld id="{5A1EB959-963A-403F-B1E0-225B92F8BA79}"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4"/>
              <c:tx>
                <c:rich>
                  <a:bodyPr/>
                  <a:lstStyle/>
                  <a:p>
                    <a:r>
                      <a:rPr lang="en-US"/>
                      <a:t>    </a:t>
                    </a:r>
                    <a:fld id="{95FDE90B-BEB6-4FCB-BF56-7A2E7E459C8C}"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solidFill>
                <a:srgbClr val="4F81BD">
                  <a:lumMod val="20000"/>
                  <a:lumOff val="80000"/>
                </a:srgbClr>
              </a:solidFill>
              <a:ln>
                <a:solidFill>
                  <a:schemeClr val="bg1"/>
                </a:solid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j-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bg1"/>
                      </a:solidFill>
                      <a:round/>
                    </a:ln>
                    <a:effectLst/>
                  </c:spPr>
                </c15:leaderLines>
              </c:ext>
            </c:extLst>
          </c:dLbls>
          <c:cat>
            <c:strRef>
              <c:f>Sheet1!$A$2:$A$5</c:f>
              <c:strCache>
                <c:ptCount val="4"/>
                <c:pt idx="0">
                  <c:v># of Boys provided with support toward their Basic Needs</c:v>
                </c:pt>
                <c:pt idx="1">
                  <c:v># of Girls provided with support  toward their Basic Needs</c:v>
                </c:pt>
                <c:pt idx="2">
                  <c:v># of Women provided with support  toward their Basic Needs</c:v>
                </c:pt>
                <c:pt idx="3">
                  <c:v># of Men provided with support  toward their Basic Needs</c:v>
                </c:pt>
              </c:strCache>
            </c:strRef>
          </c:cat>
          <c:val>
            <c:numRef>
              <c:f>Sheet1!$B$2:$B$5</c:f>
              <c:numCache>
                <c:formatCode>#,##0</c:formatCode>
                <c:ptCount val="4"/>
                <c:pt idx="0">
                  <c:v>41316</c:v>
                </c:pt>
                <c:pt idx="1">
                  <c:v>41461</c:v>
                </c:pt>
                <c:pt idx="2">
                  <c:v>33355</c:v>
                </c:pt>
                <c:pt idx="3">
                  <c:v>23885</c:v>
                </c:pt>
              </c:numCache>
            </c:numRef>
          </c:val>
        </c:ser>
        <c:dLbls>
          <c:showLegendKey val="0"/>
          <c:showVal val="1"/>
          <c:showCatName val="0"/>
          <c:showSerName val="0"/>
          <c:showPercent val="0"/>
          <c:showBubbleSize val="0"/>
        </c:dLbls>
        <c:gapWidth val="150"/>
        <c:overlap val="-25"/>
        <c:axId val="133973248"/>
        <c:axId val="325275800"/>
      </c:barChart>
      <c:catAx>
        <c:axId val="133973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j-lt"/>
                <a:ea typeface="+mn-ea"/>
                <a:cs typeface="+mn-cs"/>
              </a:defRPr>
            </a:pPr>
            <a:endParaRPr lang="en-US"/>
          </a:p>
        </c:txPr>
        <c:crossAx val="325275800"/>
        <c:crosses val="autoZero"/>
        <c:auto val="1"/>
        <c:lblAlgn val="r"/>
        <c:lblOffset val="100"/>
        <c:noMultiLvlLbl val="0"/>
      </c:catAx>
      <c:valAx>
        <c:axId val="325275800"/>
        <c:scaling>
          <c:orientation val="minMax"/>
        </c:scaling>
        <c:delete val="1"/>
        <c:axPos val="b"/>
        <c:numFmt formatCode="#,##0" sourceLinked="1"/>
        <c:majorTickMark val="none"/>
        <c:minorTickMark val="none"/>
        <c:tickLblPos val="nextTo"/>
        <c:crossAx val="133973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9681890498210285"/>
          <c:y val="5.7246942492844136E-2"/>
          <c:w val="0.46587201258814315"/>
          <c:h val="0.90111891751236017"/>
        </c:manualLayout>
      </c:layout>
      <c:barChart>
        <c:barDir val="bar"/>
        <c:grouping val="clustered"/>
        <c:varyColors val="0"/>
        <c:ser>
          <c:idx val="0"/>
          <c:order val="0"/>
          <c:tx>
            <c:strRef>
              <c:f>Sheet1!$B$1</c:f>
              <c:strCache>
                <c:ptCount val="1"/>
                <c:pt idx="0">
                  <c:v>Sales</c:v>
                </c:pt>
              </c:strCache>
            </c:strRef>
          </c:tx>
          <c:spPr>
            <a:solidFill>
              <a:srgbClr val="1F497D">
                <a:lumMod val="60000"/>
                <a:lumOff val="40000"/>
              </a:srgbClr>
            </a:solidFill>
            <a:ln>
              <a:noFill/>
            </a:ln>
            <a:effectLst/>
          </c:spPr>
          <c:invertIfNegative val="0"/>
          <c:dLbls>
            <c:dLbl>
              <c:idx val="0"/>
              <c:layout/>
              <c:tx>
                <c:rich>
                  <a:bodyPr rot="0" spcFirstLastPara="1" vertOverflow="clip" horzOverflow="clip" vert="horz" wrap="square" lIns="38100" tIns="19050" rIns="38100" bIns="19050" anchor="ctr" anchorCtr="1">
                    <a:spAutoFit/>
                  </a:bodyPr>
                  <a:lstStyle/>
                  <a:p>
                    <a:pPr>
                      <a:defRPr sz="1000" b="1" i="0" u="none" strike="noStrike" kern="1200" baseline="0">
                        <a:solidFill>
                          <a:sysClr val="windowText" lastClr="000000"/>
                        </a:solidFill>
                        <a:latin typeface="+mj-lt"/>
                        <a:ea typeface="+mn-ea"/>
                        <a:cs typeface="+mn-cs"/>
                      </a:defRPr>
                    </a:pPr>
                    <a:r>
                      <a:rPr lang="en-US" sz="1000" b="1">
                        <a:solidFill>
                          <a:sysClr val="windowText" lastClr="000000"/>
                        </a:solidFill>
                        <a:latin typeface="+mj-lt"/>
                      </a:rPr>
                      <a:t> </a:t>
                    </a:r>
                    <a:fld id="{0ADD5787-4732-4AFD-A225-5DC8497B9843}" type="VALUE">
                      <a:rPr lang="en-US" sz="1000" b="1">
                        <a:solidFill>
                          <a:sysClr val="windowText" lastClr="000000"/>
                        </a:solidFill>
                        <a:latin typeface="+mj-lt"/>
                      </a:rPr>
                      <a:pPr>
                        <a:defRPr sz="1000" b="1">
                          <a:solidFill>
                            <a:sysClr val="windowText" lastClr="000000"/>
                          </a:solidFill>
                          <a:latin typeface="+mj-lt"/>
                        </a:defRPr>
                      </a:pPr>
                      <a:t>[VALUE]</a:t>
                    </a:fld>
                    <a:endParaRPr lang="en-US" sz="1000" b="1">
                      <a:solidFill>
                        <a:sysClr val="windowText" lastClr="000000"/>
                      </a:solidFill>
                      <a:latin typeface="+mj-lt"/>
                    </a:endParaRPr>
                  </a:p>
                </c:rich>
              </c:tx>
              <c:spPr>
                <a:solidFill>
                  <a:srgbClr val="4F81BD">
                    <a:lumMod val="20000"/>
                    <a:lumOff val="80000"/>
                  </a:srgbClr>
                </a:solidFill>
                <a:ln>
                  <a:solidFill>
                    <a:schemeClr val="bg1"/>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ysClr val="windowText" lastClr="000000"/>
                      </a:solidFill>
                      <a:latin typeface="+mj-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15:dlblFieldTable/>
                  <c15:showDataLabelsRange val="0"/>
                </c:ext>
              </c:extLst>
            </c:dLbl>
            <c:dLbl>
              <c:idx val="1"/>
              <c:layout/>
              <c:tx>
                <c:rich>
                  <a:bodyPr rot="0" spcFirstLastPara="1" vertOverflow="clip" horzOverflow="clip" vert="horz" wrap="square" lIns="38100" tIns="19050" rIns="38100" bIns="19050" anchor="ctr" anchorCtr="1">
                    <a:noAutofit/>
                  </a:bodyPr>
                  <a:lstStyle/>
                  <a:p>
                    <a:pPr>
                      <a:defRPr sz="1000" b="1" i="0" u="none" strike="noStrike" kern="1200" baseline="0">
                        <a:solidFill>
                          <a:sysClr val="windowText" lastClr="000000"/>
                        </a:solidFill>
                        <a:latin typeface="+mj-lt"/>
                        <a:ea typeface="+mn-ea"/>
                        <a:cs typeface="+mn-cs"/>
                      </a:defRPr>
                    </a:pPr>
                    <a:r>
                      <a:rPr lang="en-US" sz="1000" b="1">
                        <a:solidFill>
                          <a:sysClr val="windowText" lastClr="000000"/>
                        </a:solidFill>
                        <a:latin typeface="+mj-lt"/>
                      </a:rPr>
                      <a:t> </a:t>
                    </a:r>
                    <a:fld id="{0027D92D-D71B-430E-BD60-B7C98766768E}" type="VALUE">
                      <a:rPr lang="en-US" sz="1000" b="1">
                        <a:solidFill>
                          <a:sysClr val="windowText" lastClr="000000"/>
                        </a:solidFill>
                        <a:latin typeface="+mj-lt"/>
                      </a:rPr>
                      <a:pPr>
                        <a:defRPr sz="1000" b="1">
                          <a:solidFill>
                            <a:sysClr val="windowText" lastClr="000000"/>
                          </a:solidFill>
                          <a:latin typeface="+mj-lt"/>
                        </a:defRPr>
                      </a:pPr>
                      <a:t>[VALUE]</a:t>
                    </a:fld>
                    <a:endParaRPr lang="en-US" sz="1000" b="1">
                      <a:solidFill>
                        <a:sysClr val="windowText" lastClr="000000"/>
                      </a:solidFill>
                      <a:latin typeface="+mj-lt"/>
                    </a:endParaRPr>
                  </a:p>
                </c:rich>
              </c:tx>
              <c:spPr>
                <a:solidFill>
                  <a:srgbClr val="4F81BD">
                    <a:lumMod val="20000"/>
                    <a:lumOff val="80000"/>
                  </a:srgbClr>
                </a:solidFill>
                <a:ln>
                  <a:solidFill>
                    <a:schemeClr val="bg1"/>
                  </a:solidFill>
                </a:ln>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ysClr val="windowText" lastClr="000000"/>
                      </a:solidFill>
                      <a:latin typeface="+mj-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layout/>
                  <c15:dlblFieldTable/>
                  <c15:showDataLabelsRange val="0"/>
                </c:ext>
              </c:extLst>
            </c:dLbl>
            <c:dLbl>
              <c:idx val="2"/>
              <c:spPr>
                <a:solidFill>
                  <a:srgbClr val="4F81BD">
                    <a:lumMod val="20000"/>
                    <a:lumOff val="80000"/>
                  </a:srgbClr>
                </a:solidFill>
                <a:ln>
                  <a:solidFill>
                    <a:schemeClr val="bg1"/>
                  </a:solidFill>
                </a:ln>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ysClr val="windowText" lastClr="000000"/>
                      </a:solidFill>
                      <a:latin typeface="+mj-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Lst>
            </c:dLbl>
            <c:dLbl>
              <c:idx val="3"/>
              <c:layout/>
              <c:tx>
                <c:rich>
                  <a:bodyPr/>
                  <a:lstStyle/>
                  <a:p>
                    <a:r>
                      <a:rPr lang="en-US"/>
                      <a:t>  </a:t>
                    </a:r>
                    <a:fld id="{5A1EB959-963A-403F-B1E0-225B92F8BA79}"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4"/>
              <c:tx>
                <c:rich>
                  <a:bodyPr/>
                  <a:lstStyle/>
                  <a:p>
                    <a:r>
                      <a:rPr lang="en-US"/>
                      <a:t>    </a:t>
                    </a:r>
                    <a:fld id="{95FDE90B-BEB6-4FCB-BF56-7A2E7E459C8C}"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solidFill>
                <a:srgbClr val="4F81BD">
                  <a:lumMod val="20000"/>
                  <a:lumOff val="80000"/>
                </a:srgbClr>
              </a:solidFill>
              <a:ln>
                <a:solidFill>
                  <a:schemeClr val="bg1"/>
                </a:solid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j-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bg1"/>
                      </a:solidFill>
                      <a:round/>
                    </a:ln>
                    <a:effectLst/>
                  </c:spPr>
                </c15:leaderLines>
              </c:ext>
            </c:extLst>
          </c:dLbls>
          <c:cat>
            <c:strRef>
              <c:f>Sheet1!$A$2:$A$5</c:f>
              <c:strCache>
                <c:ptCount val="4"/>
                <c:pt idx="0">
                  <c:v># of Boys provided with winterization support</c:v>
                </c:pt>
                <c:pt idx="1">
                  <c:v># of Girls provided with winterization support</c:v>
                </c:pt>
                <c:pt idx="2">
                  <c:v># of Women provided with winterization support</c:v>
                </c:pt>
                <c:pt idx="3">
                  <c:v># of Men provided with winterization support</c:v>
                </c:pt>
              </c:strCache>
            </c:strRef>
          </c:cat>
          <c:val>
            <c:numRef>
              <c:f>Sheet1!$B$2:$B$5</c:f>
              <c:numCache>
                <c:formatCode>#,##0</c:formatCode>
                <c:ptCount val="4"/>
                <c:pt idx="0">
                  <c:v>1033</c:v>
                </c:pt>
                <c:pt idx="1">
                  <c:v>980</c:v>
                </c:pt>
                <c:pt idx="2">
                  <c:v>1412</c:v>
                </c:pt>
                <c:pt idx="3">
                  <c:v>1277</c:v>
                </c:pt>
              </c:numCache>
            </c:numRef>
          </c:val>
        </c:ser>
        <c:dLbls>
          <c:showLegendKey val="0"/>
          <c:showVal val="1"/>
          <c:showCatName val="0"/>
          <c:showSerName val="0"/>
          <c:showPercent val="0"/>
          <c:showBubbleSize val="0"/>
        </c:dLbls>
        <c:gapWidth val="150"/>
        <c:overlap val="-25"/>
        <c:axId val="482652360"/>
        <c:axId val="325631192"/>
      </c:barChart>
      <c:catAx>
        <c:axId val="4826523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j-lt"/>
                <a:ea typeface="+mn-ea"/>
                <a:cs typeface="+mn-cs"/>
              </a:defRPr>
            </a:pPr>
            <a:endParaRPr lang="en-US"/>
          </a:p>
        </c:txPr>
        <c:crossAx val="325631192"/>
        <c:crosses val="autoZero"/>
        <c:auto val="1"/>
        <c:lblAlgn val="r"/>
        <c:lblOffset val="100"/>
        <c:noMultiLvlLbl val="0"/>
      </c:catAx>
      <c:valAx>
        <c:axId val="325631192"/>
        <c:scaling>
          <c:orientation val="minMax"/>
        </c:scaling>
        <c:delete val="1"/>
        <c:axPos val="b"/>
        <c:numFmt formatCode="#,##0" sourceLinked="1"/>
        <c:majorTickMark val="none"/>
        <c:minorTickMark val="none"/>
        <c:tickLblPos val="nextTo"/>
        <c:crossAx val="482652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44463D-798D-4E1C-A74A-8C7096029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1916</Words>
  <Characters>11051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OCHA template</vt:lpstr>
    </vt:vector>
  </TitlesOfParts>
  <Company>BLACK EDITION - tum0r</Company>
  <LinksUpToDate>false</LinksUpToDate>
  <CharactersWithSpaces>12942</CharactersWithSpaces>
  <SharedDoc>false</SharedDoc>
  <HLinks>
    <vt:vector size="96" baseType="variant">
      <vt:variant>
        <vt:i4>1048679</vt:i4>
      </vt:variant>
      <vt:variant>
        <vt:i4>45</vt:i4>
      </vt:variant>
      <vt:variant>
        <vt:i4>0</vt:i4>
      </vt:variant>
      <vt:variant>
        <vt:i4>5</vt:i4>
      </vt:variant>
      <vt:variant>
        <vt:lpwstr>http://data.unhcr.org/syrianrefugees/working_group.php?Page=Country&amp;LocationId=107&amp;Id=60</vt:lpwstr>
      </vt:variant>
      <vt:variant>
        <vt:lpwstr/>
      </vt:variant>
      <vt:variant>
        <vt:i4>7077992</vt:i4>
      </vt:variant>
      <vt:variant>
        <vt:i4>42</vt:i4>
      </vt:variant>
      <vt:variant>
        <vt:i4>0</vt:i4>
      </vt:variant>
      <vt:variant>
        <vt:i4>5</vt:i4>
      </vt:variant>
      <vt:variant>
        <vt:lpwstr>http://data.unhcr.org/syrianrefugees/country.php?id=107</vt:lpwstr>
      </vt:variant>
      <vt:variant>
        <vt:lpwstr/>
      </vt:variant>
      <vt:variant>
        <vt:i4>7274567</vt:i4>
      </vt:variant>
      <vt:variant>
        <vt:i4>39</vt:i4>
      </vt:variant>
      <vt:variant>
        <vt:i4>0</vt:i4>
      </vt:variant>
      <vt:variant>
        <vt:i4>5</vt:i4>
      </vt:variant>
      <vt:variant>
        <vt:lpwstr>mailto:tyler@unhcr.org</vt:lpwstr>
      </vt:variant>
      <vt:variant>
        <vt:lpwstr/>
      </vt:variant>
      <vt:variant>
        <vt:i4>6094919</vt:i4>
      </vt:variant>
      <vt:variant>
        <vt:i4>36</vt:i4>
      </vt:variant>
      <vt:variant>
        <vt:i4>0</vt:i4>
      </vt:variant>
      <vt:variant>
        <vt:i4>5</vt:i4>
      </vt:variant>
      <vt:variant>
        <vt:lpwstr>http://www.rescue.org/arewelistening</vt:lpwstr>
      </vt:variant>
      <vt:variant>
        <vt:lpwstr/>
      </vt:variant>
      <vt:variant>
        <vt:i4>4718598</vt:i4>
      </vt:variant>
      <vt:variant>
        <vt:i4>33</vt:i4>
      </vt:variant>
      <vt:variant>
        <vt:i4>0</vt:i4>
      </vt:variant>
      <vt:variant>
        <vt:i4>5</vt:i4>
      </vt:variant>
      <vt:variant>
        <vt:lpwstr>http://www.emro.who.int/jor/jordan-news/world-mental-health-day-2014.html</vt:lpwstr>
      </vt:variant>
      <vt:variant>
        <vt:lpwstr/>
      </vt:variant>
      <vt:variant>
        <vt:i4>2031705</vt:i4>
      </vt:variant>
      <vt:variant>
        <vt:i4>30</vt:i4>
      </vt:variant>
      <vt:variant>
        <vt:i4>0</vt:i4>
      </vt:variant>
      <vt:variant>
        <vt:i4>5</vt:i4>
      </vt:variant>
      <vt:variant>
        <vt:lpwstr>http://www.youtube.com/watch?v=9GVphLf7scA&amp;list=UUhwJHVF7BFlaLL9KUbMob1g</vt:lpwstr>
      </vt:variant>
      <vt:variant>
        <vt:lpwstr/>
      </vt:variant>
      <vt:variant>
        <vt:i4>7405690</vt:i4>
      </vt:variant>
      <vt:variant>
        <vt:i4>27</vt:i4>
      </vt:variant>
      <vt:variant>
        <vt:i4>0</vt:i4>
      </vt:variant>
      <vt:variant>
        <vt:i4>5</vt:i4>
      </vt:variant>
      <vt:variant>
        <vt:lpwstr>https://data.unhcr.org/syrianrefugees/download.php?id=7363</vt:lpwstr>
      </vt:variant>
      <vt:variant>
        <vt:lpwstr/>
      </vt:variant>
      <vt:variant>
        <vt:i4>7405692</vt:i4>
      </vt:variant>
      <vt:variant>
        <vt:i4>24</vt:i4>
      </vt:variant>
      <vt:variant>
        <vt:i4>0</vt:i4>
      </vt:variant>
      <vt:variant>
        <vt:i4>5</vt:i4>
      </vt:variant>
      <vt:variant>
        <vt:lpwstr>https://data.unhcr.org/syrianrefugees/download.php?id=7202</vt:lpwstr>
      </vt:variant>
      <vt:variant>
        <vt:lpwstr/>
      </vt:variant>
      <vt:variant>
        <vt:i4>7405690</vt:i4>
      </vt:variant>
      <vt:variant>
        <vt:i4>21</vt:i4>
      </vt:variant>
      <vt:variant>
        <vt:i4>0</vt:i4>
      </vt:variant>
      <vt:variant>
        <vt:i4>5</vt:i4>
      </vt:variant>
      <vt:variant>
        <vt:lpwstr>http://data.unhcr.org/syrianrefugees/admin/download.php?id=7144</vt:lpwstr>
      </vt:variant>
      <vt:variant>
        <vt:lpwstr/>
      </vt:variant>
      <vt:variant>
        <vt:i4>7405690</vt:i4>
      </vt:variant>
      <vt:variant>
        <vt:i4>18</vt:i4>
      </vt:variant>
      <vt:variant>
        <vt:i4>0</vt:i4>
      </vt:variant>
      <vt:variant>
        <vt:i4>5</vt:i4>
      </vt:variant>
      <vt:variant>
        <vt:lpwstr>http://data.unhcr.org/syrianrefugees/admin/download.php?id=7143</vt:lpwstr>
      </vt:variant>
      <vt:variant>
        <vt:lpwstr/>
      </vt:variant>
      <vt:variant>
        <vt:i4>7405690</vt:i4>
      </vt:variant>
      <vt:variant>
        <vt:i4>15</vt:i4>
      </vt:variant>
      <vt:variant>
        <vt:i4>0</vt:i4>
      </vt:variant>
      <vt:variant>
        <vt:i4>5</vt:i4>
      </vt:variant>
      <vt:variant>
        <vt:lpwstr>http://data.unhcr.org/syrianrefugees/admin/download.php?id=7142</vt:lpwstr>
      </vt:variant>
      <vt:variant>
        <vt:lpwstr/>
      </vt:variant>
      <vt:variant>
        <vt:i4>7405690</vt:i4>
      </vt:variant>
      <vt:variant>
        <vt:i4>12</vt:i4>
      </vt:variant>
      <vt:variant>
        <vt:i4>0</vt:i4>
      </vt:variant>
      <vt:variant>
        <vt:i4>5</vt:i4>
      </vt:variant>
      <vt:variant>
        <vt:lpwstr>http://data.unhcr.org/syrianrefugees/admin/download.php?id=7145</vt:lpwstr>
      </vt:variant>
      <vt:variant>
        <vt:lpwstr/>
      </vt:variant>
      <vt:variant>
        <vt:i4>7733370</vt:i4>
      </vt:variant>
      <vt:variant>
        <vt:i4>9</vt:i4>
      </vt:variant>
      <vt:variant>
        <vt:i4>0</vt:i4>
      </vt:variant>
      <vt:variant>
        <vt:i4>5</vt:i4>
      </vt:variant>
      <vt:variant>
        <vt:lpwstr>http://data.unhcr.org/syrianrefugees/admin/download.php?id=7139</vt:lpwstr>
      </vt:variant>
      <vt:variant>
        <vt:lpwstr/>
      </vt:variant>
      <vt:variant>
        <vt:i4>7405690</vt:i4>
      </vt:variant>
      <vt:variant>
        <vt:i4>6</vt:i4>
      </vt:variant>
      <vt:variant>
        <vt:i4>0</vt:i4>
      </vt:variant>
      <vt:variant>
        <vt:i4>5</vt:i4>
      </vt:variant>
      <vt:variant>
        <vt:lpwstr>http://data.unhcr.org/syrianrefugees/admin/download.php?id=7140</vt:lpwstr>
      </vt:variant>
      <vt:variant>
        <vt:lpwstr/>
      </vt:variant>
      <vt:variant>
        <vt:i4>7405690</vt:i4>
      </vt:variant>
      <vt:variant>
        <vt:i4>3</vt:i4>
      </vt:variant>
      <vt:variant>
        <vt:i4>0</vt:i4>
      </vt:variant>
      <vt:variant>
        <vt:i4>5</vt:i4>
      </vt:variant>
      <vt:variant>
        <vt:lpwstr>http://data.unhcr.org/syrianrefugees/admin/download.php?id=7141</vt:lpwstr>
      </vt:variant>
      <vt:variant>
        <vt:lpwstr/>
      </vt:variant>
      <vt:variant>
        <vt:i4>7077992</vt:i4>
      </vt:variant>
      <vt:variant>
        <vt:i4>0</vt:i4>
      </vt:variant>
      <vt:variant>
        <vt:i4>0</vt:i4>
      </vt:variant>
      <vt:variant>
        <vt:i4>5</vt:i4>
      </vt:variant>
      <vt:variant>
        <vt:lpwstr>http://data.unhcr.org/syrianrefugees/country.php?id=107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OCHA template</dc:title>
  <dc:creator>OCHA</dc:creator>
  <cp:lastModifiedBy>Changki Byun</cp:lastModifiedBy>
  <cp:revision>6</cp:revision>
  <cp:lastPrinted>2018-02-22T15:51:00Z</cp:lastPrinted>
  <dcterms:created xsi:type="dcterms:W3CDTF">2018-05-16T14:35:00Z</dcterms:created>
  <dcterms:modified xsi:type="dcterms:W3CDTF">2018-05-20T06:44:00Z</dcterms:modified>
</cp:coreProperties>
</file>