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089E8" w14:textId="77777777" w:rsidR="00DD36E4" w:rsidRPr="004C66B6" w:rsidRDefault="00DD36E4" w:rsidP="000D4589">
      <w:pPr>
        <w:pStyle w:val="Heading2"/>
        <w:rPr>
          <w:rFonts w:eastAsia="Calibri"/>
          <w:lang w:eastAsia="el-GR"/>
        </w:rPr>
      </w:pPr>
    </w:p>
    <w:tbl>
      <w:tblPr>
        <w:tblW w:w="5910" w:type="pct"/>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08"/>
        <w:gridCol w:w="7074"/>
      </w:tblGrid>
      <w:tr w:rsidR="00DD36E4" w:rsidRPr="000D4589" w14:paraId="394BAB95" w14:textId="77777777" w:rsidTr="00BB6423">
        <w:trPr>
          <w:trHeight w:val="260"/>
        </w:trPr>
        <w:tc>
          <w:tcPr>
            <w:tcW w:w="1384" w:type="pct"/>
            <w:tcBorders>
              <w:top w:val="single" w:sz="12" w:space="0" w:color="000000"/>
              <w:left w:val="single" w:sz="12" w:space="0" w:color="000000"/>
              <w:right w:val="single" w:sz="8" w:space="0" w:color="000000"/>
            </w:tcBorders>
            <w:shd w:val="clear" w:color="auto" w:fill="D9D9D9"/>
            <w:vAlign w:val="center"/>
          </w:tcPr>
          <w:p w14:paraId="3CB78237" w14:textId="77777777" w:rsidR="00DD36E4" w:rsidRPr="004C66B6" w:rsidRDefault="00DD36E4" w:rsidP="009F6375">
            <w:pPr>
              <w:keepNext/>
              <w:widowControl w:val="0"/>
              <w:pBdr>
                <w:top w:val="nil"/>
                <w:left w:val="nil"/>
                <w:bottom w:val="nil"/>
                <w:right w:val="nil"/>
                <w:between w:val="nil"/>
              </w:pBdr>
              <w:spacing w:after="0" w:line="240" w:lineRule="auto"/>
              <w:outlineLvl w:val="3"/>
              <w:rPr>
                <w:rFonts w:eastAsia="Calibri" w:cs="Calibri"/>
                <w:b/>
                <w:color w:val="000000"/>
                <w:lang w:eastAsia="el-GR"/>
              </w:rPr>
            </w:pPr>
            <w:proofErr w:type="spellStart"/>
            <w:r w:rsidRPr="004C66B6">
              <w:rPr>
                <w:rFonts w:eastAsia="Calibri" w:cs="Calibri"/>
                <w:b/>
                <w:color w:val="000000"/>
                <w:lang w:eastAsia="el-GR"/>
              </w:rPr>
              <w:t>Meeting</w:t>
            </w:r>
            <w:proofErr w:type="spellEnd"/>
            <w:r w:rsidRPr="004C66B6">
              <w:rPr>
                <w:rFonts w:eastAsia="Calibri" w:cs="Calibri"/>
                <w:b/>
                <w:color w:val="000000"/>
                <w:lang w:eastAsia="el-GR"/>
              </w:rPr>
              <w:t xml:space="preserve"> </w:t>
            </w:r>
            <w:proofErr w:type="spellStart"/>
            <w:r w:rsidRPr="004C66B6">
              <w:rPr>
                <w:rFonts w:eastAsia="Calibri" w:cs="Calibri"/>
                <w:b/>
                <w:color w:val="000000"/>
                <w:lang w:eastAsia="el-GR"/>
              </w:rPr>
              <w:t>Subject</w:t>
            </w:r>
            <w:proofErr w:type="spellEnd"/>
          </w:p>
        </w:tc>
        <w:tc>
          <w:tcPr>
            <w:tcW w:w="3616" w:type="pct"/>
            <w:tcBorders>
              <w:top w:val="single" w:sz="12" w:space="0" w:color="000000"/>
              <w:left w:val="single" w:sz="8" w:space="0" w:color="000000"/>
              <w:right w:val="single" w:sz="12" w:space="0" w:color="000000"/>
            </w:tcBorders>
            <w:vAlign w:val="center"/>
          </w:tcPr>
          <w:p w14:paraId="670B5869" w14:textId="77777777" w:rsidR="00DD36E4" w:rsidRPr="004C66B6" w:rsidRDefault="00DD36E4" w:rsidP="009F6375">
            <w:pPr>
              <w:keepNext/>
              <w:pBdr>
                <w:top w:val="nil"/>
                <w:left w:val="nil"/>
                <w:bottom w:val="nil"/>
                <w:right w:val="nil"/>
                <w:between w:val="nil"/>
              </w:pBdr>
              <w:spacing w:after="0" w:line="240" w:lineRule="auto"/>
              <w:rPr>
                <w:rFonts w:eastAsia="Calibri" w:cs="Calibri"/>
                <w:color w:val="000000"/>
                <w:lang w:val="en-US" w:eastAsia="el-GR"/>
              </w:rPr>
            </w:pPr>
            <w:r w:rsidRPr="004C66B6">
              <w:rPr>
                <w:rFonts w:eastAsia="Calibri" w:cs="Calibri"/>
                <w:color w:val="000000"/>
                <w:lang w:val="en-US" w:eastAsia="el-GR"/>
              </w:rPr>
              <w:t xml:space="preserve">Communication </w:t>
            </w:r>
            <w:proofErr w:type="gramStart"/>
            <w:r w:rsidRPr="004C66B6">
              <w:rPr>
                <w:rFonts w:eastAsia="Calibri" w:cs="Calibri"/>
                <w:color w:val="000000"/>
                <w:lang w:val="en-US" w:eastAsia="el-GR"/>
              </w:rPr>
              <w:t>With</w:t>
            </w:r>
            <w:proofErr w:type="gramEnd"/>
            <w:r w:rsidRPr="004C66B6">
              <w:rPr>
                <w:rFonts w:eastAsia="Calibri" w:cs="Calibri"/>
                <w:color w:val="000000"/>
                <w:lang w:val="en-US" w:eastAsia="el-GR"/>
              </w:rPr>
              <w:t xml:space="preserve"> Communities National Working Group Meeting</w:t>
            </w:r>
          </w:p>
        </w:tc>
      </w:tr>
      <w:tr w:rsidR="00DD36E4" w:rsidRPr="009854EC" w14:paraId="6907A19D" w14:textId="77777777" w:rsidTr="00BB6423">
        <w:trPr>
          <w:trHeight w:val="540"/>
        </w:trPr>
        <w:tc>
          <w:tcPr>
            <w:tcW w:w="1384" w:type="pct"/>
            <w:tcBorders>
              <w:left w:val="single" w:sz="12" w:space="0" w:color="000000"/>
              <w:right w:val="single" w:sz="8" w:space="0" w:color="000000"/>
            </w:tcBorders>
            <w:shd w:val="clear" w:color="auto" w:fill="D9D9D9"/>
            <w:vAlign w:val="center"/>
          </w:tcPr>
          <w:p w14:paraId="27023B23" w14:textId="77777777" w:rsidR="00DD36E4" w:rsidRPr="004C66B6" w:rsidRDefault="00DD36E4" w:rsidP="009F6375">
            <w:pPr>
              <w:keepNext/>
              <w:widowControl w:val="0"/>
              <w:pBdr>
                <w:top w:val="nil"/>
                <w:left w:val="nil"/>
                <w:bottom w:val="nil"/>
                <w:right w:val="nil"/>
                <w:between w:val="nil"/>
              </w:pBdr>
              <w:spacing w:after="0" w:line="240" w:lineRule="auto"/>
              <w:outlineLvl w:val="3"/>
              <w:rPr>
                <w:rFonts w:eastAsia="Calibri" w:cs="Calibri"/>
                <w:b/>
                <w:color w:val="000000"/>
                <w:lang w:val="en-US" w:eastAsia="el-GR"/>
              </w:rPr>
            </w:pPr>
            <w:r w:rsidRPr="004C66B6">
              <w:rPr>
                <w:rFonts w:eastAsia="Calibri" w:cs="Calibri"/>
                <w:b/>
                <w:color w:val="000000"/>
                <w:lang w:val="en-US" w:eastAsia="el-GR"/>
              </w:rPr>
              <w:t>Date, Time &amp; place of meeting</w:t>
            </w:r>
          </w:p>
        </w:tc>
        <w:tc>
          <w:tcPr>
            <w:tcW w:w="3616" w:type="pct"/>
            <w:tcBorders>
              <w:left w:val="single" w:sz="8" w:space="0" w:color="000000"/>
              <w:right w:val="single" w:sz="12" w:space="0" w:color="000000"/>
            </w:tcBorders>
            <w:vAlign w:val="center"/>
          </w:tcPr>
          <w:p w14:paraId="1BA3768C" w14:textId="47D3FEFB" w:rsidR="00DD36E4" w:rsidRPr="004C66B6" w:rsidRDefault="00374CDC" w:rsidP="00374CDC">
            <w:pPr>
              <w:pBdr>
                <w:top w:val="nil"/>
                <w:left w:val="nil"/>
                <w:bottom w:val="nil"/>
                <w:right w:val="nil"/>
                <w:between w:val="nil"/>
              </w:pBdr>
              <w:tabs>
                <w:tab w:val="center" w:pos="4320"/>
                <w:tab w:val="right" w:pos="8640"/>
              </w:tabs>
              <w:spacing w:after="0" w:line="240" w:lineRule="auto"/>
              <w:rPr>
                <w:rFonts w:eastAsia="Calibri" w:cs="Calibri"/>
                <w:color w:val="000000"/>
                <w:lang w:val="en-US" w:eastAsia="el-GR"/>
              </w:rPr>
            </w:pPr>
            <w:r>
              <w:rPr>
                <w:rFonts w:eastAsia="Calibri" w:cs="Calibri"/>
                <w:color w:val="000000"/>
                <w:lang w:val="en-US" w:eastAsia="el-GR"/>
              </w:rPr>
              <w:t>9.5.</w:t>
            </w:r>
            <w:r w:rsidR="009A4ACA">
              <w:rPr>
                <w:rFonts w:eastAsia="Calibri" w:cs="Calibri"/>
                <w:color w:val="000000"/>
                <w:lang w:val="en-US" w:eastAsia="el-GR"/>
              </w:rPr>
              <w:t xml:space="preserve">2018 </w:t>
            </w:r>
            <w:r w:rsidR="00252008">
              <w:rPr>
                <w:rFonts w:eastAsia="Calibri" w:cs="Calibri"/>
                <w:color w:val="000000"/>
                <w:lang w:val="en-US" w:eastAsia="el-GR"/>
              </w:rPr>
              <w:t>(UNHCR</w:t>
            </w:r>
            <w:r w:rsidR="000F1AA4">
              <w:rPr>
                <w:rFonts w:eastAsia="Calibri" w:cs="Calibri"/>
                <w:color w:val="000000"/>
                <w:lang w:val="en-US" w:eastAsia="el-GR"/>
              </w:rPr>
              <w:t xml:space="preserve"> conference room</w:t>
            </w:r>
            <w:r w:rsidR="00FC1DF3">
              <w:rPr>
                <w:rFonts w:eastAsia="Calibri" w:cs="Calibri"/>
                <w:color w:val="000000"/>
                <w:lang w:val="en-US" w:eastAsia="el-GR"/>
              </w:rPr>
              <w:t xml:space="preserve"> 3</w:t>
            </w:r>
            <w:r w:rsidR="000F1AA4">
              <w:rPr>
                <w:rFonts w:eastAsia="Calibri" w:cs="Calibri"/>
                <w:color w:val="000000"/>
                <w:lang w:val="en-US" w:eastAsia="el-GR"/>
              </w:rPr>
              <w:t>)</w:t>
            </w:r>
          </w:p>
        </w:tc>
      </w:tr>
      <w:tr w:rsidR="00DD36E4" w:rsidRPr="000D4589" w14:paraId="248122DE" w14:textId="77777777" w:rsidTr="00BB6423">
        <w:trPr>
          <w:trHeight w:val="380"/>
        </w:trPr>
        <w:tc>
          <w:tcPr>
            <w:tcW w:w="1384" w:type="pct"/>
            <w:tcBorders>
              <w:left w:val="single" w:sz="12" w:space="0" w:color="000000"/>
              <w:right w:val="single" w:sz="8" w:space="0" w:color="000000"/>
            </w:tcBorders>
            <w:shd w:val="clear" w:color="auto" w:fill="D9D9D9"/>
            <w:vAlign w:val="center"/>
          </w:tcPr>
          <w:p w14:paraId="64CFEC2F" w14:textId="77777777" w:rsidR="00DD36E4" w:rsidRPr="004C66B6" w:rsidRDefault="00DD36E4" w:rsidP="009F6375">
            <w:pPr>
              <w:pBdr>
                <w:top w:val="nil"/>
                <w:left w:val="nil"/>
                <w:bottom w:val="nil"/>
                <w:right w:val="nil"/>
                <w:between w:val="nil"/>
              </w:pBdr>
              <w:spacing w:after="0" w:line="240" w:lineRule="auto"/>
              <w:rPr>
                <w:rFonts w:eastAsia="Calibri" w:cs="Calibri"/>
                <w:b/>
                <w:color w:val="000000"/>
                <w:lang w:eastAsia="el-GR"/>
              </w:rPr>
            </w:pPr>
            <w:proofErr w:type="spellStart"/>
            <w:r w:rsidRPr="004C66B6">
              <w:rPr>
                <w:rFonts w:eastAsia="Calibri" w:cs="Calibri"/>
                <w:b/>
                <w:color w:val="000000"/>
                <w:lang w:eastAsia="el-GR"/>
              </w:rPr>
              <w:t>Meeting</w:t>
            </w:r>
            <w:proofErr w:type="spellEnd"/>
            <w:r w:rsidRPr="004C66B6">
              <w:rPr>
                <w:rFonts w:eastAsia="Calibri" w:cs="Calibri"/>
                <w:b/>
                <w:color w:val="000000"/>
                <w:lang w:eastAsia="el-GR"/>
              </w:rPr>
              <w:t xml:space="preserve"> </w:t>
            </w:r>
            <w:proofErr w:type="spellStart"/>
            <w:r w:rsidRPr="004C66B6">
              <w:rPr>
                <w:rFonts w:eastAsia="Calibri" w:cs="Calibri"/>
                <w:b/>
                <w:color w:val="000000"/>
                <w:lang w:eastAsia="el-GR"/>
              </w:rPr>
              <w:t>Chair</w:t>
            </w:r>
            <w:proofErr w:type="spellEnd"/>
          </w:p>
        </w:tc>
        <w:tc>
          <w:tcPr>
            <w:tcW w:w="3616" w:type="pct"/>
            <w:tcBorders>
              <w:left w:val="single" w:sz="8" w:space="0" w:color="000000"/>
              <w:right w:val="single" w:sz="12" w:space="0" w:color="000000"/>
            </w:tcBorders>
            <w:vAlign w:val="center"/>
          </w:tcPr>
          <w:p w14:paraId="17A4B359" w14:textId="77777777" w:rsidR="00DD36E4" w:rsidRPr="004C66B6" w:rsidRDefault="00252008" w:rsidP="009F6375">
            <w:pPr>
              <w:pBdr>
                <w:top w:val="nil"/>
                <w:left w:val="nil"/>
                <w:bottom w:val="nil"/>
                <w:right w:val="nil"/>
                <w:between w:val="nil"/>
              </w:pBdr>
              <w:spacing w:after="0" w:line="240" w:lineRule="auto"/>
              <w:rPr>
                <w:rFonts w:eastAsia="Calibri" w:cs="Calibri"/>
                <w:color w:val="000000"/>
                <w:lang w:val="en-US" w:eastAsia="el-GR"/>
              </w:rPr>
            </w:pPr>
            <w:r>
              <w:rPr>
                <w:rFonts w:eastAsia="Calibri" w:cs="Calibri"/>
                <w:color w:val="000000"/>
                <w:lang w:val="en-US" w:eastAsia="el-GR"/>
              </w:rPr>
              <w:t>Alexandra Zavvos (Solidarity Now) and Miriam Aertker</w:t>
            </w:r>
            <w:r w:rsidR="00DD36E4" w:rsidRPr="004C66B6">
              <w:rPr>
                <w:rFonts w:eastAsia="Calibri" w:cs="Calibri"/>
                <w:color w:val="000000"/>
                <w:lang w:val="en-US" w:eastAsia="el-GR"/>
              </w:rPr>
              <w:t xml:space="preserve"> (</w:t>
            </w:r>
            <w:r w:rsidR="00972A0E" w:rsidRPr="004C66B6">
              <w:rPr>
                <w:rFonts w:eastAsia="Calibri" w:cs="Calibri"/>
                <w:color w:val="000000"/>
                <w:lang w:val="en-US" w:eastAsia="el-GR"/>
              </w:rPr>
              <w:t>UNHCR</w:t>
            </w:r>
            <w:r w:rsidR="00DD36E4" w:rsidRPr="004C66B6">
              <w:rPr>
                <w:rFonts w:eastAsia="Calibri" w:cs="Calibri"/>
                <w:color w:val="000000"/>
                <w:lang w:val="en-US" w:eastAsia="el-GR"/>
              </w:rPr>
              <w:t>)</w:t>
            </w:r>
          </w:p>
        </w:tc>
      </w:tr>
      <w:tr w:rsidR="00DD36E4" w:rsidRPr="000D4589" w14:paraId="0B48C883" w14:textId="77777777" w:rsidTr="00BB6423">
        <w:trPr>
          <w:trHeight w:val="260"/>
        </w:trPr>
        <w:tc>
          <w:tcPr>
            <w:tcW w:w="1384" w:type="pct"/>
            <w:tcBorders>
              <w:left w:val="single" w:sz="12" w:space="0" w:color="000000"/>
              <w:right w:val="single" w:sz="8" w:space="0" w:color="000000"/>
            </w:tcBorders>
            <w:shd w:val="clear" w:color="auto" w:fill="D9D9D9"/>
            <w:vAlign w:val="center"/>
          </w:tcPr>
          <w:p w14:paraId="092367B5" w14:textId="77777777" w:rsidR="00DD36E4" w:rsidRPr="004C66B6" w:rsidRDefault="00DD36E4" w:rsidP="009F6375">
            <w:pPr>
              <w:pBdr>
                <w:top w:val="nil"/>
                <w:left w:val="nil"/>
                <w:bottom w:val="nil"/>
                <w:right w:val="nil"/>
                <w:between w:val="nil"/>
              </w:pBdr>
              <w:spacing w:after="0" w:line="240" w:lineRule="auto"/>
              <w:rPr>
                <w:rFonts w:eastAsia="Calibri" w:cs="Calibri"/>
                <w:b/>
                <w:color w:val="000000"/>
                <w:lang w:eastAsia="el-GR"/>
              </w:rPr>
            </w:pPr>
            <w:proofErr w:type="spellStart"/>
            <w:r w:rsidRPr="004C66B6">
              <w:rPr>
                <w:rFonts w:eastAsia="Calibri" w:cs="Calibri"/>
                <w:b/>
                <w:color w:val="000000"/>
                <w:lang w:eastAsia="el-GR"/>
              </w:rPr>
              <w:t>Minutes</w:t>
            </w:r>
            <w:proofErr w:type="spellEnd"/>
            <w:r w:rsidRPr="004C66B6">
              <w:rPr>
                <w:rFonts w:eastAsia="Calibri" w:cs="Calibri"/>
                <w:b/>
                <w:color w:val="000000"/>
                <w:lang w:eastAsia="el-GR"/>
              </w:rPr>
              <w:t>/</w:t>
            </w:r>
            <w:proofErr w:type="spellStart"/>
            <w:r w:rsidRPr="004C66B6">
              <w:rPr>
                <w:rFonts w:eastAsia="Calibri" w:cs="Calibri"/>
                <w:b/>
                <w:color w:val="000000"/>
                <w:lang w:eastAsia="el-GR"/>
              </w:rPr>
              <w:t>notes</w:t>
            </w:r>
            <w:proofErr w:type="spellEnd"/>
            <w:r w:rsidRPr="004C66B6">
              <w:rPr>
                <w:rFonts w:eastAsia="Calibri" w:cs="Calibri"/>
                <w:b/>
                <w:color w:val="000000"/>
                <w:lang w:eastAsia="el-GR"/>
              </w:rPr>
              <w:t xml:space="preserve"> </w:t>
            </w:r>
            <w:proofErr w:type="spellStart"/>
            <w:r w:rsidRPr="004C66B6">
              <w:rPr>
                <w:rFonts w:eastAsia="Calibri" w:cs="Calibri"/>
                <w:b/>
                <w:color w:val="000000"/>
                <w:lang w:eastAsia="el-GR"/>
              </w:rPr>
              <w:t>prepared</w:t>
            </w:r>
            <w:proofErr w:type="spellEnd"/>
            <w:r w:rsidRPr="004C66B6">
              <w:rPr>
                <w:rFonts w:eastAsia="Calibri" w:cs="Calibri"/>
                <w:b/>
                <w:color w:val="000000"/>
                <w:lang w:eastAsia="el-GR"/>
              </w:rPr>
              <w:t xml:space="preserve"> </w:t>
            </w:r>
            <w:proofErr w:type="spellStart"/>
            <w:r w:rsidRPr="004C66B6">
              <w:rPr>
                <w:rFonts w:eastAsia="Calibri" w:cs="Calibri"/>
                <w:b/>
                <w:color w:val="000000"/>
                <w:lang w:eastAsia="el-GR"/>
              </w:rPr>
              <w:t>by</w:t>
            </w:r>
            <w:proofErr w:type="spellEnd"/>
          </w:p>
        </w:tc>
        <w:tc>
          <w:tcPr>
            <w:tcW w:w="3616" w:type="pct"/>
            <w:tcBorders>
              <w:left w:val="single" w:sz="8" w:space="0" w:color="000000"/>
              <w:right w:val="single" w:sz="12" w:space="0" w:color="000000"/>
            </w:tcBorders>
            <w:vAlign w:val="center"/>
          </w:tcPr>
          <w:p w14:paraId="2E4E420D" w14:textId="718B0B21" w:rsidR="00DD36E4" w:rsidRPr="004C66B6" w:rsidRDefault="00EA44B0" w:rsidP="009F6375">
            <w:pPr>
              <w:pBdr>
                <w:top w:val="nil"/>
                <w:left w:val="nil"/>
                <w:bottom w:val="nil"/>
                <w:right w:val="nil"/>
                <w:between w:val="nil"/>
              </w:pBdr>
              <w:spacing w:after="0" w:line="240" w:lineRule="auto"/>
              <w:rPr>
                <w:rFonts w:eastAsia="Calibri" w:cs="Calibri"/>
                <w:color w:val="000000"/>
                <w:lang w:val="en-US" w:eastAsia="el-GR"/>
              </w:rPr>
            </w:pPr>
            <w:bookmarkStart w:id="0" w:name="_GoBack"/>
            <w:bookmarkEnd w:id="0"/>
            <w:r w:rsidRPr="00EA44B0">
              <w:rPr>
                <w:rFonts w:eastAsia="Calibri" w:cs="Calibri"/>
                <w:color w:val="000000"/>
                <w:lang w:val="en-US" w:eastAsia="el-GR"/>
              </w:rPr>
              <w:t>Miriam Aertker (UNHCR)</w:t>
            </w:r>
          </w:p>
        </w:tc>
      </w:tr>
      <w:tr w:rsidR="00DD36E4" w:rsidRPr="000D4589" w14:paraId="2829C1B0" w14:textId="77777777" w:rsidTr="00BB6423">
        <w:trPr>
          <w:trHeight w:val="260"/>
        </w:trPr>
        <w:tc>
          <w:tcPr>
            <w:tcW w:w="1384" w:type="pct"/>
            <w:tcBorders>
              <w:left w:val="single" w:sz="12" w:space="0" w:color="000000"/>
              <w:right w:val="single" w:sz="8" w:space="0" w:color="000000"/>
            </w:tcBorders>
            <w:shd w:val="clear" w:color="auto" w:fill="D9D9D9"/>
            <w:vAlign w:val="center"/>
          </w:tcPr>
          <w:p w14:paraId="024110A0" w14:textId="77777777" w:rsidR="00DD36E4" w:rsidRPr="0033228B" w:rsidRDefault="00DD36E4" w:rsidP="009F6375">
            <w:pPr>
              <w:pBdr>
                <w:top w:val="nil"/>
                <w:left w:val="nil"/>
                <w:bottom w:val="nil"/>
                <w:right w:val="nil"/>
                <w:between w:val="nil"/>
              </w:pBdr>
              <w:spacing w:after="0" w:line="240" w:lineRule="auto"/>
              <w:rPr>
                <w:rFonts w:eastAsia="Calibri" w:cs="Calibri"/>
                <w:b/>
                <w:lang w:eastAsia="el-GR"/>
              </w:rPr>
            </w:pPr>
            <w:proofErr w:type="spellStart"/>
            <w:r w:rsidRPr="0033228B">
              <w:rPr>
                <w:rFonts w:eastAsia="Calibri" w:cs="Calibri"/>
                <w:b/>
                <w:lang w:eastAsia="el-GR"/>
              </w:rPr>
              <w:t>Present</w:t>
            </w:r>
            <w:proofErr w:type="spellEnd"/>
            <w:r w:rsidRPr="0033228B">
              <w:rPr>
                <w:rFonts w:eastAsia="Calibri" w:cs="Calibri"/>
                <w:b/>
                <w:lang w:eastAsia="el-GR"/>
              </w:rPr>
              <w:t xml:space="preserve"> </w:t>
            </w:r>
            <w:proofErr w:type="spellStart"/>
            <w:r w:rsidRPr="0033228B">
              <w:rPr>
                <w:rFonts w:eastAsia="Calibri" w:cs="Calibri"/>
                <w:b/>
                <w:lang w:eastAsia="el-GR"/>
              </w:rPr>
              <w:t>organizations</w:t>
            </w:r>
            <w:proofErr w:type="spellEnd"/>
          </w:p>
        </w:tc>
        <w:tc>
          <w:tcPr>
            <w:tcW w:w="3616" w:type="pct"/>
            <w:tcBorders>
              <w:left w:val="single" w:sz="8" w:space="0" w:color="000000"/>
              <w:right w:val="single" w:sz="12" w:space="0" w:color="000000"/>
            </w:tcBorders>
            <w:vAlign w:val="center"/>
          </w:tcPr>
          <w:p w14:paraId="15278519" w14:textId="54910101" w:rsidR="00DD36E4" w:rsidRPr="0033228B" w:rsidRDefault="0033228B" w:rsidP="0033228B">
            <w:pPr>
              <w:pBdr>
                <w:top w:val="nil"/>
                <w:left w:val="nil"/>
                <w:bottom w:val="nil"/>
                <w:right w:val="nil"/>
                <w:between w:val="nil"/>
              </w:pBdr>
              <w:spacing w:after="0" w:line="240" w:lineRule="auto"/>
              <w:rPr>
                <w:rFonts w:eastAsia="Calibri" w:cs="Calibri"/>
                <w:lang w:val="en-US" w:eastAsia="el-GR"/>
              </w:rPr>
            </w:pPr>
            <w:r w:rsidRPr="0033228B">
              <w:rPr>
                <w:rFonts w:eastAsia="Calibri" w:cs="Calibri"/>
                <w:lang w:val="en-US" w:eastAsia="el-GR"/>
              </w:rPr>
              <w:t>Goethe-</w:t>
            </w:r>
            <w:proofErr w:type="spellStart"/>
            <w:r w:rsidRPr="0033228B">
              <w:rPr>
                <w:rFonts w:eastAsia="Calibri" w:cs="Calibri"/>
                <w:lang w:val="en-US" w:eastAsia="el-GR"/>
              </w:rPr>
              <w:t>Institut</w:t>
            </w:r>
            <w:proofErr w:type="spellEnd"/>
            <w:r w:rsidRPr="0033228B">
              <w:rPr>
                <w:rFonts w:eastAsia="Calibri" w:cs="Calibri"/>
                <w:lang w:val="en-US" w:eastAsia="el-GR"/>
              </w:rPr>
              <w:t xml:space="preserve">, Humanity Crew, Advocates Abroad, Campfire Innovation, IFRC, DRC, Hestia Hellas, MDM Greece, UNHCR, UNICEF, Solidarity Now. </w:t>
            </w:r>
          </w:p>
        </w:tc>
      </w:tr>
    </w:tbl>
    <w:p w14:paraId="64F850DB" w14:textId="77777777" w:rsidR="00DD36E4" w:rsidRPr="004C66B6" w:rsidRDefault="00DD36E4" w:rsidP="007F71CC">
      <w:pPr>
        <w:pBdr>
          <w:top w:val="nil"/>
          <w:left w:val="nil"/>
          <w:bottom w:val="nil"/>
          <w:right w:val="nil"/>
          <w:between w:val="nil"/>
        </w:pBdr>
        <w:spacing w:after="0" w:line="240" w:lineRule="auto"/>
        <w:rPr>
          <w:rFonts w:eastAsia="Calibri" w:cs="Calibri"/>
          <w:color w:val="000000"/>
          <w:lang w:val="en-US" w:eastAsia="el-GR"/>
        </w:rPr>
      </w:pPr>
    </w:p>
    <w:p w14:paraId="2542CC2F" w14:textId="77777777" w:rsidR="00DD36E4" w:rsidRPr="004C66B6" w:rsidRDefault="00DD36E4" w:rsidP="007F71CC">
      <w:pPr>
        <w:pBdr>
          <w:top w:val="nil"/>
          <w:left w:val="nil"/>
          <w:bottom w:val="nil"/>
          <w:right w:val="nil"/>
          <w:between w:val="nil"/>
        </w:pBdr>
        <w:spacing w:after="0" w:line="240" w:lineRule="auto"/>
        <w:rPr>
          <w:rFonts w:eastAsia="Calibri" w:cs="Calibri"/>
          <w:color w:val="000000"/>
          <w:lang w:val="en-US" w:eastAsia="el-GR"/>
        </w:rPr>
      </w:pPr>
    </w:p>
    <w:p w14:paraId="0E9FECC3" w14:textId="77777777" w:rsidR="00DD36E4" w:rsidRPr="005649C7" w:rsidRDefault="00DD36E4" w:rsidP="007F71CC">
      <w:pPr>
        <w:pStyle w:val="ListParagraph"/>
        <w:widowControl w:val="0"/>
        <w:numPr>
          <w:ilvl w:val="0"/>
          <w:numId w:val="8"/>
        </w:numPr>
        <w:pBdr>
          <w:top w:val="nil"/>
          <w:left w:val="nil"/>
          <w:bottom w:val="nil"/>
          <w:right w:val="nil"/>
          <w:between w:val="nil"/>
        </w:pBdr>
        <w:spacing w:after="0" w:line="240" w:lineRule="auto"/>
        <w:jc w:val="both"/>
        <w:rPr>
          <w:rFonts w:eastAsia="Calibri" w:cs="Calibri"/>
          <w:b/>
          <w:color w:val="000000"/>
          <w:lang w:val="en-US" w:eastAsia="el-GR"/>
        </w:rPr>
      </w:pPr>
      <w:r w:rsidRPr="005649C7">
        <w:rPr>
          <w:rFonts w:eastAsia="Calibri" w:cs="Calibri"/>
          <w:b/>
          <w:color w:val="000000"/>
          <w:lang w:val="en-US" w:eastAsia="el-GR"/>
        </w:rPr>
        <w:t>Review of previous meetings/matters arising</w:t>
      </w:r>
    </w:p>
    <w:tbl>
      <w:tblPr>
        <w:tblW w:w="5895"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3"/>
        <w:gridCol w:w="3118"/>
      </w:tblGrid>
      <w:tr w:rsidR="00DD36E4" w:rsidRPr="004C66B6" w14:paraId="61B1C9A0" w14:textId="77777777" w:rsidTr="00BB6423">
        <w:trPr>
          <w:trHeight w:val="420"/>
        </w:trPr>
        <w:tc>
          <w:tcPr>
            <w:tcW w:w="3406" w:type="pct"/>
          </w:tcPr>
          <w:p w14:paraId="284AA578" w14:textId="77777777" w:rsidR="00DD36E4" w:rsidRPr="004C66B6" w:rsidRDefault="00DD36E4" w:rsidP="007F71CC">
            <w:pPr>
              <w:pBdr>
                <w:top w:val="nil"/>
                <w:left w:val="nil"/>
                <w:bottom w:val="nil"/>
                <w:right w:val="nil"/>
                <w:between w:val="nil"/>
              </w:pBdr>
              <w:spacing w:after="0" w:line="240" w:lineRule="auto"/>
              <w:jc w:val="both"/>
              <w:rPr>
                <w:rFonts w:eastAsia="Calibri" w:cs="Calibri"/>
                <w:b/>
                <w:color w:val="000000"/>
                <w:lang w:eastAsia="el-GR"/>
              </w:rPr>
            </w:pPr>
            <w:proofErr w:type="spellStart"/>
            <w:r w:rsidRPr="004C66B6">
              <w:rPr>
                <w:rFonts w:eastAsia="Calibri" w:cs="Calibri"/>
                <w:b/>
                <w:color w:val="000000"/>
                <w:lang w:eastAsia="el-GR"/>
              </w:rPr>
              <w:t>Details</w:t>
            </w:r>
            <w:proofErr w:type="spellEnd"/>
            <w:r w:rsidRPr="004C66B6">
              <w:rPr>
                <w:rFonts w:eastAsia="Calibri" w:cs="Calibri"/>
                <w:b/>
                <w:color w:val="000000"/>
                <w:lang w:eastAsia="el-GR"/>
              </w:rPr>
              <w:t>/</w:t>
            </w:r>
            <w:proofErr w:type="spellStart"/>
            <w:r w:rsidRPr="004C66B6">
              <w:rPr>
                <w:rFonts w:eastAsia="Calibri" w:cs="Calibri"/>
                <w:b/>
                <w:color w:val="000000"/>
                <w:lang w:eastAsia="el-GR"/>
              </w:rPr>
              <w:t>Going</w:t>
            </w:r>
            <w:proofErr w:type="spellEnd"/>
            <w:r w:rsidRPr="004C66B6">
              <w:rPr>
                <w:rFonts w:eastAsia="Calibri" w:cs="Calibri"/>
                <w:b/>
                <w:color w:val="000000"/>
                <w:lang w:eastAsia="el-GR"/>
              </w:rPr>
              <w:t xml:space="preserve"> </w:t>
            </w:r>
            <w:proofErr w:type="spellStart"/>
            <w:r w:rsidRPr="004C66B6">
              <w:rPr>
                <w:rFonts w:eastAsia="Calibri" w:cs="Calibri"/>
                <w:b/>
                <w:color w:val="000000"/>
                <w:lang w:eastAsia="el-GR"/>
              </w:rPr>
              <w:t>forward</w:t>
            </w:r>
            <w:proofErr w:type="spellEnd"/>
            <w:r w:rsidRPr="004C66B6">
              <w:rPr>
                <w:rFonts w:eastAsia="Calibri" w:cs="Calibri"/>
                <w:b/>
                <w:color w:val="000000"/>
                <w:lang w:eastAsia="el-GR"/>
              </w:rPr>
              <w:t xml:space="preserve"> </w:t>
            </w:r>
          </w:p>
        </w:tc>
        <w:tc>
          <w:tcPr>
            <w:tcW w:w="1594" w:type="pct"/>
          </w:tcPr>
          <w:p w14:paraId="52BAC203" w14:textId="77777777" w:rsidR="00DD36E4" w:rsidRPr="004C66B6" w:rsidRDefault="00DD36E4" w:rsidP="007F71CC">
            <w:pPr>
              <w:pBdr>
                <w:top w:val="nil"/>
                <w:left w:val="nil"/>
                <w:bottom w:val="nil"/>
                <w:right w:val="nil"/>
                <w:between w:val="nil"/>
              </w:pBdr>
              <w:spacing w:after="0" w:line="240" w:lineRule="auto"/>
              <w:jc w:val="both"/>
              <w:rPr>
                <w:rFonts w:eastAsia="Calibri" w:cs="Calibri"/>
                <w:b/>
                <w:color w:val="000000"/>
                <w:lang w:eastAsia="el-GR"/>
              </w:rPr>
            </w:pPr>
            <w:proofErr w:type="spellStart"/>
            <w:r w:rsidRPr="004C66B6">
              <w:rPr>
                <w:rFonts w:eastAsia="Calibri" w:cs="Calibri"/>
                <w:b/>
                <w:color w:val="000000"/>
                <w:lang w:eastAsia="el-GR"/>
              </w:rPr>
              <w:t>Suggested</w:t>
            </w:r>
            <w:proofErr w:type="spellEnd"/>
            <w:r w:rsidRPr="004C66B6">
              <w:rPr>
                <w:rFonts w:eastAsia="Calibri" w:cs="Calibri"/>
                <w:b/>
                <w:color w:val="000000"/>
                <w:lang w:eastAsia="el-GR"/>
              </w:rPr>
              <w:t xml:space="preserve"> </w:t>
            </w:r>
            <w:proofErr w:type="spellStart"/>
            <w:r w:rsidRPr="004C66B6">
              <w:rPr>
                <w:rFonts w:eastAsia="Calibri" w:cs="Calibri"/>
                <w:b/>
                <w:color w:val="000000"/>
                <w:lang w:eastAsia="el-GR"/>
              </w:rPr>
              <w:t>Actions</w:t>
            </w:r>
            <w:proofErr w:type="spellEnd"/>
          </w:p>
        </w:tc>
      </w:tr>
      <w:tr w:rsidR="00DD36E4" w:rsidRPr="008039A8" w14:paraId="7BAE2B53" w14:textId="77777777" w:rsidTr="0033228B">
        <w:trPr>
          <w:trHeight w:val="952"/>
        </w:trPr>
        <w:tc>
          <w:tcPr>
            <w:tcW w:w="3406" w:type="pct"/>
          </w:tcPr>
          <w:p w14:paraId="7C90E579" w14:textId="330E0A37" w:rsidR="00374CDC" w:rsidRDefault="00DD36E4" w:rsidP="00374CDC">
            <w:pPr>
              <w:pBdr>
                <w:top w:val="nil"/>
                <w:left w:val="nil"/>
                <w:bottom w:val="nil"/>
                <w:right w:val="nil"/>
                <w:between w:val="nil"/>
              </w:pBdr>
              <w:spacing w:after="0" w:line="240" w:lineRule="auto"/>
              <w:rPr>
                <w:rFonts w:eastAsia="Calibri" w:cs="Calibri"/>
                <w:color w:val="000000"/>
                <w:lang w:val="en-US" w:eastAsia="el-GR"/>
              </w:rPr>
            </w:pPr>
            <w:r w:rsidRPr="004C66B6">
              <w:rPr>
                <w:rFonts w:eastAsia="Calibri" w:cs="Calibri"/>
                <w:color w:val="000000"/>
                <w:lang w:val="en-US" w:eastAsia="el-GR"/>
              </w:rPr>
              <w:t xml:space="preserve">There were no comments regarding minutes of the previous meeting </w:t>
            </w:r>
            <w:r w:rsidR="000F1AA4">
              <w:rPr>
                <w:rFonts w:eastAsia="Calibri" w:cs="Calibri"/>
                <w:color w:val="000000"/>
                <w:lang w:val="en-US" w:eastAsia="el-GR"/>
              </w:rPr>
              <w:t>(</w:t>
            </w:r>
            <w:r w:rsidR="00374CDC">
              <w:rPr>
                <w:rFonts w:eastAsia="Calibri" w:cs="Calibri"/>
                <w:color w:val="000000"/>
                <w:lang w:val="en-US" w:eastAsia="el-GR"/>
              </w:rPr>
              <w:t>4.4</w:t>
            </w:r>
            <w:r w:rsidR="000F1AA4">
              <w:rPr>
                <w:rFonts w:eastAsia="Calibri" w:cs="Calibri"/>
                <w:color w:val="000000"/>
                <w:lang w:val="en-US" w:eastAsia="el-GR"/>
              </w:rPr>
              <w:t xml:space="preserve">.2018) </w:t>
            </w:r>
            <w:r w:rsidRPr="004C66B6">
              <w:rPr>
                <w:rFonts w:eastAsia="Calibri" w:cs="Calibri"/>
                <w:color w:val="000000"/>
                <w:lang w:val="en-US" w:eastAsia="el-GR"/>
              </w:rPr>
              <w:t xml:space="preserve">and they were approved. </w:t>
            </w:r>
            <w:r w:rsidR="00FC1DF3">
              <w:rPr>
                <w:rFonts w:eastAsia="Calibri" w:cs="Calibri"/>
                <w:color w:val="000000"/>
                <w:lang w:val="en-US" w:eastAsia="el-GR"/>
              </w:rPr>
              <w:t xml:space="preserve">They can be accessed on the </w:t>
            </w:r>
            <w:proofErr w:type="spellStart"/>
            <w:r w:rsidR="00FC1DF3">
              <w:rPr>
                <w:rFonts w:eastAsia="Calibri" w:cs="Calibri"/>
                <w:color w:val="000000"/>
                <w:lang w:val="en-US" w:eastAsia="el-GR"/>
              </w:rPr>
              <w:t>CwC</w:t>
            </w:r>
            <w:proofErr w:type="spellEnd"/>
            <w:r w:rsidR="00FC1DF3">
              <w:rPr>
                <w:rFonts w:eastAsia="Calibri" w:cs="Calibri"/>
                <w:color w:val="000000"/>
                <w:lang w:val="en-US" w:eastAsia="el-GR"/>
              </w:rPr>
              <w:t xml:space="preserve"> Athens drop box as well as the data portal. </w:t>
            </w:r>
          </w:p>
          <w:p w14:paraId="7CE2A227" w14:textId="77777777" w:rsidR="00FC1DF3" w:rsidRPr="004C66B6" w:rsidRDefault="00FC1DF3" w:rsidP="007F71CC">
            <w:pPr>
              <w:pBdr>
                <w:top w:val="nil"/>
                <w:left w:val="nil"/>
                <w:bottom w:val="nil"/>
                <w:right w:val="nil"/>
                <w:between w:val="nil"/>
              </w:pBdr>
              <w:spacing w:after="0" w:line="240" w:lineRule="auto"/>
              <w:rPr>
                <w:rFonts w:eastAsia="Calibri" w:cs="Calibri"/>
                <w:color w:val="000000"/>
                <w:lang w:val="en-US" w:eastAsia="el-GR"/>
              </w:rPr>
            </w:pPr>
          </w:p>
        </w:tc>
        <w:tc>
          <w:tcPr>
            <w:tcW w:w="1594" w:type="pct"/>
          </w:tcPr>
          <w:p w14:paraId="1D73B9DE" w14:textId="77777777" w:rsidR="00DD36E4" w:rsidRPr="004C66B6" w:rsidRDefault="009A4ACA" w:rsidP="007F71CC">
            <w:pPr>
              <w:pBdr>
                <w:top w:val="nil"/>
                <w:left w:val="nil"/>
                <w:bottom w:val="nil"/>
                <w:right w:val="nil"/>
                <w:between w:val="nil"/>
              </w:pBdr>
              <w:spacing w:after="0" w:line="240" w:lineRule="auto"/>
              <w:rPr>
                <w:rFonts w:eastAsia="Calibri" w:cs="Calibri"/>
                <w:color w:val="000000"/>
                <w:lang w:val="en-GB" w:eastAsia="el-GR"/>
              </w:rPr>
            </w:pPr>
            <w:r>
              <w:rPr>
                <w:rFonts w:eastAsia="Calibri" w:cs="Calibri"/>
                <w:color w:val="000000"/>
                <w:lang w:val="en-GB" w:eastAsia="el-GR"/>
              </w:rPr>
              <w:t>/</w:t>
            </w:r>
          </w:p>
        </w:tc>
      </w:tr>
    </w:tbl>
    <w:p w14:paraId="63C0F966" w14:textId="77777777" w:rsidR="00240F0A" w:rsidRDefault="00240F0A" w:rsidP="00240F0A">
      <w:pPr>
        <w:pBdr>
          <w:top w:val="nil"/>
          <w:left w:val="nil"/>
          <w:bottom w:val="nil"/>
          <w:right w:val="nil"/>
          <w:between w:val="nil"/>
        </w:pBdr>
        <w:spacing w:after="0" w:line="240" w:lineRule="auto"/>
        <w:jc w:val="both"/>
        <w:rPr>
          <w:rFonts w:eastAsia="Calibri" w:cs="Calibri"/>
          <w:b/>
          <w:color w:val="000000"/>
          <w:lang w:val="en-US" w:eastAsia="el-GR"/>
        </w:rPr>
      </w:pPr>
    </w:p>
    <w:p w14:paraId="4A73FF88" w14:textId="372B2541" w:rsidR="00381F45" w:rsidRPr="003875B8" w:rsidRDefault="00381F45" w:rsidP="00381F45">
      <w:pPr>
        <w:pStyle w:val="ListParagraph"/>
        <w:numPr>
          <w:ilvl w:val="0"/>
          <w:numId w:val="23"/>
        </w:numPr>
        <w:pBdr>
          <w:top w:val="nil"/>
          <w:left w:val="nil"/>
          <w:bottom w:val="nil"/>
          <w:right w:val="nil"/>
          <w:between w:val="nil"/>
        </w:pBdr>
        <w:spacing w:after="0" w:line="240" w:lineRule="auto"/>
        <w:jc w:val="both"/>
        <w:rPr>
          <w:rFonts w:eastAsia="Calibri" w:cs="Calibri"/>
          <w:b/>
          <w:lang w:val="en-GB"/>
        </w:rPr>
      </w:pPr>
      <w:r w:rsidRPr="003875B8">
        <w:rPr>
          <w:rFonts w:eastAsia="Calibri" w:cs="Calibri"/>
          <w:b/>
          <w:lang w:val="en-GB"/>
        </w:rPr>
        <w:t xml:space="preserve">Education Sector Working Group (ESWG) update on school </w:t>
      </w:r>
      <w:proofErr w:type="spellStart"/>
      <w:r w:rsidRPr="003875B8">
        <w:rPr>
          <w:rFonts w:eastAsia="Calibri" w:cs="Calibri"/>
          <w:b/>
          <w:lang w:val="en-GB"/>
        </w:rPr>
        <w:t>enrol</w:t>
      </w:r>
      <w:r w:rsidR="00C6511B">
        <w:rPr>
          <w:rFonts w:eastAsia="Calibri" w:cs="Calibri"/>
          <w:b/>
          <w:lang w:val="en-GB"/>
        </w:rPr>
        <w:t>l</w:t>
      </w:r>
      <w:r w:rsidRPr="003875B8">
        <w:rPr>
          <w:rFonts w:eastAsia="Calibri" w:cs="Calibri"/>
          <w:b/>
          <w:lang w:val="en-GB"/>
        </w:rPr>
        <w:t>ment</w:t>
      </w:r>
      <w:proofErr w:type="spellEnd"/>
      <w:r w:rsidRPr="003875B8">
        <w:rPr>
          <w:rFonts w:eastAsia="Calibri" w:cs="Calibri"/>
          <w:b/>
          <w:lang w:val="en-GB"/>
        </w:rPr>
        <w:t xml:space="preserve"> </w:t>
      </w:r>
    </w:p>
    <w:tbl>
      <w:tblPr>
        <w:tblW w:w="5895"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3"/>
        <w:gridCol w:w="3118"/>
      </w:tblGrid>
      <w:tr w:rsidR="00381F45" w:rsidRPr="000D4589" w14:paraId="11B0B4F4" w14:textId="77777777" w:rsidTr="006A6CAF">
        <w:trPr>
          <w:trHeight w:val="420"/>
        </w:trPr>
        <w:tc>
          <w:tcPr>
            <w:tcW w:w="3406" w:type="pct"/>
          </w:tcPr>
          <w:p w14:paraId="5F1EDC12" w14:textId="43192848" w:rsidR="00381F45" w:rsidRDefault="00381F45" w:rsidP="006A6CAF">
            <w:pPr>
              <w:rPr>
                <w:lang w:val="en-US"/>
              </w:rPr>
            </w:pPr>
            <w:r>
              <w:rPr>
                <w:lang w:val="en-US"/>
              </w:rPr>
              <w:t>School enro</w:t>
            </w:r>
            <w:r w:rsidR="00C6511B">
              <w:rPr>
                <w:lang w:val="en-US"/>
              </w:rPr>
              <w:t>l</w:t>
            </w:r>
            <w:r>
              <w:rPr>
                <w:lang w:val="en-US"/>
              </w:rPr>
              <w:t>lment is in process now and open from 2-18 May (the enrolment is the same for refugees/asylum seekers as it is for Greek students). Enrolment currently targets kindergarten children and grade 1 students. Challenges include lack of interpreters</w:t>
            </w:r>
            <w:r w:rsidR="009448F7">
              <w:rPr>
                <w:lang w:val="en-US"/>
              </w:rPr>
              <w:t xml:space="preserve"> or accompaniment focal points for enrollment at school</w:t>
            </w:r>
            <w:r>
              <w:rPr>
                <w:lang w:val="en-US"/>
              </w:rPr>
              <w:t xml:space="preserve">, </w:t>
            </w:r>
            <w:r w:rsidR="009448F7">
              <w:rPr>
                <w:lang w:val="en-US"/>
              </w:rPr>
              <w:t xml:space="preserve">delay in </w:t>
            </w:r>
            <w:r>
              <w:rPr>
                <w:lang w:val="en-US"/>
              </w:rPr>
              <w:t>vaccinations, lack of</w:t>
            </w:r>
            <w:r w:rsidR="009448F7">
              <w:rPr>
                <w:lang w:val="en-US"/>
              </w:rPr>
              <w:t xml:space="preserve"> space in schools</w:t>
            </w:r>
            <w:r>
              <w:rPr>
                <w:lang w:val="en-US"/>
              </w:rPr>
              <w:t xml:space="preserve"> in the center of Athens and transportation to schools. More information is found below: </w:t>
            </w:r>
          </w:p>
          <w:p w14:paraId="3DED8C4F" w14:textId="77777777" w:rsidR="00381F45" w:rsidRPr="00E96C71" w:rsidRDefault="00381F45" w:rsidP="006A6CAF">
            <w:pPr>
              <w:rPr>
                <w:lang w:val="en-US"/>
              </w:rPr>
            </w:pPr>
            <w:proofErr w:type="spellStart"/>
            <w:r>
              <w:rPr>
                <w:lang w:val="en-US"/>
              </w:rPr>
              <w:t>Refugee.Info</w:t>
            </w:r>
            <w:proofErr w:type="spellEnd"/>
            <w:r>
              <w:rPr>
                <w:lang w:val="en-US"/>
              </w:rPr>
              <w:t xml:space="preserve">: </w:t>
            </w:r>
            <w:hyperlink r:id="rId8" w:history="1">
              <w:r w:rsidRPr="006B45CD">
                <w:rPr>
                  <w:rStyle w:val="Hyperlink"/>
                  <w:lang w:val="en-US"/>
                </w:rPr>
                <w:t>https://www.refugee.info/</w:t>
              </w:r>
            </w:hyperlink>
            <w:r>
              <w:rPr>
                <w:lang w:val="en-US"/>
              </w:rPr>
              <w:t xml:space="preserve"> posts in English, Arabic, Farsi, Urdu and French (Greek, Kurdish, Sorani and Turkish are on the way...). </w:t>
            </w:r>
          </w:p>
        </w:tc>
        <w:tc>
          <w:tcPr>
            <w:tcW w:w="1594" w:type="pct"/>
          </w:tcPr>
          <w:p w14:paraId="560780F6" w14:textId="77777777" w:rsidR="00381F45" w:rsidRDefault="00381F45" w:rsidP="006A6CAF">
            <w:pPr>
              <w:pBdr>
                <w:top w:val="nil"/>
                <w:left w:val="nil"/>
                <w:bottom w:val="nil"/>
                <w:right w:val="nil"/>
                <w:between w:val="nil"/>
              </w:pBdr>
              <w:spacing w:after="0" w:line="240" w:lineRule="auto"/>
              <w:jc w:val="both"/>
              <w:rPr>
                <w:rFonts w:eastAsia="Calibri" w:cs="Calibri"/>
                <w:lang w:val="en-US" w:eastAsia="el-GR"/>
              </w:rPr>
            </w:pPr>
            <w:r w:rsidRPr="00695203">
              <w:rPr>
                <w:rFonts w:eastAsia="Calibri" w:cs="Calibri"/>
                <w:b/>
                <w:lang w:val="en-US" w:eastAsia="el-GR"/>
              </w:rPr>
              <w:t>Action Points:</w:t>
            </w:r>
            <w:r>
              <w:rPr>
                <w:lang w:val="en-US"/>
              </w:rPr>
              <w:t xml:space="preserve"> Agencies to</w:t>
            </w:r>
            <w:r w:rsidRPr="00EA4348">
              <w:rPr>
                <w:rFonts w:eastAsia="Calibri" w:cs="Calibri"/>
                <w:lang w:val="en-US" w:eastAsia="el-GR"/>
              </w:rPr>
              <w:t xml:space="preserve"> share the below links widely among the POCs, and through </w:t>
            </w:r>
            <w:r>
              <w:rPr>
                <w:rFonts w:eastAsia="Calibri" w:cs="Calibri"/>
                <w:lang w:val="en-US" w:eastAsia="el-GR"/>
              </w:rPr>
              <w:t xml:space="preserve">community </w:t>
            </w:r>
            <w:r w:rsidRPr="00EA4348">
              <w:rPr>
                <w:rFonts w:eastAsia="Calibri" w:cs="Calibri"/>
                <w:lang w:val="en-US" w:eastAsia="el-GR"/>
              </w:rPr>
              <w:t>networks.</w:t>
            </w:r>
          </w:p>
          <w:p w14:paraId="5D2C9082" w14:textId="273276E2" w:rsidR="00C6511B" w:rsidRPr="000D4589" w:rsidRDefault="00C6511B" w:rsidP="006A6CAF">
            <w:pPr>
              <w:pBdr>
                <w:top w:val="nil"/>
                <w:left w:val="nil"/>
                <w:bottom w:val="nil"/>
                <w:right w:val="nil"/>
                <w:between w:val="nil"/>
              </w:pBdr>
              <w:spacing w:after="0" w:line="240" w:lineRule="auto"/>
              <w:jc w:val="both"/>
              <w:rPr>
                <w:rFonts w:eastAsia="Calibri" w:cs="Calibri"/>
                <w:b/>
                <w:lang w:val="en-US" w:eastAsia="el-GR"/>
              </w:rPr>
            </w:pPr>
          </w:p>
        </w:tc>
      </w:tr>
    </w:tbl>
    <w:tbl>
      <w:tblPr>
        <w:tblStyle w:val="TableGrid"/>
        <w:tblpPr w:leftFromText="180" w:rightFromText="180" w:vertAnchor="text" w:horzAnchor="margin" w:tblpXSpec="center" w:tblpY="161"/>
        <w:tblW w:w="9502" w:type="dxa"/>
        <w:tblLook w:val="04A0" w:firstRow="1" w:lastRow="0" w:firstColumn="1" w:lastColumn="0" w:noHBand="0" w:noVBand="1"/>
      </w:tblPr>
      <w:tblGrid>
        <w:gridCol w:w="1412"/>
        <w:gridCol w:w="2967"/>
        <w:gridCol w:w="2890"/>
        <w:gridCol w:w="2233"/>
      </w:tblGrid>
      <w:tr w:rsidR="00C6511B" w14:paraId="1973304A" w14:textId="77777777" w:rsidTr="00C6511B">
        <w:tc>
          <w:tcPr>
            <w:tcW w:w="1285" w:type="dxa"/>
            <w:shd w:val="clear" w:color="auto" w:fill="8EAADB" w:themeFill="accent1" w:themeFillTint="99"/>
          </w:tcPr>
          <w:p w14:paraId="4E917D32" w14:textId="77777777" w:rsidR="00C6511B" w:rsidRDefault="00C6511B" w:rsidP="00C6511B">
            <w:pPr>
              <w:rPr>
                <w:rFonts w:eastAsia="Calibri" w:cs="Calibri"/>
                <w:b/>
                <w:noProof/>
                <w:lang w:eastAsia="en-GB"/>
              </w:rPr>
            </w:pPr>
          </w:p>
        </w:tc>
        <w:tc>
          <w:tcPr>
            <w:tcW w:w="3019" w:type="dxa"/>
            <w:shd w:val="clear" w:color="auto" w:fill="8EAADB" w:themeFill="accent1" w:themeFillTint="99"/>
          </w:tcPr>
          <w:p w14:paraId="3E7CB803" w14:textId="77777777" w:rsidR="00C6511B" w:rsidRDefault="00C6511B" w:rsidP="00C6511B">
            <w:pPr>
              <w:rPr>
                <w:rFonts w:eastAsia="Calibri" w:cs="Calibri"/>
                <w:b/>
                <w:noProof/>
                <w:lang w:eastAsia="en-GB"/>
              </w:rPr>
            </w:pPr>
            <w:r>
              <w:rPr>
                <w:rFonts w:eastAsia="Calibri" w:cs="Calibri"/>
                <w:b/>
                <w:noProof/>
                <w:lang w:eastAsia="en-GB"/>
              </w:rPr>
              <w:t xml:space="preserve">In accomodation sites </w:t>
            </w:r>
          </w:p>
        </w:tc>
        <w:tc>
          <w:tcPr>
            <w:tcW w:w="2935" w:type="dxa"/>
            <w:shd w:val="clear" w:color="auto" w:fill="8EAADB" w:themeFill="accent1" w:themeFillTint="99"/>
          </w:tcPr>
          <w:p w14:paraId="51AC248E" w14:textId="77777777" w:rsidR="00C6511B" w:rsidRDefault="00C6511B" w:rsidP="00C6511B">
            <w:pPr>
              <w:rPr>
                <w:rFonts w:eastAsia="Calibri" w:cs="Calibri"/>
                <w:b/>
                <w:noProof/>
                <w:lang w:eastAsia="en-GB"/>
              </w:rPr>
            </w:pPr>
            <w:r>
              <w:rPr>
                <w:rFonts w:eastAsia="Calibri" w:cs="Calibri"/>
                <w:b/>
                <w:noProof/>
                <w:lang w:eastAsia="en-GB"/>
              </w:rPr>
              <w:t>In urban accomodations &amp; UAC shelters</w:t>
            </w:r>
          </w:p>
        </w:tc>
        <w:tc>
          <w:tcPr>
            <w:tcW w:w="2263" w:type="dxa"/>
            <w:shd w:val="clear" w:color="auto" w:fill="8EAADB" w:themeFill="accent1" w:themeFillTint="99"/>
          </w:tcPr>
          <w:p w14:paraId="540330C7" w14:textId="77777777" w:rsidR="00C6511B" w:rsidRDefault="00C6511B" w:rsidP="00C6511B">
            <w:pPr>
              <w:rPr>
                <w:rFonts w:eastAsia="Calibri" w:cs="Calibri"/>
                <w:b/>
                <w:noProof/>
                <w:lang w:eastAsia="en-GB"/>
              </w:rPr>
            </w:pPr>
            <w:r>
              <w:rPr>
                <w:rFonts w:eastAsia="Calibri" w:cs="Calibri"/>
                <w:b/>
                <w:noProof/>
                <w:lang w:eastAsia="en-GB"/>
              </w:rPr>
              <w:t>Island RIC &amp; Kara Tepe</w:t>
            </w:r>
          </w:p>
        </w:tc>
      </w:tr>
      <w:tr w:rsidR="00C6511B" w14:paraId="26B31A19" w14:textId="77777777" w:rsidTr="00C6511B">
        <w:tc>
          <w:tcPr>
            <w:tcW w:w="1285" w:type="dxa"/>
          </w:tcPr>
          <w:p w14:paraId="7310533B" w14:textId="77777777" w:rsidR="00C6511B" w:rsidRDefault="00C6511B" w:rsidP="00C6511B">
            <w:pPr>
              <w:rPr>
                <w:rFonts w:eastAsia="Calibri" w:cs="Calibri"/>
                <w:b/>
                <w:noProof/>
                <w:lang w:eastAsia="en-GB"/>
              </w:rPr>
            </w:pPr>
            <w:r>
              <w:rPr>
                <w:rFonts w:eastAsia="Calibri" w:cs="Calibri"/>
                <w:b/>
                <w:noProof/>
                <w:lang w:eastAsia="en-GB"/>
              </w:rPr>
              <w:t>Kindergarten</w:t>
            </w:r>
          </w:p>
        </w:tc>
        <w:tc>
          <w:tcPr>
            <w:tcW w:w="3019" w:type="dxa"/>
          </w:tcPr>
          <w:p w14:paraId="54560228" w14:textId="77777777" w:rsidR="00C6511B" w:rsidRPr="00AE3747" w:rsidRDefault="00C6511B" w:rsidP="00C6511B">
            <w:pPr>
              <w:rPr>
                <w:rFonts w:eastAsia="Calibri" w:cs="Calibri"/>
                <w:noProof/>
                <w:lang w:eastAsia="en-GB"/>
              </w:rPr>
            </w:pPr>
            <w:r w:rsidRPr="00AE3747">
              <w:rPr>
                <w:rFonts w:eastAsia="Calibri" w:cs="Calibri"/>
                <w:noProof/>
                <w:lang w:eastAsia="en-GB"/>
              </w:rPr>
              <w:t xml:space="preserve">Kindergarten (DYEP) in sites (4-5 yrs old) </w:t>
            </w:r>
          </w:p>
        </w:tc>
        <w:tc>
          <w:tcPr>
            <w:tcW w:w="2935" w:type="dxa"/>
          </w:tcPr>
          <w:p w14:paraId="029D9EF6" w14:textId="77777777" w:rsidR="00C6511B" w:rsidRPr="00AE3747" w:rsidRDefault="00C6511B" w:rsidP="00C6511B">
            <w:pPr>
              <w:rPr>
                <w:rFonts w:eastAsia="Calibri" w:cs="Calibri"/>
                <w:noProof/>
                <w:lang w:eastAsia="en-GB"/>
              </w:rPr>
            </w:pPr>
            <w:r w:rsidRPr="00AE3747">
              <w:rPr>
                <w:rFonts w:eastAsia="Calibri" w:cs="Calibri"/>
                <w:noProof/>
                <w:lang w:eastAsia="en-GB"/>
              </w:rPr>
              <w:t>Regular kindergartens (incl. pilot 4 years accepted in kindergartens (normally 5-year-olds) 101 municipalities</w:t>
            </w:r>
          </w:p>
        </w:tc>
        <w:tc>
          <w:tcPr>
            <w:tcW w:w="2263" w:type="dxa"/>
          </w:tcPr>
          <w:p w14:paraId="73E80274" w14:textId="77777777" w:rsidR="00C6511B" w:rsidRPr="00AE3747" w:rsidRDefault="00C6511B" w:rsidP="00C6511B">
            <w:pPr>
              <w:rPr>
                <w:rFonts w:eastAsia="Calibri" w:cs="Calibri"/>
                <w:noProof/>
                <w:lang w:eastAsia="en-GB"/>
              </w:rPr>
            </w:pPr>
            <w:r w:rsidRPr="00AE3747">
              <w:rPr>
                <w:rFonts w:eastAsia="Calibri" w:cs="Calibri"/>
                <w:noProof/>
                <w:lang w:eastAsia="en-GB"/>
              </w:rPr>
              <w:t xml:space="preserve">Kindergarten (DYEP) in sites </w:t>
            </w:r>
          </w:p>
        </w:tc>
      </w:tr>
      <w:tr w:rsidR="00C6511B" w:rsidRPr="000D4589" w14:paraId="4CB44190" w14:textId="77777777" w:rsidTr="00C6511B">
        <w:tc>
          <w:tcPr>
            <w:tcW w:w="1285" w:type="dxa"/>
          </w:tcPr>
          <w:p w14:paraId="3FFD0886" w14:textId="77777777" w:rsidR="00C6511B" w:rsidRDefault="00C6511B" w:rsidP="00C6511B">
            <w:pPr>
              <w:rPr>
                <w:rFonts w:eastAsia="Calibri" w:cs="Calibri"/>
                <w:b/>
                <w:noProof/>
                <w:lang w:eastAsia="en-GB"/>
              </w:rPr>
            </w:pPr>
            <w:r>
              <w:rPr>
                <w:rFonts w:eastAsia="Calibri" w:cs="Calibri"/>
                <w:b/>
                <w:noProof/>
                <w:lang w:eastAsia="en-GB"/>
              </w:rPr>
              <w:t>Primary</w:t>
            </w:r>
          </w:p>
        </w:tc>
        <w:tc>
          <w:tcPr>
            <w:tcW w:w="3019" w:type="dxa"/>
          </w:tcPr>
          <w:p w14:paraId="693CD58B" w14:textId="77777777" w:rsidR="00C6511B" w:rsidRPr="00AE3747" w:rsidRDefault="00C6511B" w:rsidP="00C6511B">
            <w:pPr>
              <w:rPr>
                <w:rFonts w:eastAsia="Calibri" w:cs="Calibri"/>
                <w:noProof/>
                <w:lang w:eastAsia="en-GB"/>
              </w:rPr>
            </w:pPr>
            <w:r w:rsidRPr="00AE3747">
              <w:rPr>
                <w:rFonts w:eastAsia="Calibri" w:cs="Calibri"/>
                <w:noProof/>
                <w:lang w:eastAsia="en-GB"/>
              </w:rPr>
              <w:t>Afternoon reception classes (DYEP)</w:t>
            </w:r>
          </w:p>
        </w:tc>
        <w:tc>
          <w:tcPr>
            <w:tcW w:w="2935" w:type="dxa"/>
          </w:tcPr>
          <w:p w14:paraId="5DD91FAB" w14:textId="77777777" w:rsidR="00C6511B" w:rsidRPr="00AE3747" w:rsidRDefault="00C6511B" w:rsidP="00C6511B">
            <w:pPr>
              <w:rPr>
                <w:rFonts w:eastAsia="Calibri" w:cs="Calibri"/>
                <w:noProof/>
                <w:lang w:eastAsia="en-GB"/>
              </w:rPr>
            </w:pPr>
            <w:r w:rsidRPr="00AE3747">
              <w:rPr>
                <w:rFonts w:eastAsia="Calibri" w:cs="Calibri"/>
                <w:noProof/>
                <w:lang w:eastAsia="en-GB"/>
              </w:rPr>
              <w:t>Regular morning schools (including morning reception classes = ZEP</w:t>
            </w:r>
          </w:p>
        </w:tc>
        <w:tc>
          <w:tcPr>
            <w:tcW w:w="2263" w:type="dxa"/>
          </w:tcPr>
          <w:p w14:paraId="6DA0CBB8" w14:textId="77777777" w:rsidR="00C6511B" w:rsidRPr="00AE3747" w:rsidRDefault="00C6511B" w:rsidP="00C6511B">
            <w:pPr>
              <w:rPr>
                <w:rFonts w:eastAsia="Calibri" w:cs="Calibri"/>
                <w:noProof/>
                <w:lang w:eastAsia="en-GB"/>
              </w:rPr>
            </w:pPr>
            <w:r w:rsidRPr="00AE3747">
              <w:rPr>
                <w:rFonts w:eastAsia="Calibri" w:cs="Calibri"/>
                <w:noProof/>
                <w:lang w:eastAsia="en-GB"/>
              </w:rPr>
              <w:t>DYEP? (Ministerial decision signed but not yet operational) DYEP?</w:t>
            </w:r>
          </w:p>
        </w:tc>
      </w:tr>
      <w:tr w:rsidR="00C6511B" w:rsidRPr="000D4589" w14:paraId="6B741210" w14:textId="77777777" w:rsidTr="00C6511B">
        <w:tc>
          <w:tcPr>
            <w:tcW w:w="1285" w:type="dxa"/>
          </w:tcPr>
          <w:p w14:paraId="3A44048F" w14:textId="77777777" w:rsidR="00C6511B" w:rsidRDefault="00C6511B" w:rsidP="00C6511B">
            <w:pPr>
              <w:rPr>
                <w:rFonts w:eastAsia="Calibri" w:cs="Calibri"/>
                <w:b/>
                <w:noProof/>
                <w:lang w:eastAsia="en-GB"/>
              </w:rPr>
            </w:pPr>
            <w:r>
              <w:rPr>
                <w:rFonts w:eastAsia="Calibri" w:cs="Calibri"/>
                <w:b/>
                <w:noProof/>
                <w:lang w:eastAsia="en-GB"/>
              </w:rPr>
              <w:t>Gymnasium</w:t>
            </w:r>
          </w:p>
        </w:tc>
        <w:tc>
          <w:tcPr>
            <w:tcW w:w="3019" w:type="dxa"/>
          </w:tcPr>
          <w:p w14:paraId="5E6FB438" w14:textId="77777777" w:rsidR="00C6511B" w:rsidRPr="00AE3747" w:rsidRDefault="00C6511B" w:rsidP="00C6511B">
            <w:pPr>
              <w:rPr>
                <w:rFonts w:eastAsia="Calibri" w:cs="Calibri"/>
                <w:noProof/>
                <w:lang w:eastAsia="en-GB"/>
              </w:rPr>
            </w:pPr>
            <w:r w:rsidRPr="00AE3747">
              <w:rPr>
                <w:rFonts w:eastAsia="Calibri" w:cs="Calibri"/>
                <w:noProof/>
                <w:lang w:eastAsia="en-GB"/>
              </w:rPr>
              <w:t>DYEP</w:t>
            </w:r>
          </w:p>
        </w:tc>
        <w:tc>
          <w:tcPr>
            <w:tcW w:w="2935" w:type="dxa"/>
          </w:tcPr>
          <w:p w14:paraId="7E61B31D" w14:textId="77777777" w:rsidR="00C6511B" w:rsidRPr="00AE3747" w:rsidRDefault="00C6511B" w:rsidP="00C6511B">
            <w:pPr>
              <w:rPr>
                <w:rFonts w:eastAsia="Calibri" w:cs="Calibri"/>
                <w:noProof/>
                <w:lang w:eastAsia="en-GB"/>
              </w:rPr>
            </w:pPr>
            <w:r w:rsidRPr="00AE3747">
              <w:rPr>
                <w:rFonts w:eastAsia="Calibri" w:cs="Calibri"/>
                <w:noProof/>
                <w:lang w:eastAsia="en-GB"/>
              </w:rPr>
              <w:t>Regular morning schools (including morning reception classes = ZEP)</w:t>
            </w:r>
          </w:p>
        </w:tc>
        <w:tc>
          <w:tcPr>
            <w:tcW w:w="2263" w:type="dxa"/>
          </w:tcPr>
          <w:p w14:paraId="05215986" w14:textId="77777777" w:rsidR="00C6511B" w:rsidRPr="00AE3747" w:rsidRDefault="00C6511B" w:rsidP="00C6511B">
            <w:pPr>
              <w:rPr>
                <w:rFonts w:eastAsia="Calibri" w:cs="Calibri"/>
                <w:noProof/>
                <w:lang w:eastAsia="en-GB"/>
              </w:rPr>
            </w:pPr>
          </w:p>
        </w:tc>
      </w:tr>
      <w:tr w:rsidR="00C6511B" w:rsidRPr="000D4589" w14:paraId="6CE4F907" w14:textId="77777777" w:rsidTr="00C6511B">
        <w:tc>
          <w:tcPr>
            <w:tcW w:w="1285" w:type="dxa"/>
          </w:tcPr>
          <w:p w14:paraId="5EE5EC57" w14:textId="77777777" w:rsidR="00C6511B" w:rsidRDefault="00C6511B" w:rsidP="00C6511B">
            <w:pPr>
              <w:pBdr>
                <w:top w:val="nil"/>
                <w:left w:val="nil"/>
                <w:bottom w:val="nil"/>
                <w:right w:val="nil"/>
                <w:between w:val="nil"/>
              </w:pBdr>
              <w:jc w:val="both"/>
              <w:rPr>
                <w:rFonts w:eastAsia="Calibri" w:cs="Calibri"/>
                <w:b/>
                <w:noProof/>
                <w:lang w:eastAsia="en-GB"/>
              </w:rPr>
            </w:pPr>
            <w:r>
              <w:rPr>
                <w:rFonts w:eastAsia="Calibri" w:cs="Calibri"/>
                <w:b/>
                <w:noProof/>
                <w:lang w:eastAsia="en-GB"/>
              </w:rPr>
              <w:t>Lyceum &amp; EPAL</w:t>
            </w:r>
          </w:p>
          <w:p w14:paraId="35A8C19D" w14:textId="77777777" w:rsidR="00C6511B" w:rsidRDefault="00C6511B" w:rsidP="00C6511B">
            <w:pPr>
              <w:rPr>
                <w:rFonts w:eastAsia="Calibri" w:cs="Calibri"/>
                <w:b/>
                <w:noProof/>
                <w:lang w:eastAsia="en-GB"/>
              </w:rPr>
            </w:pPr>
          </w:p>
        </w:tc>
        <w:tc>
          <w:tcPr>
            <w:tcW w:w="3019" w:type="dxa"/>
          </w:tcPr>
          <w:p w14:paraId="26186F1D" w14:textId="77777777" w:rsidR="00C6511B" w:rsidRPr="00AE3747" w:rsidRDefault="00C6511B" w:rsidP="00C6511B">
            <w:pPr>
              <w:rPr>
                <w:rFonts w:eastAsia="Calibri" w:cs="Calibri"/>
                <w:noProof/>
                <w:lang w:eastAsia="en-GB"/>
              </w:rPr>
            </w:pPr>
            <w:r w:rsidRPr="00AE3747">
              <w:rPr>
                <w:rFonts w:eastAsia="Calibri" w:cs="Calibri"/>
                <w:noProof/>
                <w:lang w:eastAsia="en-GB"/>
              </w:rPr>
              <w:t>Regular morning schools</w:t>
            </w:r>
          </w:p>
        </w:tc>
        <w:tc>
          <w:tcPr>
            <w:tcW w:w="2935" w:type="dxa"/>
          </w:tcPr>
          <w:p w14:paraId="126B8587" w14:textId="77777777" w:rsidR="00C6511B" w:rsidRPr="00AE3747" w:rsidRDefault="00C6511B" w:rsidP="00C6511B">
            <w:pPr>
              <w:rPr>
                <w:rFonts w:eastAsia="Calibri" w:cs="Calibri"/>
                <w:noProof/>
                <w:lang w:eastAsia="en-GB"/>
              </w:rPr>
            </w:pPr>
            <w:r w:rsidRPr="00AE3747">
              <w:rPr>
                <w:rFonts w:eastAsia="Calibri" w:cs="Calibri"/>
                <w:noProof/>
                <w:lang w:eastAsia="en-GB"/>
              </w:rPr>
              <w:t>Regular morning schools (including morning reception classes = ZEP)</w:t>
            </w:r>
          </w:p>
        </w:tc>
        <w:tc>
          <w:tcPr>
            <w:tcW w:w="2263" w:type="dxa"/>
          </w:tcPr>
          <w:p w14:paraId="41EE454A" w14:textId="77777777" w:rsidR="00C6511B" w:rsidRPr="00AE3747" w:rsidRDefault="00C6511B" w:rsidP="00C6511B">
            <w:pPr>
              <w:rPr>
                <w:rFonts w:eastAsia="Calibri" w:cs="Calibri"/>
                <w:noProof/>
                <w:lang w:eastAsia="en-GB"/>
              </w:rPr>
            </w:pPr>
          </w:p>
        </w:tc>
      </w:tr>
    </w:tbl>
    <w:p w14:paraId="43CB27EB" w14:textId="77777777" w:rsidR="00381F45" w:rsidRDefault="00381F45" w:rsidP="00381F45">
      <w:pPr>
        <w:pStyle w:val="ListParagraph"/>
        <w:pBdr>
          <w:top w:val="nil"/>
          <w:left w:val="nil"/>
          <w:bottom w:val="nil"/>
          <w:right w:val="nil"/>
          <w:between w:val="nil"/>
        </w:pBdr>
        <w:spacing w:after="0" w:line="240" w:lineRule="auto"/>
        <w:jc w:val="both"/>
        <w:rPr>
          <w:rFonts w:eastAsia="Calibri" w:cs="Calibri"/>
          <w:b/>
          <w:lang w:val="en-GB"/>
        </w:rPr>
      </w:pPr>
    </w:p>
    <w:p w14:paraId="7D2CADC5" w14:textId="199DD8AF" w:rsidR="00240F0A" w:rsidRPr="00695203" w:rsidRDefault="00695203" w:rsidP="00381F45">
      <w:pPr>
        <w:pStyle w:val="ListParagraph"/>
        <w:numPr>
          <w:ilvl w:val="0"/>
          <w:numId w:val="23"/>
        </w:numPr>
        <w:pBdr>
          <w:top w:val="nil"/>
          <w:left w:val="nil"/>
          <w:bottom w:val="nil"/>
          <w:right w:val="nil"/>
          <w:between w:val="nil"/>
        </w:pBdr>
        <w:spacing w:after="0" w:line="240" w:lineRule="auto"/>
        <w:jc w:val="both"/>
        <w:rPr>
          <w:rFonts w:eastAsia="Calibri" w:cs="Calibri"/>
          <w:b/>
          <w:lang w:val="en-GB"/>
        </w:rPr>
      </w:pPr>
      <w:r>
        <w:rPr>
          <w:rFonts w:eastAsia="Calibri" w:cs="Calibri"/>
          <w:b/>
          <w:lang w:val="en-GB"/>
        </w:rPr>
        <w:t>German Language courses</w:t>
      </w:r>
      <w:r w:rsidR="00EA44B0" w:rsidRPr="00695203">
        <w:rPr>
          <w:rFonts w:eastAsia="Calibri" w:cs="Calibri"/>
          <w:b/>
          <w:lang w:val="en-GB"/>
        </w:rPr>
        <w:t xml:space="preserve"> (</w:t>
      </w:r>
      <w:r w:rsidR="002D76AD" w:rsidRPr="00695203">
        <w:rPr>
          <w:rFonts w:eastAsia="Calibri" w:cs="Calibri"/>
          <w:b/>
          <w:lang w:val="en-GB"/>
        </w:rPr>
        <w:t xml:space="preserve">Goethe-Institute Athens) </w:t>
      </w:r>
    </w:p>
    <w:tbl>
      <w:tblPr>
        <w:tblW w:w="5895"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3"/>
        <w:gridCol w:w="3118"/>
      </w:tblGrid>
      <w:tr w:rsidR="00695203" w:rsidRPr="00695203" w14:paraId="41C41BE0" w14:textId="77777777" w:rsidTr="003F5F46">
        <w:trPr>
          <w:trHeight w:val="680"/>
        </w:trPr>
        <w:tc>
          <w:tcPr>
            <w:tcW w:w="3406" w:type="pct"/>
            <w:tcBorders>
              <w:top w:val="single" w:sz="4" w:space="0" w:color="000000"/>
              <w:left w:val="single" w:sz="4" w:space="0" w:color="000000"/>
              <w:bottom w:val="single" w:sz="4" w:space="0" w:color="000000"/>
              <w:right w:val="single" w:sz="4" w:space="0" w:color="000000"/>
            </w:tcBorders>
            <w:shd w:val="clear" w:color="auto" w:fill="FFFFFF"/>
          </w:tcPr>
          <w:p w14:paraId="42815E20" w14:textId="2FBC87D6" w:rsidR="00695203" w:rsidRPr="00695203" w:rsidRDefault="00695203" w:rsidP="00695203">
            <w:pPr>
              <w:widowControl w:val="0"/>
              <w:pBdr>
                <w:top w:val="nil"/>
                <w:left w:val="nil"/>
                <w:bottom w:val="nil"/>
                <w:right w:val="nil"/>
                <w:between w:val="nil"/>
              </w:pBdr>
              <w:spacing w:after="0" w:line="240" w:lineRule="auto"/>
              <w:rPr>
                <w:rFonts w:eastAsia="Calibri" w:cs="Calibri"/>
                <w:lang w:val="en-US" w:eastAsia="el-GR"/>
              </w:rPr>
            </w:pPr>
            <w:r w:rsidRPr="00695203">
              <w:rPr>
                <w:rFonts w:eastAsia="Calibri" w:cs="Calibri"/>
                <w:lang w:val="en-US" w:eastAsia="el-GR"/>
              </w:rPr>
              <w:lastRenderedPageBreak/>
              <w:t>The Goethe-</w:t>
            </w:r>
            <w:proofErr w:type="spellStart"/>
            <w:r w:rsidRPr="00695203">
              <w:rPr>
                <w:rFonts w:eastAsia="Calibri" w:cs="Calibri"/>
                <w:lang w:val="en-US" w:eastAsia="el-GR"/>
              </w:rPr>
              <w:t>Institut</w:t>
            </w:r>
            <w:proofErr w:type="spellEnd"/>
            <w:r w:rsidRPr="00695203">
              <w:rPr>
                <w:rFonts w:eastAsia="Calibri" w:cs="Calibri"/>
                <w:lang w:val="en-US" w:eastAsia="el-GR"/>
              </w:rPr>
              <w:t xml:space="preserve"> in Greece is offering German language courses for asylum seekers who have been accepted for family reunification under the Dublin procedure and will soon move to Germany.</w:t>
            </w:r>
            <w:r>
              <w:rPr>
                <w:rFonts w:eastAsia="Calibri" w:cs="Calibri"/>
                <w:lang w:val="en-US" w:eastAsia="el-GR"/>
              </w:rPr>
              <w:t xml:space="preserve"> </w:t>
            </w:r>
            <w:r w:rsidRPr="00695203">
              <w:rPr>
                <w:rFonts w:eastAsia="Calibri" w:cs="Calibri"/>
                <w:lang w:val="en-US" w:eastAsia="el-GR"/>
              </w:rPr>
              <w:t xml:space="preserve">In this </w:t>
            </w:r>
            <w:proofErr w:type="spellStart"/>
            <w:r w:rsidRPr="00695203">
              <w:rPr>
                <w:rFonts w:eastAsia="Calibri" w:cs="Calibri"/>
                <w:lang w:val="en-US" w:eastAsia="el-GR"/>
              </w:rPr>
              <w:t>programme</w:t>
            </w:r>
            <w:proofErr w:type="spellEnd"/>
            <w:r w:rsidRPr="00695203">
              <w:rPr>
                <w:rFonts w:eastAsia="Calibri" w:cs="Calibri"/>
                <w:lang w:val="en-US" w:eastAsia="el-GR"/>
              </w:rPr>
              <w:t xml:space="preserve"> students will learn the most important words and phrases in German to help them communicate once they arrive in Germany</w:t>
            </w:r>
            <w:r>
              <w:rPr>
                <w:rFonts w:eastAsia="Calibri" w:cs="Calibri"/>
                <w:lang w:val="en-US" w:eastAsia="el-GR"/>
              </w:rPr>
              <w:t xml:space="preserve">. </w:t>
            </w:r>
            <w:r w:rsidRPr="00695203">
              <w:rPr>
                <w:rFonts w:eastAsia="Calibri" w:cs="Calibri"/>
                <w:lang w:val="en-US" w:eastAsia="el-GR"/>
              </w:rPr>
              <w:t>The times of the classes are Mondays and Wednesdays 10:00-12:30</w:t>
            </w:r>
            <w:r>
              <w:rPr>
                <w:rFonts w:eastAsia="Calibri" w:cs="Calibri"/>
                <w:lang w:val="en-US" w:eastAsia="el-GR"/>
              </w:rPr>
              <w:t xml:space="preserve">. </w:t>
            </w:r>
          </w:p>
          <w:p w14:paraId="7D13B117" w14:textId="0FB520EF" w:rsidR="009C0A2E" w:rsidRPr="00695203" w:rsidRDefault="00695203" w:rsidP="006C72B3">
            <w:pPr>
              <w:widowControl w:val="0"/>
              <w:pBdr>
                <w:top w:val="nil"/>
                <w:left w:val="nil"/>
                <w:bottom w:val="nil"/>
                <w:right w:val="nil"/>
                <w:between w:val="nil"/>
              </w:pBdr>
              <w:spacing w:after="0" w:line="240" w:lineRule="auto"/>
              <w:rPr>
                <w:rFonts w:eastAsia="Calibri" w:cs="Calibri"/>
                <w:lang w:val="en-US" w:eastAsia="el-GR"/>
              </w:rPr>
            </w:pPr>
            <w:r w:rsidRPr="006D184D">
              <w:rPr>
                <w:rFonts w:eastAsia="Calibri" w:cs="Calibri"/>
                <w:u w:val="single"/>
                <w:lang w:val="en-US" w:eastAsia="el-GR"/>
              </w:rPr>
              <w:t>Please note that this scholarship is only available to candidates who have been selected for the language courses in view of their upcoming transfer to Germany</w:t>
            </w:r>
            <w:r w:rsidRPr="00695203">
              <w:rPr>
                <w:rFonts w:eastAsia="Calibri" w:cs="Calibri"/>
                <w:lang w:val="en-US" w:eastAsia="el-GR"/>
              </w:rPr>
              <w:t>. The courses will be repeated throughout the year to include as many candidates as possible. The Goethe-</w:t>
            </w:r>
            <w:proofErr w:type="spellStart"/>
            <w:r w:rsidRPr="00695203">
              <w:rPr>
                <w:rFonts w:eastAsia="Calibri" w:cs="Calibri"/>
                <w:lang w:val="en-US" w:eastAsia="el-GR"/>
              </w:rPr>
              <w:t>Institut</w:t>
            </w:r>
            <w:proofErr w:type="spellEnd"/>
            <w:r w:rsidRPr="00695203">
              <w:rPr>
                <w:rFonts w:eastAsia="Calibri" w:cs="Calibri"/>
                <w:lang w:val="en-US" w:eastAsia="el-GR"/>
              </w:rPr>
              <w:t xml:space="preserve"> is not responsible for choosing the candidates.</w:t>
            </w:r>
            <w:r>
              <w:rPr>
                <w:rFonts w:eastAsia="Calibri" w:cs="Calibri"/>
                <w:lang w:val="en-US" w:eastAsia="el-GR"/>
              </w:rPr>
              <w:t xml:space="preserve"> </w:t>
            </w:r>
            <w:r w:rsidRPr="00695203">
              <w:rPr>
                <w:rFonts w:eastAsia="Calibri" w:cs="Calibri"/>
                <w:lang w:val="en-US" w:eastAsia="el-GR"/>
              </w:rPr>
              <w:t xml:space="preserve">To find out if </w:t>
            </w:r>
            <w:proofErr w:type="spellStart"/>
            <w:r w:rsidR="00C6511B">
              <w:rPr>
                <w:rFonts w:eastAsia="Calibri" w:cs="Calibri"/>
                <w:lang w:val="en-US" w:eastAsia="el-GR"/>
              </w:rPr>
              <w:t>PoC</w:t>
            </w:r>
            <w:proofErr w:type="spellEnd"/>
            <w:r w:rsidRPr="00695203">
              <w:rPr>
                <w:rFonts w:eastAsia="Calibri" w:cs="Calibri"/>
                <w:lang w:val="en-US" w:eastAsia="el-GR"/>
              </w:rPr>
              <w:t xml:space="preserve"> qualify for t</w:t>
            </w:r>
            <w:r>
              <w:rPr>
                <w:rFonts w:eastAsia="Calibri" w:cs="Calibri"/>
                <w:lang w:val="en-US" w:eastAsia="el-GR"/>
              </w:rPr>
              <w:t xml:space="preserve">he scholarship </w:t>
            </w:r>
            <w:r w:rsidR="006C72B3">
              <w:rPr>
                <w:rFonts w:eastAsia="Calibri" w:cs="Calibri"/>
                <w:lang w:val="en-US" w:eastAsia="el-GR"/>
              </w:rPr>
              <w:t xml:space="preserve">they can </w:t>
            </w:r>
            <w:r>
              <w:rPr>
                <w:rFonts w:eastAsia="Calibri" w:cs="Calibri"/>
                <w:lang w:val="en-US" w:eastAsia="el-GR"/>
              </w:rPr>
              <w:t xml:space="preserve">contact: </w:t>
            </w:r>
            <w:r w:rsidRPr="00695203">
              <w:rPr>
                <w:rFonts w:eastAsia="Calibri" w:cs="Calibri"/>
                <w:lang w:val="en-US" w:eastAsia="el-GR"/>
              </w:rPr>
              <w:t xml:space="preserve">E-mail: </w:t>
            </w:r>
            <w:hyperlink r:id="rId9" w:history="1">
              <w:r w:rsidR="006C72B3" w:rsidRPr="006B45CD">
                <w:rPr>
                  <w:rStyle w:val="Hyperlink"/>
                  <w:rFonts w:eastAsia="Calibri" w:cs="Calibri"/>
                  <w:lang w:val="en-US" w:eastAsia="el-GR"/>
                </w:rPr>
                <w:t>Willkommen-Athen@goethe.de</w:t>
              </w:r>
            </w:hyperlink>
            <w:r w:rsidR="006C72B3">
              <w:rPr>
                <w:rFonts w:eastAsia="Calibri" w:cs="Calibri"/>
                <w:lang w:val="en-US" w:eastAsia="el-GR"/>
              </w:rPr>
              <w:t xml:space="preserve">; </w:t>
            </w:r>
            <w:r w:rsidRPr="00695203">
              <w:rPr>
                <w:rFonts w:eastAsia="Calibri" w:cs="Calibri"/>
                <w:lang w:val="en-US" w:eastAsia="el-GR"/>
              </w:rPr>
              <w:t>Consultation:</w:t>
            </w:r>
            <w:r>
              <w:rPr>
                <w:rFonts w:eastAsia="Calibri" w:cs="Calibri"/>
                <w:lang w:val="en-US" w:eastAsia="el-GR"/>
              </w:rPr>
              <w:t xml:space="preserve"> </w:t>
            </w:r>
            <w:r w:rsidRPr="00695203">
              <w:rPr>
                <w:rFonts w:eastAsia="Calibri" w:cs="Calibri"/>
                <w:lang w:val="en-US" w:eastAsia="el-GR"/>
              </w:rPr>
              <w:t>Mondays and Wednesdays 10:00-13:00</w:t>
            </w:r>
            <w:r>
              <w:rPr>
                <w:rFonts w:eastAsia="Calibri" w:cs="Calibri"/>
                <w:lang w:val="en-US" w:eastAsia="el-GR"/>
              </w:rPr>
              <w:t xml:space="preserve">, </w:t>
            </w:r>
            <w:r w:rsidRPr="00695203">
              <w:rPr>
                <w:rFonts w:eastAsia="Calibri" w:cs="Calibri"/>
                <w:lang w:val="en-US" w:eastAsia="el-GR"/>
              </w:rPr>
              <w:t>Telephone: 6993229960</w:t>
            </w:r>
            <w:r>
              <w:rPr>
                <w:rFonts w:eastAsia="Calibri" w:cs="Calibri"/>
                <w:lang w:val="en-US" w:eastAsia="el-GR"/>
              </w:rPr>
              <w:t xml:space="preserve">, </w:t>
            </w:r>
            <w:r w:rsidRPr="00695203">
              <w:rPr>
                <w:rFonts w:eastAsia="Calibri" w:cs="Calibri"/>
                <w:lang w:val="en-US" w:eastAsia="el-GR"/>
              </w:rPr>
              <w:t>Goethe-</w:t>
            </w:r>
            <w:proofErr w:type="spellStart"/>
            <w:r w:rsidRPr="00695203">
              <w:rPr>
                <w:rFonts w:eastAsia="Calibri" w:cs="Calibri"/>
                <w:lang w:val="en-US" w:eastAsia="el-GR"/>
              </w:rPr>
              <w:t>Institut</w:t>
            </w:r>
            <w:proofErr w:type="spellEnd"/>
            <w:r w:rsidRPr="00695203">
              <w:rPr>
                <w:rFonts w:eastAsia="Calibri" w:cs="Calibri"/>
                <w:lang w:val="en-US" w:eastAsia="el-GR"/>
              </w:rPr>
              <w:t xml:space="preserve"> </w:t>
            </w:r>
            <w:proofErr w:type="spellStart"/>
            <w:r w:rsidRPr="00695203">
              <w:rPr>
                <w:rFonts w:eastAsia="Calibri" w:cs="Calibri"/>
                <w:lang w:val="en-US" w:eastAsia="el-GR"/>
              </w:rPr>
              <w:t>Athen</w:t>
            </w:r>
            <w:proofErr w:type="spellEnd"/>
            <w:r>
              <w:rPr>
                <w:rFonts w:eastAsia="Calibri" w:cs="Calibri"/>
                <w:lang w:val="en-US" w:eastAsia="el-GR"/>
              </w:rPr>
              <w:t xml:space="preserve">, </w:t>
            </w:r>
            <w:proofErr w:type="spellStart"/>
            <w:r w:rsidRPr="00695203">
              <w:rPr>
                <w:rFonts w:eastAsia="Calibri" w:cs="Calibri"/>
                <w:lang w:val="en-US" w:eastAsia="el-GR"/>
              </w:rPr>
              <w:t>Omirou</w:t>
            </w:r>
            <w:proofErr w:type="spellEnd"/>
            <w:r w:rsidRPr="00695203">
              <w:rPr>
                <w:rFonts w:eastAsia="Calibri" w:cs="Calibri"/>
                <w:lang w:val="en-US" w:eastAsia="el-GR"/>
              </w:rPr>
              <w:t xml:space="preserve"> 14-16 (close to metro Syntagma and </w:t>
            </w:r>
            <w:proofErr w:type="spellStart"/>
            <w:r w:rsidRPr="00695203">
              <w:rPr>
                <w:rFonts w:eastAsia="Calibri" w:cs="Calibri"/>
                <w:lang w:val="en-US" w:eastAsia="el-GR"/>
              </w:rPr>
              <w:t>Panepistimiou</w:t>
            </w:r>
            <w:proofErr w:type="spellEnd"/>
            <w:r w:rsidRPr="00695203">
              <w:rPr>
                <w:rFonts w:eastAsia="Calibri" w:cs="Calibri"/>
                <w:lang w:val="en-US" w:eastAsia="el-GR"/>
              </w:rPr>
              <w:t>)</w:t>
            </w:r>
            <w:r>
              <w:rPr>
                <w:rFonts w:eastAsia="Calibri" w:cs="Calibri"/>
                <w:lang w:val="en-US" w:eastAsia="el-GR"/>
              </w:rPr>
              <w:t xml:space="preserve">, </w:t>
            </w:r>
            <w:r w:rsidRPr="00695203">
              <w:rPr>
                <w:rFonts w:eastAsia="Calibri" w:cs="Calibri"/>
                <w:lang w:val="en-US" w:eastAsia="el-GR"/>
              </w:rPr>
              <w:t>Goethe-</w:t>
            </w:r>
            <w:proofErr w:type="spellStart"/>
            <w:r w:rsidRPr="00695203">
              <w:rPr>
                <w:rFonts w:eastAsia="Calibri" w:cs="Calibri"/>
                <w:lang w:val="en-US" w:eastAsia="el-GR"/>
              </w:rPr>
              <w:t>Institut</w:t>
            </w:r>
            <w:proofErr w:type="spellEnd"/>
            <w:r w:rsidRPr="00695203">
              <w:rPr>
                <w:rFonts w:eastAsia="Calibri" w:cs="Calibri"/>
                <w:lang w:val="en-US" w:eastAsia="el-GR"/>
              </w:rPr>
              <w:t xml:space="preserve"> Thessaloniki</w:t>
            </w:r>
            <w:r w:rsidR="006C72B3">
              <w:rPr>
                <w:rFonts w:eastAsia="Calibri" w:cs="Calibri"/>
                <w:lang w:val="en-US" w:eastAsia="el-GR"/>
              </w:rPr>
              <w:t xml:space="preserve">; </w:t>
            </w:r>
            <w:proofErr w:type="spellStart"/>
            <w:r w:rsidRPr="00695203">
              <w:rPr>
                <w:rFonts w:eastAsia="Calibri" w:cs="Calibri"/>
                <w:lang w:val="en-US" w:eastAsia="el-GR"/>
              </w:rPr>
              <w:t>Vasilissis</w:t>
            </w:r>
            <w:proofErr w:type="spellEnd"/>
            <w:r w:rsidRPr="00695203">
              <w:rPr>
                <w:rFonts w:eastAsia="Calibri" w:cs="Calibri"/>
                <w:lang w:val="en-US" w:eastAsia="el-GR"/>
              </w:rPr>
              <w:t xml:space="preserve"> Olgas 66 (bus lines 5,6,8, 33, 78, bus stop </w:t>
            </w:r>
            <w:proofErr w:type="spellStart"/>
            <w:r w:rsidRPr="00695203">
              <w:rPr>
                <w:rFonts w:eastAsia="Calibri" w:cs="Calibri"/>
                <w:lang w:val="en-US" w:eastAsia="el-GR"/>
              </w:rPr>
              <w:t>Laugrafiki</w:t>
            </w:r>
            <w:proofErr w:type="spellEnd"/>
            <w:r w:rsidRPr="00695203">
              <w:rPr>
                <w:rFonts w:eastAsia="Calibri" w:cs="Calibri"/>
                <w:lang w:val="en-US" w:eastAsia="el-GR"/>
              </w:rPr>
              <w:t xml:space="preserve"> </w:t>
            </w:r>
            <w:proofErr w:type="spellStart"/>
            <w:r w:rsidRPr="00695203">
              <w:rPr>
                <w:rFonts w:eastAsia="Calibri" w:cs="Calibri"/>
                <w:lang w:val="en-US" w:eastAsia="el-GR"/>
              </w:rPr>
              <w:t>Mouseio</w:t>
            </w:r>
            <w:proofErr w:type="spellEnd"/>
            <w:r w:rsidRPr="00695203">
              <w:rPr>
                <w:rFonts w:eastAsia="Calibri" w:cs="Calibri"/>
                <w:lang w:val="en-US" w:eastAsia="el-GR"/>
              </w:rPr>
              <w:t>)</w:t>
            </w:r>
          </w:p>
        </w:tc>
        <w:tc>
          <w:tcPr>
            <w:tcW w:w="1594" w:type="pct"/>
            <w:tcBorders>
              <w:top w:val="single" w:sz="4" w:space="0" w:color="000000"/>
              <w:left w:val="single" w:sz="4" w:space="0" w:color="000000"/>
              <w:bottom w:val="single" w:sz="4" w:space="0" w:color="000000"/>
              <w:right w:val="single" w:sz="4" w:space="0" w:color="000000"/>
            </w:tcBorders>
          </w:tcPr>
          <w:p w14:paraId="6E5EB81B" w14:textId="6F4F9F52" w:rsidR="00695203" w:rsidRDefault="00240F0A" w:rsidP="00695203">
            <w:pPr>
              <w:widowControl w:val="0"/>
              <w:pBdr>
                <w:top w:val="nil"/>
                <w:left w:val="nil"/>
                <w:bottom w:val="nil"/>
                <w:right w:val="nil"/>
                <w:between w:val="nil"/>
              </w:pBdr>
              <w:spacing w:after="0" w:line="240" w:lineRule="auto"/>
              <w:rPr>
                <w:rFonts w:eastAsia="Calibri" w:cs="Calibri"/>
                <w:lang w:val="en-US" w:eastAsia="el-GR"/>
              </w:rPr>
            </w:pPr>
            <w:r w:rsidRPr="00695203">
              <w:rPr>
                <w:rFonts w:eastAsia="Calibri" w:cs="Calibri"/>
                <w:b/>
                <w:lang w:val="en-US" w:eastAsia="el-GR"/>
              </w:rPr>
              <w:t xml:space="preserve">Action Points: </w:t>
            </w:r>
            <w:r w:rsidR="00695203" w:rsidRPr="00695203">
              <w:rPr>
                <w:rFonts w:eastAsia="Calibri" w:cs="Calibri"/>
                <w:lang w:val="en-US" w:eastAsia="el-GR"/>
              </w:rPr>
              <w:t>Agencies to inform communities</w:t>
            </w:r>
            <w:r w:rsidR="006D184D">
              <w:rPr>
                <w:rFonts w:eastAsia="Calibri" w:cs="Calibri"/>
                <w:lang w:val="en-US" w:eastAsia="el-GR"/>
              </w:rPr>
              <w:t>/selected candidates</w:t>
            </w:r>
            <w:r w:rsidR="00695203" w:rsidRPr="00695203">
              <w:rPr>
                <w:rFonts w:eastAsia="Calibri" w:cs="Calibri"/>
                <w:lang w:val="en-US" w:eastAsia="el-GR"/>
              </w:rPr>
              <w:t xml:space="preserve"> </w:t>
            </w:r>
            <w:r w:rsidR="00695203">
              <w:rPr>
                <w:rFonts w:eastAsia="Calibri" w:cs="Calibri"/>
                <w:lang w:val="en-US" w:eastAsia="el-GR"/>
              </w:rPr>
              <w:t xml:space="preserve">about the language </w:t>
            </w:r>
            <w:r w:rsidR="006D184D">
              <w:rPr>
                <w:rFonts w:eastAsia="Calibri" w:cs="Calibri"/>
                <w:lang w:val="en-US" w:eastAsia="el-GR"/>
              </w:rPr>
              <w:t>courses</w:t>
            </w:r>
            <w:r w:rsidR="00695203">
              <w:rPr>
                <w:rFonts w:eastAsia="Calibri" w:cs="Calibri"/>
                <w:lang w:val="en-US" w:eastAsia="el-GR"/>
              </w:rPr>
              <w:t xml:space="preserve">. </w:t>
            </w:r>
          </w:p>
          <w:p w14:paraId="54854CB3" w14:textId="77777777" w:rsidR="00695203" w:rsidRDefault="00695203" w:rsidP="00695203">
            <w:pPr>
              <w:widowControl w:val="0"/>
              <w:pBdr>
                <w:top w:val="nil"/>
                <w:left w:val="nil"/>
                <w:bottom w:val="nil"/>
                <w:right w:val="nil"/>
                <w:between w:val="nil"/>
              </w:pBdr>
              <w:spacing w:after="0" w:line="240" w:lineRule="auto"/>
              <w:rPr>
                <w:rFonts w:eastAsia="Calibri" w:cs="Calibri"/>
                <w:lang w:val="en-US" w:eastAsia="el-GR"/>
              </w:rPr>
            </w:pPr>
          </w:p>
          <w:p w14:paraId="364CF79D" w14:textId="7AE3F1D5" w:rsidR="00627AB6" w:rsidRPr="00695203" w:rsidRDefault="00695203" w:rsidP="00695203">
            <w:pPr>
              <w:widowControl w:val="0"/>
              <w:pBdr>
                <w:top w:val="nil"/>
                <w:left w:val="nil"/>
                <w:bottom w:val="nil"/>
                <w:right w:val="nil"/>
                <w:between w:val="nil"/>
              </w:pBdr>
              <w:spacing w:after="0" w:line="240" w:lineRule="auto"/>
              <w:rPr>
                <w:rFonts w:eastAsia="Calibri" w:cs="Calibri"/>
                <w:b/>
                <w:lang w:val="en-US" w:eastAsia="el-GR"/>
              </w:rPr>
            </w:pPr>
            <w:r>
              <w:rPr>
                <w:rFonts w:eastAsia="Calibri" w:cs="Calibri"/>
                <w:lang w:val="en-US" w:eastAsia="el-GR"/>
              </w:rPr>
              <w:t xml:space="preserve">Flyers are attached. </w:t>
            </w:r>
          </w:p>
        </w:tc>
      </w:tr>
    </w:tbl>
    <w:p w14:paraId="0C7E453A" w14:textId="276C5CF5" w:rsidR="005649C7" w:rsidRDefault="005649C7" w:rsidP="007F71CC">
      <w:pPr>
        <w:pBdr>
          <w:top w:val="nil"/>
          <w:left w:val="nil"/>
          <w:bottom w:val="nil"/>
          <w:right w:val="nil"/>
          <w:between w:val="nil"/>
        </w:pBdr>
        <w:spacing w:after="0" w:line="240" w:lineRule="auto"/>
        <w:jc w:val="both"/>
        <w:rPr>
          <w:rFonts w:eastAsia="Calibri" w:cs="Calibri"/>
          <w:b/>
          <w:lang w:val="en-US" w:eastAsia="el-GR"/>
        </w:rPr>
      </w:pPr>
    </w:p>
    <w:p w14:paraId="633270E6" w14:textId="1B0902C7" w:rsidR="005649C7" w:rsidRPr="00EC1151" w:rsidRDefault="00EC1151" w:rsidP="00381F45">
      <w:pPr>
        <w:pStyle w:val="ListParagraph"/>
        <w:widowControl w:val="0"/>
        <w:numPr>
          <w:ilvl w:val="0"/>
          <w:numId w:val="23"/>
        </w:numPr>
        <w:pBdr>
          <w:top w:val="nil"/>
          <w:left w:val="nil"/>
          <w:bottom w:val="nil"/>
          <w:right w:val="nil"/>
          <w:between w:val="nil"/>
        </w:pBdr>
        <w:spacing w:after="0" w:line="240" w:lineRule="auto"/>
        <w:jc w:val="both"/>
        <w:rPr>
          <w:rFonts w:eastAsia="Calibri" w:cs="Calibri"/>
          <w:b/>
          <w:lang w:val="en-US" w:eastAsia="el-GR"/>
        </w:rPr>
      </w:pPr>
      <w:r>
        <w:rPr>
          <w:rFonts w:eastAsia="Calibri" w:cs="Calibri"/>
          <w:b/>
          <w:lang w:val="en-GB" w:eastAsia="el-GR"/>
        </w:rPr>
        <w:t xml:space="preserve">Participatory Assessment exercise (Greece) </w:t>
      </w:r>
    </w:p>
    <w:tbl>
      <w:tblPr>
        <w:tblW w:w="5895"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3"/>
        <w:gridCol w:w="3118"/>
      </w:tblGrid>
      <w:tr w:rsidR="00EC1151" w:rsidRPr="000D4589" w14:paraId="57E77AC3" w14:textId="77777777" w:rsidTr="00BB6423">
        <w:trPr>
          <w:trHeight w:val="420"/>
        </w:trPr>
        <w:tc>
          <w:tcPr>
            <w:tcW w:w="3406" w:type="pct"/>
          </w:tcPr>
          <w:p w14:paraId="10E5C88B" w14:textId="12902ABA" w:rsidR="003875B8" w:rsidRPr="000D4589" w:rsidRDefault="003875B8" w:rsidP="003875B8">
            <w:pPr>
              <w:pBdr>
                <w:top w:val="nil"/>
                <w:left w:val="nil"/>
                <w:bottom w:val="nil"/>
                <w:right w:val="nil"/>
                <w:between w:val="nil"/>
              </w:pBdr>
              <w:spacing w:after="0" w:line="240" w:lineRule="auto"/>
              <w:jc w:val="both"/>
              <w:rPr>
                <w:rFonts w:eastAsia="Calibri" w:cs="Calibri"/>
                <w:lang w:val="en-US" w:eastAsia="el-GR"/>
              </w:rPr>
            </w:pPr>
            <w:r>
              <w:rPr>
                <w:rFonts w:eastAsia="Calibri" w:cs="Calibri"/>
                <w:lang w:val="en-US" w:eastAsia="el-GR"/>
              </w:rPr>
              <w:t>UNHCR informed</w:t>
            </w:r>
            <w:r w:rsidR="005B05ED">
              <w:rPr>
                <w:rFonts w:eastAsia="Calibri" w:cs="Calibri"/>
                <w:lang w:val="en-US" w:eastAsia="el-GR"/>
              </w:rPr>
              <w:t xml:space="preserve"> the group</w:t>
            </w:r>
            <w:r>
              <w:rPr>
                <w:rFonts w:eastAsia="Calibri" w:cs="Calibri"/>
                <w:lang w:val="en-US" w:eastAsia="el-GR"/>
              </w:rPr>
              <w:t xml:space="preserve"> about the </w:t>
            </w:r>
            <w:r w:rsidRPr="000D4589">
              <w:rPr>
                <w:rFonts w:eastAsia="Calibri" w:cs="Calibri"/>
                <w:lang w:val="en-US" w:eastAsia="el-GR"/>
              </w:rPr>
              <w:t>upcoming Pa</w:t>
            </w:r>
            <w:r w:rsidR="00A00887" w:rsidRPr="000D4589">
              <w:rPr>
                <w:rFonts w:eastAsia="Calibri" w:cs="Calibri"/>
                <w:lang w:val="en-US" w:eastAsia="el-GR"/>
              </w:rPr>
              <w:t xml:space="preserve">rticipatory Assessment exercise. </w:t>
            </w:r>
          </w:p>
          <w:p w14:paraId="1492B191" w14:textId="343501A0" w:rsidR="003875B8" w:rsidRPr="000D4589" w:rsidRDefault="003875B8" w:rsidP="003875B8">
            <w:pPr>
              <w:pBdr>
                <w:top w:val="nil"/>
                <w:left w:val="nil"/>
                <w:bottom w:val="nil"/>
                <w:right w:val="nil"/>
                <w:between w:val="nil"/>
              </w:pBdr>
              <w:spacing w:after="0" w:line="240" w:lineRule="auto"/>
              <w:jc w:val="both"/>
              <w:rPr>
                <w:rFonts w:eastAsia="Calibri" w:cs="Calibri"/>
                <w:lang w:val="en-US" w:eastAsia="el-GR"/>
              </w:rPr>
            </w:pPr>
            <w:r w:rsidRPr="000D4589">
              <w:rPr>
                <w:rFonts w:eastAsia="Calibri" w:cs="Calibri"/>
                <w:lang w:val="en-US" w:eastAsia="el-GR"/>
              </w:rPr>
              <w:t xml:space="preserve">The participatory assessment is an important tool through which </w:t>
            </w:r>
            <w:r w:rsidR="00A00887">
              <w:rPr>
                <w:rFonts w:eastAsia="Calibri" w:cs="Calibri"/>
                <w:lang w:val="en-US" w:eastAsia="el-GR"/>
              </w:rPr>
              <w:t>agencies</w:t>
            </w:r>
            <w:r w:rsidRPr="000D4589">
              <w:rPr>
                <w:rFonts w:eastAsia="Calibri" w:cs="Calibri"/>
                <w:lang w:val="en-US" w:eastAsia="el-GR"/>
              </w:rPr>
              <w:t xml:space="preserve"> listen and consult with asylum seekers and refugees directly </w:t>
            </w:r>
            <w:proofErr w:type="gramStart"/>
            <w:r w:rsidRPr="000D4589">
              <w:rPr>
                <w:rFonts w:eastAsia="Calibri" w:cs="Calibri"/>
                <w:lang w:val="en-US" w:eastAsia="el-GR"/>
              </w:rPr>
              <w:t>in order to</w:t>
            </w:r>
            <w:proofErr w:type="gramEnd"/>
            <w:r w:rsidRPr="000D4589">
              <w:rPr>
                <w:rFonts w:eastAsia="Calibri" w:cs="Calibri"/>
                <w:lang w:val="en-US" w:eastAsia="el-GR"/>
              </w:rPr>
              <w:t xml:space="preserve"> gain a deeper understanding of their situation and protection issues they may face. The participation from the outset of refugee women and men, young and old and from diverse backgrounds, in the definition of problems and the design of </w:t>
            </w:r>
            <w:proofErr w:type="spellStart"/>
            <w:r w:rsidRPr="000D4589">
              <w:rPr>
                <w:rFonts w:eastAsia="Calibri" w:cs="Calibri"/>
                <w:lang w:val="en-US" w:eastAsia="el-GR"/>
              </w:rPr>
              <w:t>programmes</w:t>
            </w:r>
            <w:proofErr w:type="spellEnd"/>
            <w:r w:rsidRPr="000D4589">
              <w:rPr>
                <w:rFonts w:eastAsia="Calibri" w:cs="Calibri"/>
                <w:lang w:val="en-US" w:eastAsia="el-GR"/>
              </w:rPr>
              <w:t xml:space="preserve"> for their benefit is crucial to serving, assisting, and protecting them and ensuring an effective operation. </w:t>
            </w:r>
            <w:r w:rsidR="00A00887">
              <w:rPr>
                <w:rFonts w:eastAsia="Calibri" w:cs="Calibri"/>
                <w:lang w:val="en-US" w:eastAsia="el-GR"/>
              </w:rPr>
              <w:t xml:space="preserve"> </w:t>
            </w:r>
            <w:r w:rsidRPr="000D4589">
              <w:rPr>
                <w:rFonts w:eastAsia="Calibri" w:cs="Calibri"/>
                <w:lang w:val="en-US" w:eastAsia="el-GR"/>
              </w:rPr>
              <w:t xml:space="preserve">Participatory assessment includes holding separate discussions with women, girls, boys, and men, including adolescents, </w:t>
            </w:r>
            <w:proofErr w:type="gramStart"/>
            <w:r w:rsidRPr="000D4589">
              <w:rPr>
                <w:rFonts w:eastAsia="Calibri" w:cs="Calibri"/>
                <w:lang w:val="en-US" w:eastAsia="el-GR"/>
              </w:rPr>
              <w:t>in order to</w:t>
            </w:r>
            <w:proofErr w:type="gramEnd"/>
            <w:r w:rsidRPr="000D4589">
              <w:rPr>
                <w:rFonts w:eastAsia="Calibri" w:cs="Calibri"/>
                <w:lang w:val="en-US" w:eastAsia="el-GR"/>
              </w:rPr>
              <w:t xml:space="preserve"> gather accurate information on the specific protection risks they face and the underlying causes, to understand their capacities, and to hear their proposed solutions. </w:t>
            </w:r>
          </w:p>
          <w:p w14:paraId="5AB2CC4F" w14:textId="77777777" w:rsidR="003875B8" w:rsidRPr="000D4589" w:rsidRDefault="003875B8" w:rsidP="003875B8">
            <w:pPr>
              <w:pBdr>
                <w:top w:val="nil"/>
                <w:left w:val="nil"/>
                <w:bottom w:val="nil"/>
                <w:right w:val="nil"/>
                <w:between w:val="nil"/>
              </w:pBdr>
              <w:spacing w:after="0" w:line="240" w:lineRule="auto"/>
              <w:jc w:val="both"/>
              <w:rPr>
                <w:rFonts w:eastAsia="Calibri" w:cs="Calibri"/>
                <w:lang w:val="en-US" w:eastAsia="el-GR"/>
              </w:rPr>
            </w:pPr>
          </w:p>
          <w:p w14:paraId="4478A214" w14:textId="77777777" w:rsidR="00A00887" w:rsidRPr="000D4589" w:rsidRDefault="003875B8" w:rsidP="003875B8">
            <w:pPr>
              <w:pBdr>
                <w:top w:val="nil"/>
                <w:left w:val="nil"/>
                <w:bottom w:val="nil"/>
                <w:right w:val="nil"/>
                <w:between w:val="nil"/>
              </w:pBdr>
              <w:spacing w:after="0" w:line="240" w:lineRule="auto"/>
              <w:jc w:val="both"/>
              <w:rPr>
                <w:rFonts w:eastAsia="Calibri" w:cs="Calibri"/>
                <w:lang w:val="en-US" w:eastAsia="el-GR"/>
              </w:rPr>
            </w:pPr>
            <w:r w:rsidRPr="000D4589">
              <w:rPr>
                <w:rFonts w:eastAsia="Calibri" w:cs="Calibri"/>
                <w:u w:val="single"/>
                <w:lang w:val="en-US" w:eastAsia="el-GR"/>
              </w:rPr>
              <w:t>This year’s Participatory Assessment exercise, carried out through focus group discussions across Greece focusses on integration, access to services (e.g. for persons with specific needs) as well as self-reliance</w:t>
            </w:r>
            <w:r w:rsidRPr="000D4589">
              <w:rPr>
                <w:rFonts w:eastAsia="Calibri" w:cs="Calibri"/>
                <w:lang w:val="en-US" w:eastAsia="el-GR"/>
              </w:rPr>
              <w:t xml:space="preserve">. Focus groups will be coordinated by UNHCR and its partners between May, June and July following </w:t>
            </w:r>
            <w:proofErr w:type="gramStart"/>
            <w:r w:rsidRPr="000D4589">
              <w:rPr>
                <w:rFonts w:eastAsia="Calibri" w:cs="Calibri"/>
                <w:lang w:val="en-US" w:eastAsia="el-GR"/>
              </w:rPr>
              <w:t>field based</w:t>
            </w:r>
            <w:proofErr w:type="gramEnd"/>
            <w:r w:rsidRPr="000D4589">
              <w:rPr>
                <w:rFonts w:eastAsia="Calibri" w:cs="Calibri"/>
                <w:lang w:val="en-US" w:eastAsia="el-GR"/>
              </w:rPr>
              <w:t xml:space="preserve"> planning workshops. </w:t>
            </w:r>
          </w:p>
          <w:p w14:paraId="7810DB0D" w14:textId="77777777" w:rsidR="003875B8" w:rsidRPr="000D4589" w:rsidRDefault="003875B8" w:rsidP="007F71CC">
            <w:pPr>
              <w:pBdr>
                <w:top w:val="nil"/>
                <w:left w:val="nil"/>
                <w:bottom w:val="nil"/>
                <w:right w:val="nil"/>
                <w:between w:val="nil"/>
              </w:pBdr>
              <w:spacing w:after="0" w:line="240" w:lineRule="auto"/>
              <w:jc w:val="both"/>
              <w:rPr>
                <w:rFonts w:eastAsia="Calibri" w:cs="Calibri"/>
                <w:b/>
                <w:lang w:val="en-US" w:eastAsia="el-GR"/>
              </w:rPr>
            </w:pPr>
          </w:p>
          <w:p w14:paraId="2122158D" w14:textId="3D9492A0" w:rsidR="003875B8" w:rsidRPr="003875B8" w:rsidRDefault="00A00887" w:rsidP="007F71CC">
            <w:pPr>
              <w:pBdr>
                <w:top w:val="nil"/>
                <w:left w:val="nil"/>
                <w:bottom w:val="nil"/>
                <w:right w:val="nil"/>
                <w:between w:val="nil"/>
              </w:pBdr>
              <w:spacing w:after="0" w:line="240" w:lineRule="auto"/>
              <w:jc w:val="both"/>
              <w:rPr>
                <w:rFonts w:eastAsia="Calibri" w:cs="Calibri"/>
                <w:lang w:val="en-US" w:eastAsia="el-GR"/>
              </w:rPr>
            </w:pPr>
            <w:r>
              <w:rPr>
                <w:rFonts w:eastAsia="Calibri" w:cs="Calibri"/>
                <w:lang w:val="en-US" w:eastAsia="el-GR"/>
              </w:rPr>
              <w:t>The UNHCR Participatory Assessment Tool can be accessed here</w:t>
            </w:r>
            <w:r w:rsidR="003875B8" w:rsidRPr="003875B8">
              <w:rPr>
                <w:rFonts w:eastAsia="Calibri" w:cs="Calibri"/>
                <w:lang w:val="en-US" w:eastAsia="el-GR"/>
              </w:rPr>
              <w:t xml:space="preserve">: </w:t>
            </w:r>
            <w:hyperlink r:id="rId10" w:history="1">
              <w:r w:rsidR="003875B8" w:rsidRPr="003875B8">
                <w:rPr>
                  <w:rStyle w:val="Hyperlink"/>
                  <w:rFonts w:eastAsia="Calibri" w:cs="Calibri"/>
                  <w:lang w:val="en-US" w:eastAsia="el-GR"/>
                </w:rPr>
                <w:t>http://www.unhcr.org/450e91c14.pdf</w:t>
              </w:r>
            </w:hyperlink>
            <w:r w:rsidR="003875B8" w:rsidRPr="003875B8">
              <w:rPr>
                <w:rFonts w:eastAsia="Calibri" w:cs="Calibri"/>
                <w:lang w:val="en-US" w:eastAsia="el-GR"/>
              </w:rPr>
              <w:t xml:space="preserve"> </w:t>
            </w:r>
          </w:p>
        </w:tc>
        <w:tc>
          <w:tcPr>
            <w:tcW w:w="1594" w:type="pct"/>
          </w:tcPr>
          <w:p w14:paraId="27BF5953" w14:textId="72D28A29" w:rsidR="00B7374A" w:rsidRPr="003875B8" w:rsidRDefault="00B7374A" w:rsidP="00B7374A">
            <w:pPr>
              <w:pBdr>
                <w:top w:val="nil"/>
                <w:left w:val="nil"/>
                <w:bottom w:val="nil"/>
                <w:right w:val="nil"/>
                <w:between w:val="nil"/>
              </w:pBdr>
              <w:spacing w:after="0" w:line="240" w:lineRule="auto"/>
              <w:rPr>
                <w:rFonts w:eastAsia="Calibri" w:cs="Calibri"/>
                <w:lang w:val="en-GB" w:eastAsia="el-GR"/>
              </w:rPr>
            </w:pPr>
            <w:r w:rsidRPr="00EC1151">
              <w:rPr>
                <w:rFonts w:eastAsia="Calibri" w:cs="Calibri"/>
                <w:b/>
                <w:lang w:val="en-GB" w:eastAsia="el-GR"/>
              </w:rPr>
              <w:t xml:space="preserve">Action Points: </w:t>
            </w:r>
            <w:r>
              <w:rPr>
                <w:rFonts w:eastAsia="Calibri" w:cs="Calibri"/>
                <w:lang w:val="en-GB" w:eastAsia="el-GR"/>
              </w:rPr>
              <w:t>P</w:t>
            </w:r>
            <w:r w:rsidRPr="003875B8">
              <w:rPr>
                <w:rFonts w:eastAsia="Calibri" w:cs="Calibri"/>
                <w:lang w:val="en-GB" w:eastAsia="el-GR"/>
              </w:rPr>
              <w:t xml:space="preserve">artners will be informed about the field based participatory assessment exercise in the respective field locations across Greece. </w:t>
            </w:r>
          </w:p>
          <w:p w14:paraId="33A18E93" w14:textId="4E92B3C6" w:rsidR="005649C7" w:rsidRPr="003875B8" w:rsidRDefault="005649C7" w:rsidP="007F71CC">
            <w:pPr>
              <w:pBdr>
                <w:top w:val="nil"/>
                <w:left w:val="nil"/>
                <w:bottom w:val="nil"/>
                <w:right w:val="nil"/>
                <w:between w:val="nil"/>
              </w:pBdr>
              <w:spacing w:after="0" w:line="240" w:lineRule="auto"/>
              <w:jc w:val="both"/>
              <w:rPr>
                <w:rFonts w:eastAsia="Calibri" w:cs="Calibri"/>
                <w:b/>
                <w:lang w:val="en-US" w:eastAsia="el-GR"/>
              </w:rPr>
            </w:pPr>
          </w:p>
        </w:tc>
      </w:tr>
    </w:tbl>
    <w:p w14:paraId="392C99BD" w14:textId="77777777" w:rsidR="005649C7" w:rsidRPr="007617CC" w:rsidRDefault="005649C7" w:rsidP="00AB082F">
      <w:pPr>
        <w:pBdr>
          <w:top w:val="nil"/>
          <w:left w:val="nil"/>
          <w:bottom w:val="nil"/>
          <w:right w:val="nil"/>
          <w:between w:val="nil"/>
        </w:pBdr>
        <w:spacing w:after="0" w:line="240" w:lineRule="auto"/>
        <w:jc w:val="both"/>
        <w:rPr>
          <w:rFonts w:eastAsia="Calibri" w:cs="Calibri"/>
          <w:color w:val="FF0000"/>
          <w:lang w:val="en-GB" w:eastAsia="el-GR"/>
        </w:rPr>
      </w:pPr>
    </w:p>
    <w:p w14:paraId="715FD692" w14:textId="77777777" w:rsidR="00B7374A" w:rsidRPr="007617CC" w:rsidRDefault="00B7374A" w:rsidP="00B7374A">
      <w:pPr>
        <w:spacing w:after="0" w:line="240" w:lineRule="auto"/>
        <w:ind w:left="540"/>
        <w:contextualSpacing/>
        <w:jc w:val="both"/>
        <w:rPr>
          <w:rFonts w:eastAsia="Calibri" w:cs="Calibri"/>
          <w:b/>
          <w:color w:val="FF0000"/>
          <w:lang w:val="en-GB"/>
        </w:rPr>
      </w:pPr>
    </w:p>
    <w:p w14:paraId="4C767949" w14:textId="6EE07E60" w:rsidR="00AB1644" w:rsidRPr="00EC1151" w:rsidRDefault="004D6F70" w:rsidP="00381F45">
      <w:pPr>
        <w:pStyle w:val="ListParagraph"/>
        <w:widowControl w:val="0"/>
        <w:numPr>
          <w:ilvl w:val="0"/>
          <w:numId w:val="23"/>
        </w:numPr>
        <w:pBdr>
          <w:top w:val="nil"/>
          <w:left w:val="nil"/>
          <w:bottom w:val="nil"/>
          <w:right w:val="nil"/>
          <w:between w:val="nil"/>
        </w:pBdr>
        <w:spacing w:after="0" w:line="240" w:lineRule="auto"/>
        <w:jc w:val="both"/>
        <w:rPr>
          <w:rFonts w:eastAsia="Calibri" w:cs="Calibri"/>
          <w:b/>
          <w:lang w:val="en-US" w:eastAsia="el-GR"/>
        </w:rPr>
      </w:pPr>
      <w:r>
        <w:rPr>
          <w:rFonts w:eastAsia="Calibri" w:cs="Calibri"/>
          <w:b/>
          <w:lang w:val="en-GB" w:eastAsia="el-GR"/>
        </w:rPr>
        <w:t>Member updates on projects and new initiatives</w:t>
      </w:r>
    </w:p>
    <w:tbl>
      <w:tblPr>
        <w:tblW w:w="5895"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63"/>
        <w:gridCol w:w="3118"/>
      </w:tblGrid>
      <w:tr w:rsidR="00AB1644" w:rsidRPr="00EC1151" w14:paraId="025FBE50" w14:textId="77777777" w:rsidTr="00364543">
        <w:trPr>
          <w:trHeight w:val="420"/>
        </w:trPr>
        <w:tc>
          <w:tcPr>
            <w:tcW w:w="3406" w:type="pct"/>
          </w:tcPr>
          <w:p w14:paraId="70222446" w14:textId="3BE19877" w:rsidR="00AB1644" w:rsidRPr="00C317AB" w:rsidRDefault="00890989" w:rsidP="00364543">
            <w:pPr>
              <w:pBdr>
                <w:top w:val="nil"/>
                <w:left w:val="nil"/>
                <w:bottom w:val="nil"/>
                <w:right w:val="nil"/>
                <w:between w:val="nil"/>
              </w:pBdr>
              <w:spacing w:after="0" w:line="240" w:lineRule="auto"/>
              <w:jc w:val="both"/>
              <w:rPr>
                <w:rFonts w:eastAsia="Calibri" w:cs="Calibri"/>
                <w:b/>
                <w:u w:val="single"/>
                <w:lang w:val="en-US" w:eastAsia="el-GR"/>
              </w:rPr>
            </w:pPr>
            <w:r w:rsidRPr="00C317AB">
              <w:rPr>
                <w:rFonts w:eastAsia="Calibri" w:cs="Calibri"/>
                <w:b/>
                <w:u w:val="single"/>
                <w:lang w:val="en-US" w:eastAsia="el-GR"/>
              </w:rPr>
              <w:t>IFRC:</w:t>
            </w:r>
          </w:p>
          <w:p w14:paraId="44FB6844" w14:textId="324B4667" w:rsidR="00890989" w:rsidRDefault="005A4819" w:rsidP="003A0009">
            <w:pPr>
              <w:pBdr>
                <w:top w:val="nil"/>
                <w:left w:val="nil"/>
                <w:bottom w:val="nil"/>
                <w:right w:val="nil"/>
                <w:between w:val="nil"/>
              </w:pBdr>
              <w:spacing w:after="0" w:line="240" w:lineRule="auto"/>
              <w:jc w:val="both"/>
              <w:rPr>
                <w:rFonts w:eastAsia="Calibri" w:cs="Calibri"/>
                <w:lang w:val="en-US" w:eastAsia="el-GR"/>
              </w:rPr>
            </w:pPr>
            <w:r>
              <w:rPr>
                <w:rFonts w:eastAsia="Calibri" w:cs="Calibri"/>
                <w:lang w:val="en-US" w:eastAsia="el-GR"/>
              </w:rPr>
              <w:t>IFRC has its c</w:t>
            </w:r>
            <w:r w:rsidR="00890989" w:rsidRPr="003A0009">
              <w:rPr>
                <w:rFonts w:eastAsia="Calibri" w:cs="Calibri"/>
                <w:lang w:val="en-US" w:eastAsia="el-GR"/>
              </w:rPr>
              <w:t xml:space="preserve">urrent focus on urban programs in Athens and Thessaloniki. Programs include reinforcing of hotline, accompaniment as well as referral. IFRC runs multifunctional centers in Athens and carries out English and Greek classes. IFRC runs two mobile health units and started child development activities (at times when parents are attending </w:t>
            </w:r>
            <w:r w:rsidR="00890989" w:rsidRPr="003A0009">
              <w:rPr>
                <w:rFonts w:eastAsia="Calibri" w:cs="Calibri"/>
                <w:lang w:val="en-US" w:eastAsia="el-GR"/>
              </w:rPr>
              <w:lastRenderedPageBreak/>
              <w:t xml:space="preserve">language classes). Moreover, homework assistance is given to children in schools. </w:t>
            </w:r>
          </w:p>
          <w:p w14:paraId="272D4A96" w14:textId="77777777" w:rsidR="00C317AB" w:rsidRDefault="00C317AB" w:rsidP="003A0009">
            <w:pPr>
              <w:pBdr>
                <w:top w:val="nil"/>
                <w:left w:val="nil"/>
                <w:bottom w:val="nil"/>
                <w:right w:val="nil"/>
                <w:between w:val="nil"/>
              </w:pBdr>
              <w:spacing w:after="0" w:line="240" w:lineRule="auto"/>
              <w:jc w:val="both"/>
              <w:rPr>
                <w:rFonts w:eastAsia="Calibri" w:cs="Calibri"/>
                <w:lang w:val="en-US" w:eastAsia="el-GR"/>
              </w:rPr>
            </w:pPr>
          </w:p>
          <w:p w14:paraId="0F931A3D" w14:textId="77777777" w:rsidR="00C317AB" w:rsidRPr="00C317AB" w:rsidRDefault="00C317AB" w:rsidP="003A0009">
            <w:pPr>
              <w:pBdr>
                <w:top w:val="nil"/>
                <w:left w:val="nil"/>
                <w:bottom w:val="nil"/>
                <w:right w:val="nil"/>
                <w:between w:val="nil"/>
              </w:pBdr>
              <w:spacing w:after="0" w:line="240" w:lineRule="auto"/>
              <w:jc w:val="both"/>
              <w:rPr>
                <w:rFonts w:eastAsia="Calibri" w:cs="Calibri"/>
                <w:b/>
                <w:u w:val="single"/>
                <w:lang w:val="en-US" w:eastAsia="el-GR"/>
              </w:rPr>
            </w:pPr>
            <w:r w:rsidRPr="00C317AB">
              <w:rPr>
                <w:rFonts w:eastAsia="Calibri" w:cs="Calibri"/>
                <w:b/>
                <w:u w:val="single"/>
                <w:lang w:val="en-US" w:eastAsia="el-GR"/>
              </w:rPr>
              <w:t xml:space="preserve">Humanity Crew: </w:t>
            </w:r>
          </w:p>
          <w:p w14:paraId="19623D0D" w14:textId="70E431AE" w:rsidR="00C317AB" w:rsidRDefault="00C317AB" w:rsidP="003A0009">
            <w:pPr>
              <w:pBdr>
                <w:top w:val="nil"/>
                <w:left w:val="nil"/>
                <w:bottom w:val="nil"/>
                <w:right w:val="nil"/>
                <w:between w:val="nil"/>
              </w:pBdr>
              <w:spacing w:after="0" w:line="240" w:lineRule="auto"/>
              <w:jc w:val="both"/>
              <w:rPr>
                <w:rFonts w:eastAsia="Calibri" w:cs="Calibri"/>
                <w:lang w:val="en-US" w:eastAsia="el-GR"/>
              </w:rPr>
            </w:pPr>
            <w:r>
              <w:rPr>
                <w:rFonts w:eastAsia="Calibri" w:cs="Calibri"/>
                <w:lang w:val="en-US" w:eastAsia="el-GR"/>
              </w:rPr>
              <w:t xml:space="preserve">Humanity Crew started to work in 5 different centers 1.5. months </w:t>
            </w:r>
            <w:proofErr w:type="gramStart"/>
            <w:r>
              <w:rPr>
                <w:rFonts w:eastAsia="Calibri" w:cs="Calibri"/>
                <w:lang w:val="en-US" w:eastAsia="el-GR"/>
              </w:rPr>
              <w:t>ago</w:t>
            </w:r>
            <w:proofErr w:type="gramEnd"/>
            <w:r>
              <w:rPr>
                <w:rFonts w:eastAsia="Calibri" w:cs="Calibri"/>
                <w:lang w:val="en-US" w:eastAsia="el-GR"/>
              </w:rPr>
              <w:t xml:space="preserve"> and </w:t>
            </w:r>
            <w:r w:rsidR="005A4819">
              <w:rPr>
                <w:rFonts w:eastAsia="Calibri" w:cs="Calibri"/>
                <w:lang w:val="en-US" w:eastAsia="el-GR"/>
              </w:rPr>
              <w:t xml:space="preserve">for the </w:t>
            </w:r>
            <w:r>
              <w:rPr>
                <w:rFonts w:eastAsia="Calibri" w:cs="Calibri"/>
                <w:lang w:val="en-US" w:eastAsia="el-GR"/>
              </w:rPr>
              <w:t>first time in an urban location</w:t>
            </w:r>
            <w:r w:rsidR="005A4819">
              <w:rPr>
                <w:rFonts w:eastAsia="Calibri" w:cs="Calibri"/>
                <w:lang w:val="en-US" w:eastAsia="el-GR"/>
              </w:rPr>
              <w:t xml:space="preserve"> (Athens)</w:t>
            </w:r>
            <w:r>
              <w:rPr>
                <w:rFonts w:eastAsia="Calibri" w:cs="Calibri"/>
                <w:lang w:val="en-US" w:eastAsia="el-GR"/>
              </w:rPr>
              <w:t xml:space="preserve">. Work includes PSS services to asylum seekers/refugees and work with children. Individual and group sessions are organized as well as PSS sessions in Arabic and French whenever required. </w:t>
            </w:r>
          </w:p>
          <w:p w14:paraId="19AF0AB8" w14:textId="77777777" w:rsidR="00C317AB" w:rsidRDefault="00C317AB" w:rsidP="003A0009">
            <w:pPr>
              <w:pBdr>
                <w:top w:val="nil"/>
                <w:left w:val="nil"/>
                <w:bottom w:val="nil"/>
                <w:right w:val="nil"/>
                <w:between w:val="nil"/>
              </w:pBdr>
              <w:spacing w:after="0" w:line="240" w:lineRule="auto"/>
              <w:jc w:val="both"/>
              <w:rPr>
                <w:rFonts w:eastAsia="Calibri" w:cs="Calibri"/>
                <w:lang w:val="en-US" w:eastAsia="el-GR"/>
              </w:rPr>
            </w:pPr>
          </w:p>
          <w:p w14:paraId="6B3AF0A3" w14:textId="77777777" w:rsidR="00C317AB" w:rsidRPr="00C317AB" w:rsidRDefault="00C317AB" w:rsidP="003A0009">
            <w:pPr>
              <w:pBdr>
                <w:top w:val="nil"/>
                <w:left w:val="nil"/>
                <w:bottom w:val="nil"/>
                <w:right w:val="nil"/>
                <w:between w:val="nil"/>
              </w:pBdr>
              <w:spacing w:after="0" w:line="240" w:lineRule="auto"/>
              <w:jc w:val="both"/>
              <w:rPr>
                <w:rFonts w:eastAsia="Calibri" w:cs="Calibri"/>
                <w:b/>
                <w:u w:val="single"/>
                <w:lang w:val="en-US" w:eastAsia="el-GR"/>
              </w:rPr>
            </w:pPr>
            <w:r w:rsidRPr="00C317AB">
              <w:rPr>
                <w:rFonts w:eastAsia="Calibri" w:cs="Calibri"/>
                <w:b/>
                <w:u w:val="single"/>
                <w:lang w:val="en-US" w:eastAsia="el-GR"/>
              </w:rPr>
              <w:t xml:space="preserve">Hestia Hellas: </w:t>
            </w:r>
          </w:p>
          <w:p w14:paraId="4F2E8C1C" w14:textId="279749C1" w:rsidR="00C317AB" w:rsidRPr="003A0009" w:rsidRDefault="00C317AB" w:rsidP="003A0009">
            <w:pPr>
              <w:pBdr>
                <w:top w:val="nil"/>
                <w:left w:val="nil"/>
                <w:bottom w:val="nil"/>
                <w:right w:val="nil"/>
                <w:between w:val="nil"/>
              </w:pBdr>
              <w:spacing w:after="0" w:line="240" w:lineRule="auto"/>
              <w:jc w:val="both"/>
              <w:rPr>
                <w:rFonts w:eastAsia="Calibri" w:cs="Calibri"/>
                <w:lang w:val="en-US" w:eastAsia="el-GR"/>
              </w:rPr>
            </w:pPr>
            <w:r>
              <w:rPr>
                <w:rFonts w:eastAsia="Calibri" w:cs="Calibri"/>
                <w:lang w:val="en-US" w:eastAsia="el-GR"/>
              </w:rPr>
              <w:t xml:space="preserve">On 29 May, a workshop will be conducted by the PSS/CFS team with refugee parents who have their children enrolled in schools in Athens. A parent teacher conference will also be organized </w:t>
            </w:r>
            <w:r w:rsidR="00F100E1">
              <w:rPr>
                <w:rFonts w:eastAsia="Calibri" w:cs="Calibri"/>
                <w:lang w:val="en-US" w:eastAsia="el-GR"/>
              </w:rPr>
              <w:t>by</w:t>
            </w:r>
            <w:r>
              <w:rPr>
                <w:rFonts w:eastAsia="Calibri" w:cs="Calibri"/>
                <w:lang w:val="en-US" w:eastAsia="el-GR"/>
              </w:rPr>
              <w:t xml:space="preserve"> the CFS team.  </w:t>
            </w:r>
          </w:p>
          <w:p w14:paraId="5207C9F3" w14:textId="355D14C6" w:rsidR="00890989" w:rsidRPr="003875B8" w:rsidRDefault="00890989" w:rsidP="00364543">
            <w:pPr>
              <w:pBdr>
                <w:top w:val="nil"/>
                <w:left w:val="nil"/>
                <w:bottom w:val="nil"/>
                <w:right w:val="nil"/>
                <w:between w:val="nil"/>
              </w:pBdr>
              <w:spacing w:after="0" w:line="240" w:lineRule="auto"/>
              <w:jc w:val="both"/>
              <w:rPr>
                <w:rFonts w:eastAsia="Calibri" w:cs="Calibri"/>
                <w:lang w:val="en-US" w:eastAsia="el-GR"/>
              </w:rPr>
            </w:pPr>
          </w:p>
        </w:tc>
        <w:tc>
          <w:tcPr>
            <w:tcW w:w="1594" w:type="pct"/>
          </w:tcPr>
          <w:p w14:paraId="6BE9C60C" w14:textId="56783446" w:rsidR="00AB1644" w:rsidRPr="003875B8" w:rsidRDefault="00890989" w:rsidP="00364543">
            <w:pPr>
              <w:pBdr>
                <w:top w:val="nil"/>
                <w:left w:val="nil"/>
                <w:bottom w:val="nil"/>
                <w:right w:val="nil"/>
                <w:between w:val="nil"/>
              </w:pBdr>
              <w:spacing w:after="0" w:line="240" w:lineRule="auto"/>
              <w:jc w:val="both"/>
              <w:rPr>
                <w:rFonts w:eastAsia="Calibri" w:cs="Calibri"/>
                <w:b/>
                <w:lang w:val="en-US" w:eastAsia="el-GR"/>
              </w:rPr>
            </w:pPr>
            <w:r>
              <w:rPr>
                <w:rFonts w:eastAsia="Calibri" w:cs="Calibri"/>
                <w:b/>
                <w:lang w:val="en-US" w:eastAsia="el-GR"/>
              </w:rPr>
              <w:lastRenderedPageBreak/>
              <w:t xml:space="preserve">Action Points: / </w:t>
            </w:r>
          </w:p>
        </w:tc>
      </w:tr>
    </w:tbl>
    <w:p w14:paraId="5D0323FB" w14:textId="77777777" w:rsidR="00B7374A" w:rsidRDefault="00B7374A" w:rsidP="00B7374A">
      <w:pPr>
        <w:pStyle w:val="ListParagraph"/>
        <w:pBdr>
          <w:top w:val="nil"/>
          <w:left w:val="nil"/>
          <w:bottom w:val="nil"/>
          <w:right w:val="nil"/>
          <w:between w:val="nil"/>
        </w:pBdr>
        <w:spacing w:after="0" w:line="240" w:lineRule="auto"/>
        <w:jc w:val="both"/>
        <w:rPr>
          <w:rFonts w:eastAsia="Calibri" w:cs="Calibri"/>
          <w:b/>
          <w:lang w:val="en-GB"/>
        </w:rPr>
      </w:pPr>
    </w:p>
    <w:p w14:paraId="7F12BA3A" w14:textId="1AA51AED" w:rsidR="005649C7" w:rsidRPr="008F067A" w:rsidRDefault="007A3AB6" w:rsidP="00381F45">
      <w:pPr>
        <w:pStyle w:val="ListParagraph"/>
        <w:numPr>
          <w:ilvl w:val="0"/>
          <w:numId w:val="23"/>
        </w:numPr>
        <w:pBdr>
          <w:top w:val="nil"/>
          <w:left w:val="nil"/>
          <w:bottom w:val="nil"/>
          <w:right w:val="nil"/>
          <w:between w:val="nil"/>
        </w:pBdr>
        <w:spacing w:after="0" w:line="240" w:lineRule="auto"/>
        <w:jc w:val="both"/>
        <w:rPr>
          <w:rFonts w:eastAsia="Calibri" w:cs="Calibri"/>
          <w:b/>
          <w:lang w:val="en-GB"/>
        </w:rPr>
      </w:pPr>
      <w:r w:rsidRPr="008F067A">
        <w:rPr>
          <w:rFonts w:eastAsia="Calibri" w:cs="Calibri"/>
          <w:b/>
          <w:lang w:val="en-GB"/>
        </w:rPr>
        <w:t>Any O</w:t>
      </w:r>
      <w:r w:rsidR="005649C7" w:rsidRPr="008F067A">
        <w:rPr>
          <w:rFonts w:eastAsia="Calibri" w:cs="Calibri"/>
          <w:b/>
          <w:lang w:val="en-GB"/>
        </w:rPr>
        <w:t>ther Business</w:t>
      </w:r>
      <w:r w:rsidR="007617CC" w:rsidRPr="008F067A">
        <w:rPr>
          <w:rFonts w:eastAsia="Calibri" w:cs="Calibri"/>
          <w:b/>
          <w:lang w:val="en-GB"/>
        </w:rPr>
        <w:t xml:space="preserve"> </w:t>
      </w:r>
      <w:r w:rsidRPr="008F067A">
        <w:rPr>
          <w:rFonts w:eastAsia="Calibri" w:cs="Calibri"/>
          <w:b/>
          <w:lang w:val="en-GB"/>
        </w:rPr>
        <w:t>(</w:t>
      </w:r>
      <w:proofErr w:type="spellStart"/>
      <w:r w:rsidRPr="008F067A">
        <w:rPr>
          <w:rFonts w:eastAsia="Calibri" w:cs="Calibri"/>
          <w:b/>
          <w:lang w:val="en-GB"/>
        </w:rPr>
        <w:t>AoB</w:t>
      </w:r>
      <w:proofErr w:type="spellEnd"/>
      <w:r w:rsidRPr="008F067A">
        <w:rPr>
          <w:rFonts w:eastAsia="Calibri" w:cs="Calibri"/>
          <w:b/>
          <w:lang w:val="en-GB"/>
        </w:rPr>
        <w:t>)</w:t>
      </w:r>
    </w:p>
    <w:tbl>
      <w:tblPr>
        <w:tblW w:w="5895"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57"/>
        <w:gridCol w:w="3938"/>
      </w:tblGrid>
      <w:tr w:rsidR="007617CC" w:rsidRPr="000D4589" w14:paraId="50C368F5" w14:textId="77777777" w:rsidTr="002827F8">
        <w:trPr>
          <w:trHeight w:val="680"/>
        </w:trPr>
        <w:tc>
          <w:tcPr>
            <w:tcW w:w="3424" w:type="pct"/>
            <w:tcBorders>
              <w:top w:val="single" w:sz="4" w:space="0" w:color="000000"/>
              <w:left w:val="single" w:sz="4" w:space="0" w:color="000000"/>
              <w:bottom w:val="single" w:sz="4" w:space="0" w:color="000000"/>
              <w:right w:val="single" w:sz="4" w:space="0" w:color="000000"/>
            </w:tcBorders>
            <w:shd w:val="clear" w:color="auto" w:fill="FFFFFF"/>
          </w:tcPr>
          <w:p w14:paraId="7702F406" w14:textId="6054FA9D" w:rsidR="00EC31ED" w:rsidRDefault="00EC31ED" w:rsidP="008448CF">
            <w:pPr>
              <w:spacing w:after="0" w:line="240" w:lineRule="auto"/>
              <w:rPr>
                <w:rStyle w:val="Hyperlink"/>
                <w:b/>
                <w:color w:val="auto"/>
                <w:lang w:val="en-US"/>
              </w:rPr>
            </w:pPr>
            <w:r>
              <w:rPr>
                <w:rStyle w:val="Hyperlink"/>
                <w:b/>
                <w:color w:val="auto"/>
                <w:lang w:val="en-US"/>
              </w:rPr>
              <w:t xml:space="preserve">Survival Guide: </w:t>
            </w:r>
          </w:p>
          <w:p w14:paraId="29D8CDE6" w14:textId="268FF860" w:rsidR="00EC31ED" w:rsidRDefault="00EC31ED" w:rsidP="008448CF">
            <w:pPr>
              <w:spacing w:after="0" w:line="240" w:lineRule="auto"/>
              <w:rPr>
                <w:rStyle w:val="Hyperlink"/>
                <w:color w:val="auto"/>
                <w:u w:val="none"/>
                <w:lang w:val="en-US"/>
              </w:rPr>
            </w:pPr>
            <w:r w:rsidRPr="00EC31ED">
              <w:rPr>
                <w:rStyle w:val="Hyperlink"/>
                <w:color w:val="auto"/>
                <w:u w:val="none"/>
                <w:lang w:val="en-US"/>
              </w:rPr>
              <w:t xml:space="preserve">The survival guide is currently under revision. Feedback has been obtained. The revised guide will be again shared through the Inter-Agency mailing list on 11 May for feedback until 18 May. Then, it will be finalized and printed. </w:t>
            </w:r>
            <w:r>
              <w:rPr>
                <w:rStyle w:val="Hyperlink"/>
                <w:color w:val="auto"/>
                <w:u w:val="none"/>
                <w:lang w:val="en-US"/>
              </w:rPr>
              <w:t>As a next step, a Farsi and Arabic version will be developed</w:t>
            </w:r>
            <w:r w:rsidR="0067718E">
              <w:rPr>
                <w:rStyle w:val="Hyperlink"/>
                <w:color w:val="auto"/>
                <w:u w:val="none"/>
                <w:lang w:val="en-US"/>
              </w:rPr>
              <w:t xml:space="preserve"> and printed</w:t>
            </w:r>
            <w:r>
              <w:rPr>
                <w:rStyle w:val="Hyperlink"/>
                <w:color w:val="auto"/>
                <w:u w:val="none"/>
                <w:lang w:val="en-US"/>
              </w:rPr>
              <w:t xml:space="preserve">. </w:t>
            </w:r>
          </w:p>
          <w:p w14:paraId="076C3C86" w14:textId="77777777" w:rsidR="00980056" w:rsidRDefault="00980056" w:rsidP="008448CF">
            <w:pPr>
              <w:spacing w:after="0" w:line="240" w:lineRule="auto"/>
              <w:rPr>
                <w:rStyle w:val="Hyperlink"/>
                <w:color w:val="auto"/>
                <w:u w:val="none"/>
                <w:lang w:val="en-US"/>
              </w:rPr>
            </w:pPr>
          </w:p>
          <w:p w14:paraId="4DFFEEC7" w14:textId="12E496F7" w:rsidR="00980056" w:rsidRPr="00980056" w:rsidRDefault="00980056" w:rsidP="008448CF">
            <w:pPr>
              <w:spacing w:after="0" w:line="240" w:lineRule="auto"/>
              <w:rPr>
                <w:rStyle w:val="Hyperlink"/>
                <w:b/>
                <w:color w:val="auto"/>
                <w:lang w:val="en-US"/>
              </w:rPr>
            </w:pPr>
            <w:proofErr w:type="spellStart"/>
            <w:r w:rsidRPr="00980056">
              <w:rPr>
                <w:rStyle w:val="Hyperlink"/>
                <w:b/>
                <w:color w:val="auto"/>
                <w:lang w:val="en-US"/>
              </w:rPr>
              <w:t>Tarjimly</w:t>
            </w:r>
            <w:proofErr w:type="spellEnd"/>
            <w:r w:rsidRPr="00980056">
              <w:rPr>
                <w:rStyle w:val="Hyperlink"/>
                <w:b/>
                <w:color w:val="auto"/>
                <w:lang w:val="en-US"/>
              </w:rPr>
              <w:t xml:space="preserve"> feedback: </w:t>
            </w:r>
          </w:p>
          <w:p w14:paraId="66803A99" w14:textId="4597D0E1" w:rsidR="00980056" w:rsidRDefault="00980056" w:rsidP="008448CF">
            <w:pPr>
              <w:spacing w:after="0" w:line="240" w:lineRule="auto"/>
              <w:rPr>
                <w:rStyle w:val="Hyperlink"/>
                <w:color w:val="auto"/>
                <w:u w:val="none"/>
                <w:lang w:val="en-US"/>
              </w:rPr>
            </w:pPr>
            <w:r>
              <w:rPr>
                <w:rStyle w:val="Hyperlink"/>
                <w:color w:val="auto"/>
                <w:u w:val="none"/>
                <w:lang w:val="en-US"/>
              </w:rPr>
              <w:t xml:space="preserve">Agency reported that </w:t>
            </w:r>
            <w:proofErr w:type="spellStart"/>
            <w:r>
              <w:rPr>
                <w:rStyle w:val="Hyperlink"/>
                <w:color w:val="auto"/>
                <w:u w:val="none"/>
                <w:lang w:val="en-US"/>
              </w:rPr>
              <w:t>Tarjimly</w:t>
            </w:r>
            <w:proofErr w:type="spellEnd"/>
            <w:r>
              <w:rPr>
                <w:rStyle w:val="Hyperlink"/>
                <w:color w:val="auto"/>
                <w:u w:val="none"/>
                <w:lang w:val="en-US"/>
              </w:rPr>
              <w:t xml:space="preserve"> is quick and efficient in responding in some languages but slow </w:t>
            </w:r>
            <w:r w:rsidR="005B05ED">
              <w:rPr>
                <w:rStyle w:val="Hyperlink"/>
                <w:color w:val="auto"/>
                <w:u w:val="none"/>
                <w:lang w:val="en-US"/>
              </w:rPr>
              <w:t xml:space="preserve">depending on availability of interpreters </w:t>
            </w:r>
            <w:r>
              <w:rPr>
                <w:rStyle w:val="Hyperlink"/>
                <w:color w:val="auto"/>
                <w:u w:val="none"/>
                <w:lang w:val="en-US"/>
              </w:rPr>
              <w:t xml:space="preserve">in </w:t>
            </w:r>
            <w:proofErr w:type="spellStart"/>
            <w:r>
              <w:rPr>
                <w:rStyle w:val="Hyperlink"/>
                <w:color w:val="auto"/>
                <w:u w:val="none"/>
                <w:lang w:val="en-US"/>
              </w:rPr>
              <w:t>Kurmanji</w:t>
            </w:r>
            <w:proofErr w:type="spellEnd"/>
            <w:r>
              <w:rPr>
                <w:rStyle w:val="Hyperlink"/>
                <w:color w:val="auto"/>
                <w:u w:val="none"/>
                <w:lang w:val="en-US"/>
              </w:rPr>
              <w:t xml:space="preserve">, Sorani and Turkish. Otherwise, it is working well and used by </w:t>
            </w:r>
            <w:proofErr w:type="spellStart"/>
            <w:r>
              <w:rPr>
                <w:rStyle w:val="Hyperlink"/>
                <w:color w:val="auto"/>
                <w:u w:val="none"/>
                <w:lang w:val="en-US"/>
              </w:rPr>
              <w:t>PoCs</w:t>
            </w:r>
            <w:proofErr w:type="spellEnd"/>
            <w:r>
              <w:rPr>
                <w:rStyle w:val="Hyperlink"/>
                <w:color w:val="auto"/>
                <w:u w:val="none"/>
                <w:lang w:val="en-US"/>
              </w:rPr>
              <w:t xml:space="preserve">. </w:t>
            </w:r>
            <w:hyperlink r:id="rId11" w:history="1">
              <w:r w:rsidRPr="006B45CD">
                <w:rPr>
                  <w:rStyle w:val="Hyperlink"/>
                  <w:lang w:val="en-US"/>
                </w:rPr>
                <w:t>https://www.tarjim.ly/en</w:t>
              </w:r>
            </w:hyperlink>
            <w:r>
              <w:rPr>
                <w:rStyle w:val="Hyperlink"/>
                <w:color w:val="auto"/>
                <w:u w:val="none"/>
                <w:lang w:val="en-US"/>
              </w:rPr>
              <w:t xml:space="preserve"> </w:t>
            </w:r>
          </w:p>
          <w:p w14:paraId="4ED9C7E1" w14:textId="77777777" w:rsidR="001A5F6E" w:rsidRDefault="001A5F6E" w:rsidP="008448CF">
            <w:pPr>
              <w:spacing w:after="0" w:line="240" w:lineRule="auto"/>
              <w:rPr>
                <w:rStyle w:val="Hyperlink"/>
                <w:color w:val="auto"/>
                <w:u w:val="none"/>
                <w:lang w:val="en-US"/>
              </w:rPr>
            </w:pPr>
          </w:p>
          <w:p w14:paraId="13D5D5C3" w14:textId="77777777" w:rsidR="001A5F6E" w:rsidRPr="009E2A69" w:rsidRDefault="001A5F6E" w:rsidP="008448CF">
            <w:pPr>
              <w:spacing w:after="0" w:line="240" w:lineRule="auto"/>
              <w:rPr>
                <w:rStyle w:val="Hyperlink"/>
                <w:b/>
                <w:color w:val="auto"/>
                <w:lang w:val="en-US"/>
              </w:rPr>
            </w:pPr>
            <w:r w:rsidRPr="009E2A69">
              <w:rPr>
                <w:rStyle w:val="Hyperlink"/>
                <w:b/>
                <w:color w:val="auto"/>
                <w:lang w:val="en-US"/>
              </w:rPr>
              <w:t xml:space="preserve">Emergency numbers: </w:t>
            </w:r>
          </w:p>
          <w:p w14:paraId="0D765736" w14:textId="2953D0BC" w:rsidR="001A5F6E" w:rsidRDefault="001A5F6E" w:rsidP="008448CF">
            <w:pPr>
              <w:spacing w:after="0" w:line="240" w:lineRule="auto"/>
              <w:rPr>
                <w:rStyle w:val="Hyperlink"/>
                <w:color w:val="auto"/>
                <w:u w:val="none"/>
                <w:lang w:val="en-US"/>
              </w:rPr>
            </w:pPr>
            <w:r>
              <w:rPr>
                <w:rStyle w:val="Hyperlink"/>
                <w:color w:val="auto"/>
                <w:u w:val="none"/>
                <w:lang w:val="en-US"/>
              </w:rPr>
              <w:t xml:space="preserve">Initiative by UNHCR </w:t>
            </w:r>
            <w:proofErr w:type="spellStart"/>
            <w:r>
              <w:rPr>
                <w:rStyle w:val="Hyperlink"/>
                <w:color w:val="auto"/>
                <w:u w:val="none"/>
                <w:lang w:val="en-US"/>
              </w:rPr>
              <w:t>CwC</w:t>
            </w:r>
            <w:proofErr w:type="spellEnd"/>
            <w:r>
              <w:rPr>
                <w:rStyle w:val="Hyperlink"/>
                <w:color w:val="auto"/>
                <w:u w:val="none"/>
                <w:lang w:val="en-US"/>
              </w:rPr>
              <w:t xml:space="preserve"> Samos colleagues. Emergency number leaflet was presented to the group and </w:t>
            </w:r>
            <w:r w:rsidR="00C648E1">
              <w:rPr>
                <w:rStyle w:val="Hyperlink"/>
                <w:color w:val="auto"/>
                <w:u w:val="none"/>
                <w:lang w:val="en-US"/>
              </w:rPr>
              <w:t xml:space="preserve">the revised version </w:t>
            </w:r>
            <w:r>
              <w:rPr>
                <w:rStyle w:val="Hyperlink"/>
                <w:color w:val="auto"/>
                <w:u w:val="none"/>
                <w:lang w:val="en-US"/>
              </w:rPr>
              <w:t xml:space="preserve">will be attached to the new survival guide. </w:t>
            </w:r>
          </w:p>
          <w:p w14:paraId="086CE209" w14:textId="77777777" w:rsidR="00B7374A" w:rsidRDefault="00B7374A" w:rsidP="008448CF">
            <w:pPr>
              <w:spacing w:after="0" w:line="240" w:lineRule="auto"/>
              <w:rPr>
                <w:rStyle w:val="Hyperlink"/>
                <w:color w:val="auto"/>
                <w:u w:val="none"/>
                <w:lang w:val="en-US"/>
              </w:rPr>
            </w:pPr>
          </w:p>
          <w:p w14:paraId="54281ECD" w14:textId="77777777" w:rsidR="00B7374A" w:rsidRPr="00B7374A" w:rsidRDefault="00B7374A" w:rsidP="008448CF">
            <w:pPr>
              <w:spacing w:after="0" w:line="240" w:lineRule="auto"/>
              <w:rPr>
                <w:rStyle w:val="Hyperlink"/>
                <w:b/>
                <w:color w:val="auto"/>
                <w:lang w:val="en-US"/>
              </w:rPr>
            </w:pPr>
            <w:proofErr w:type="spellStart"/>
            <w:r w:rsidRPr="00B7374A">
              <w:rPr>
                <w:rStyle w:val="Hyperlink"/>
                <w:b/>
                <w:color w:val="auto"/>
                <w:lang w:val="en-US"/>
              </w:rPr>
              <w:t>CwC</w:t>
            </w:r>
            <w:proofErr w:type="spellEnd"/>
            <w:r w:rsidRPr="00B7374A">
              <w:rPr>
                <w:rStyle w:val="Hyperlink"/>
                <w:b/>
                <w:color w:val="auto"/>
                <w:lang w:val="en-US"/>
              </w:rPr>
              <w:t xml:space="preserve"> workplan: </w:t>
            </w:r>
          </w:p>
          <w:p w14:paraId="22328CC5" w14:textId="736CB565" w:rsidR="00B7374A" w:rsidRDefault="00B7374A" w:rsidP="008448CF">
            <w:pPr>
              <w:spacing w:after="0" w:line="240" w:lineRule="auto"/>
              <w:rPr>
                <w:rStyle w:val="Hyperlink"/>
                <w:color w:val="auto"/>
                <w:u w:val="none"/>
                <w:lang w:val="en-US"/>
              </w:rPr>
            </w:pPr>
            <w:r>
              <w:rPr>
                <w:rStyle w:val="Hyperlink"/>
                <w:color w:val="auto"/>
                <w:u w:val="none"/>
                <w:lang w:val="en-US"/>
              </w:rPr>
              <w:t xml:space="preserve">The </w:t>
            </w:r>
            <w:proofErr w:type="spellStart"/>
            <w:r>
              <w:rPr>
                <w:rStyle w:val="Hyperlink"/>
                <w:color w:val="auto"/>
                <w:u w:val="none"/>
                <w:lang w:val="en-US"/>
              </w:rPr>
              <w:t>CwC</w:t>
            </w:r>
            <w:proofErr w:type="spellEnd"/>
            <w:r>
              <w:rPr>
                <w:rStyle w:val="Hyperlink"/>
                <w:color w:val="auto"/>
                <w:u w:val="none"/>
                <w:lang w:val="en-US"/>
              </w:rPr>
              <w:t xml:space="preserve"> 2018 workplan was finalized and distributed. Feedback can be </w:t>
            </w:r>
            <w:r w:rsidR="005B05ED">
              <w:rPr>
                <w:rStyle w:val="Hyperlink"/>
                <w:color w:val="auto"/>
                <w:u w:val="none"/>
                <w:lang w:val="en-US"/>
              </w:rPr>
              <w:t xml:space="preserve">sent </w:t>
            </w:r>
            <w:r>
              <w:rPr>
                <w:rStyle w:val="Hyperlink"/>
                <w:color w:val="auto"/>
                <w:u w:val="none"/>
                <w:lang w:val="en-US"/>
              </w:rPr>
              <w:t xml:space="preserve">at </w:t>
            </w:r>
            <w:r w:rsidR="009E2A69">
              <w:rPr>
                <w:rStyle w:val="Hyperlink"/>
                <w:color w:val="auto"/>
                <w:u w:val="none"/>
                <w:lang w:val="en-US"/>
              </w:rPr>
              <w:t>any time</w:t>
            </w:r>
            <w:r>
              <w:rPr>
                <w:rStyle w:val="Hyperlink"/>
                <w:color w:val="auto"/>
                <w:u w:val="none"/>
                <w:lang w:val="en-US"/>
              </w:rPr>
              <w:t xml:space="preserve">. </w:t>
            </w:r>
          </w:p>
          <w:p w14:paraId="6BBA2632" w14:textId="77777777" w:rsidR="009E2A69" w:rsidRDefault="009E2A69" w:rsidP="008448CF">
            <w:pPr>
              <w:spacing w:after="0" w:line="240" w:lineRule="auto"/>
              <w:rPr>
                <w:rStyle w:val="Hyperlink"/>
                <w:color w:val="auto"/>
                <w:u w:val="none"/>
                <w:lang w:val="en-US"/>
              </w:rPr>
            </w:pPr>
          </w:p>
          <w:p w14:paraId="71566672" w14:textId="77777777" w:rsidR="007617CC" w:rsidRPr="007617CC" w:rsidRDefault="007617CC" w:rsidP="008448CF">
            <w:pPr>
              <w:spacing w:after="0" w:line="240" w:lineRule="auto"/>
              <w:rPr>
                <w:rStyle w:val="Hyperlink"/>
                <w:b/>
                <w:color w:val="auto"/>
                <w:lang w:val="en-US"/>
              </w:rPr>
            </w:pPr>
            <w:r w:rsidRPr="007617CC">
              <w:rPr>
                <w:rStyle w:val="Hyperlink"/>
                <w:b/>
                <w:color w:val="auto"/>
                <w:lang w:val="en-US"/>
              </w:rPr>
              <w:t xml:space="preserve">ACCMR portal: </w:t>
            </w:r>
          </w:p>
          <w:p w14:paraId="136D5365" w14:textId="0155BE81" w:rsidR="005B05ED" w:rsidRPr="000D4589" w:rsidRDefault="007617CC" w:rsidP="005B05ED">
            <w:pPr>
              <w:spacing w:after="0" w:line="240" w:lineRule="auto"/>
              <w:rPr>
                <w:lang w:val="en-US"/>
              </w:rPr>
            </w:pPr>
            <w:r w:rsidRPr="000D4589">
              <w:rPr>
                <w:lang w:val="en-US"/>
              </w:rPr>
              <w:t>The ACCMR Digital Coordination Platform aims to support the effective mapping of services and activities concerning migrants and refugees in the City of Athens and thus to facilitate the exchange of information and resources between the different stakeholder groups involved the provision of serv</w:t>
            </w:r>
            <w:r w:rsidR="005B05ED">
              <w:rPr>
                <w:lang w:val="en-US"/>
              </w:rPr>
              <w:t>ices/organization of activities</w:t>
            </w:r>
            <w:r w:rsidRPr="000D4589">
              <w:rPr>
                <w:lang w:val="en-US"/>
              </w:rPr>
              <w:t xml:space="preserve">. Information is available in Greek and English. </w:t>
            </w:r>
          </w:p>
          <w:p w14:paraId="7C0AB98E" w14:textId="528FB478" w:rsidR="007617CC" w:rsidRPr="000D4589" w:rsidRDefault="005B05ED" w:rsidP="008A4F7E">
            <w:pPr>
              <w:spacing w:after="0" w:line="240" w:lineRule="auto"/>
              <w:rPr>
                <w:lang w:val="en-US"/>
              </w:rPr>
            </w:pPr>
            <w:r>
              <w:rPr>
                <w:lang w:val="en-US"/>
              </w:rPr>
              <w:t xml:space="preserve">The mapping serves to highlight gaps and </w:t>
            </w:r>
            <w:r w:rsidR="00E52E15">
              <w:rPr>
                <w:lang w:val="en-US"/>
              </w:rPr>
              <w:t>the</w:t>
            </w:r>
            <w:r w:rsidR="007617CC" w:rsidRPr="000D4589">
              <w:rPr>
                <w:lang w:val="en-US"/>
              </w:rPr>
              <w:t xml:space="preserve"> statistics become a valuable evidence base for the municipality’s effort to upgrade its services.</w:t>
            </w:r>
            <w:r w:rsidR="0005124F">
              <w:rPr>
                <w:lang w:val="en-US"/>
              </w:rPr>
              <w:t xml:space="preserve"> </w:t>
            </w:r>
            <w:r w:rsidR="007617CC" w:rsidRPr="000D4589">
              <w:rPr>
                <w:lang w:val="en-US"/>
              </w:rPr>
              <w:t xml:space="preserve">The ACCMR platform was created with an exclusive grant from Stavros </w:t>
            </w:r>
            <w:proofErr w:type="spellStart"/>
            <w:r w:rsidR="007617CC" w:rsidRPr="000D4589">
              <w:rPr>
                <w:lang w:val="en-US"/>
              </w:rPr>
              <w:t>Niarchos</w:t>
            </w:r>
            <w:proofErr w:type="spellEnd"/>
            <w:r w:rsidR="007617CC" w:rsidRPr="000D4589">
              <w:rPr>
                <w:lang w:val="en-US"/>
              </w:rPr>
              <w:t xml:space="preserve"> Foundation under the “City of Athens </w:t>
            </w:r>
            <w:r w:rsidR="007617CC" w:rsidRPr="000D4589">
              <w:rPr>
                <w:lang w:val="en-US"/>
              </w:rPr>
              <w:lastRenderedPageBreak/>
              <w:t xml:space="preserve">Migration and Refugees Coordination Center &amp; Observatory" project, implemented with the support of Athens Partnership. </w:t>
            </w:r>
            <w:r w:rsidR="007617CC" w:rsidRPr="000D4589">
              <w:rPr>
                <w:lang w:val="en-US"/>
              </w:rPr>
              <w:br/>
            </w:r>
            <w:r w:rsidR="007617CC" w:rsidRPr="000D4589">
              <w:rPr>
                <w:lang w:val="en-US"/>
              </w:rPr>
              <w:br/>
              <w:t xml:space="preserve">You can find more information on the Platform here: </w:t>
            </w:r>
            <w:hyperlink r:id="rId12" w:history="1">
              <w:r w:rsidR="007617CC" w:rsidRPr="000D4589">
                <w:rPr>
                  <w:rStyle w:val="Hyperlink"/>
                  <w:lang w:val="en-US"/>
                </w:rPr>
                <w:t>https://www.accmr.gr/en/digital-platform.html</w:t>
              </w:r>
            </w:hyperlink>
            <w:r w:rsidR="007617CC" w:rsidRPr="000D4589">
              <w:rPr>
                <w:lang w:val="en-US"/>
              </w:rPr>
              <w:br/>
            </w:r>
            <w:r w:rsidR="007617CC" w:rsidRPr="000D4589">
              <w:rPr>
                <w:lang w:val="en-US"/>
              </w:rPr>
              <w:br/>
              <w:t>You can also disseminate the User's Guide:</w:t>
            </w:r>
            <w:hyperlink r:id="rId13" w:history="1">
              <w:r w:rsidR="007617CC" w:rsidRPr="000D4589">
                <w:rPr>
                  <w:rStyle w:val="Hyperlink"/>
                  <w:lang w:val="en-US"/>
                </w:rPr>
                <w:t xml:space="preserve"> https://www.accmr.gr/en/news/616-a-guide-on-how-to-use-the-accmr-platform.html?art=1</w:t>
              </w:r>
            </w:hyperlink>
          </w:p>
          <w:p w14:paraId="4B06C526" w14:textId="77777777" w:rsidR="007617CC" w:rsidRDefault="007617CC" w:rsidP="008448CF">
            <w:pPr>
              <w:spacing w:after="0" w:line="240" w:lineRule="auto"/>
              <w:rPr>
                <w:rStyle w:val="Hyperlink"/>
                <w:color w:val="FF0000"/>
                <w:lang w:val="en-US"/>
              </w:rPr>
            </w:pPr>
          </w:p>
          <w:p w14:paraId="1944CC92" w14:textId="77777777" w:rsidR="007617CC" w:rsidRDefault="007617CC" w:rsidP="008448CF">
            <w:pPr>
              <w:spacing w:after="0" w:line="240" w:lineRule="auto"/>
              <w:rPr>
                <w:rStyle w:val="Hyperlink"/>
                <w:color w:val="FF0000"/>
                <w:lang w:val="en-US"/>
              </w:rPr>
            </w:pPr>
          </w:p>
          <w:p w14:paraId="7F68C4E4" w14:textId="7549A78B" w:rsidR="007617CC" w:rsidRPr="008F067A" w:rsidRDefault="008F067A" w:rsidP="008448CF">
            <w:pPr>
              <w:spacing w:after="0" w:line="240" w:lineRule="auto"/>
              <w:rPr>
                <w:rStyle w:val="Hyperlink"/>
                <w:b/>
                <w:color w:val="auto"/>
                <w:lang w:val="en-US"/>
              </w:rPr>
            </w:pPr>
            <w:r w:rsidRPr="008F067A">
              <w:rPr>
                <w:rStyle w:val="Hyperlink"/>
                <w:b/>
                <w:color w:val="auto"/>
                <w:lang w:val="en-US"/>
              </w:rPr>
              <w:t xml:space="preserve">Mini Lexicon App: </w:t>
            </w:r>
          </w:p>
          <w:p w14:paraId="3204610D" w14:textId="2E68477B" w:rsidR="008F067A" w:rsidRPr="000D4589" w:rsidRDefault="008F067A" w:rsidP="008F067A">
            <w:pPr>
              <w:rPr>
                <w:lang w:val="en-US"/>
              </w:rPr>
            </w:pPr>
            <w:r w:rsidRPr="000D4589">
              <w:rPr>
                <w:lang w:val="en-US"/>
              </w:rPr>
              <w:t>The Mini Lexicon, which includes use</w:t>
            </w:r>
            <w:r w:rsidR="009B7E07">
              <w:rPr>
                <w:lang w:val="en-US"/>
              </w:rPr>
              <w:t xml:space="preserve">ful phrases translated and transliterated </w:t>
            </w:r>
            <w:r w:rsidRPr="000D4589">
              <w:rPr>
                <w:lang w:val="en-US"/>
              </w:rPr>
              <w:t xml:space="preserve">has recently been developed into a mobile application. The app is available for both Android and iOS devices and can be downloaded </w:t>
            </w:r>
            <w:r w:rsidR="009B7E07">
              <w:rPr>
                <w:lang w:val="en-US"/>
              </w:rPr>
              <w:t xml:space="preserve">as </w:t>
            </w:r>
            <w:r w:rsidR="009B7E07" w:rsidRPr="000D4589">
              <w:rPr>
                <w:lang w:val="en-US"/>
              </w:rPr>
              <w:t>'Mini Lexicon for basic communication’</w:t>
            </w:r>
            <w:r w:rsidR="009B7E07">
              <w:rPr>
                <w:lang w:val="en-US"/>
              </w:rPr>
              <w:t xml:space="preserve"> </w:t>
            </w:r>
            <w:r w:rsidRPr="000D4589">
              <w:rPr>
                <w:lang w:val="en-US"/>
              </w:rPr>
              <w:t xml:space="preserve">for free from the Play Store/ App Store. </w:t>
            </w:r>
            <w:r w:rsidR="009B7E07">
              <w:rPr>
                <w:lang w:val="en-US"/>
              </w:rPr>
              <w:t>O</w:t>
            </w:r>
            <w:r w:rsidRPr="000D4589">
              <w:rPr>
                <w:lang w:val="en-US"/>
              </w:rPr>
              <w:t xml:space="preserve">nce a language pack has been downloaded once, the user is able to navigate through the phrases offline. </w:t>
            </w:r>
          </w:p>
          <w:p w14:paraId="6D0BFB3F" w14:textId="77777777" w:rsidR="008F067A" w:rsidRPr="000D4589" w:rsidRDefault="008F067A" w:rsidP="008F067A">
            <w:pPr>
              <w:rPr>
                <w:lang w:val="en-US"/>
              </w:rPr>
            </w:pPr>
            <w:r w:rsidRPr="000D4589">
              <w:rPr>
                <w:lang w:val="en-US"/>
              </w:rPr>
              <w:t>The links to the app are provided below for your reference:</w:t>
            </w:r>
          </w:p>
          <w:p w14:paraId="7FB2A3AF" w14:textId="77777777" w:rsidR="008F067A" w:rsidRPr="000D4589" w:rsidRDefault="008F067A" w:rsidP="008F067A">
            <w:pPr>
              <w:rPr>
                <w:lang w:val="en-US"/>
              </w:rPr>
            </w:pPr>
            <w:r w:rsidRPr="000D4589">
              <w:rPr>
                <w:lang w:val="en-US"/>
              </w:rPr>
              <w:t xml:space="preserve">Google Play Store for Android devices: </w:t>
            </w:r>
            <w:hyperlink r:id="rId14" w:history="1">
              <w:r w:rsidRPr="000D4589">
                <w:rPr>
                  <w:rStyle w:val="Hyperlink"/>
                  <w:lang w:val="en-US"/>
                </w:rPr>
                <w:t>https://play.google.com/store/apps/details?id=org.minilexicon.sw</w:t>
              </w:r>
            </w:hyperlink>
            <w:r w:rsidRPr="000D4589">
              <w:rPr>
                <w:lang w:val="en-US"/>
              </w:rPr>
              <w:t xml:space="preserve"> </w:t>
            </w:r>
          </w:p>
          <w:p w14:paraId="033E5DE6" w14:textId="77777777" w:rsidR="008F067A" w:rsidRPr="000D4589" w:rsidRDefault="008F067A" w:rsidP="008F067A">
            <w:pPr>
              <w:rPr>
                <w:lang w:val="en-US"/>
              </w:rPr>
            </w:pPr>
            <w:r w:rsidRPr="000D4589">
              <w:rPr>
                <w:lang w:val="en-US"/>
              </w:rPr>
              <w:t xml:space="preserve">App store for iOS devices: </w:t>
            </w:r>
            <w:hyperlink r:id="rId15" w:history="1">
              <w:r w:rsidRPr="000D4589">
                <w:rPr>
                  <w:rStyle w:val="Hyperlink"/>
                  <w:lang w:val="en-US"/>
                </w:rPr>
                <w:t>https://itunes.apple.com/us/app/mini-lexicon-for-basic-communi/id1353753063?mt=8</w:t>
              </w:r>
            </w:hyperlink>
            <w:r w:rsidRPr="000D4589">
              <w:rPr>
                <w:lang w:val="en-US"/>
              </w:rPr>
              <w:t xml:space="preserve"> </w:t>
            </w:r>
          </w:p>
          <w:p w14:paraId="436F388D" w14:textId="11A0DD5E" w:rsidR="003875B8" w:rsidRPr="000D4589" w:rsidRDefault="003875B8" w:rsidP="008F067A">
            <w:pPr>
              <w:rPr>
                <w:b/>
                <w:u w:val="single"/>
                <w:lang w:val="en-US"/>
              </w:rPr>
            </w:pPr>
            <w:proofErr w:type="spellStart"/>
            <w:r w:rsidRPr="000D4589">
              <w:rPr>
                <w:b/>
                <w:u w:val="single"/>
                <w:lang w:val="en-US"/>
              </w:rPr>
              <w:t>CwC</w:t>
            </w:r>
            <w:proofErr w:type="spellEnd"/>
            <w:r w:rsidRPr="000D4589">
              <w:rPr>
                <w:b/>
                <w:u w:val="single"/>
                <w:lang w:val="en-US"/>
              </w:rPr>
              <w:t xml:space="preserve"> information needs</w:t>
            </w:r>
            <w:r w:rsidRPr="003875B8">
              <w:rPr>
                <w:b/>
                <w:u w:val="single"/>
                <w:lang w:val="en-US"/>
              </w:rPr>
              <w:t xml:space="preserve"> (</w:t>
            </w:r>
            <w:proofErr w:type="spellStart"/>
            <w:r w:rsidRPr="003875B8">
              <w:rPr>
                <w:b/>
                <w:u w:val="single"/>
                <w:lang w:val="en-US"/>
              </w:rPr>
              <w:t>Evros</w:t>
            </w:r>
            <w:proofErr w:type="spellEnd"/>
            <w:r w:rsidRPr="003875B8">
              <w:rPr>
                <w:b/>
                <w:u w:val="single"/>
                <w:lang w:val="en-US"/>
              </w:rPr>
              <w:t>)</w:t>
            </w:r>
            <w:r w:rsidRPr="000D4589">
              <w:rPr>
                <w:b/>
                <w:u w:val="single"/>
                <w:lang w:val="en-US"/>
              </w:rPr>
              <w:t xml:space="preserve">: </w:t>
            </w:r>
          </w:p>
          <w:p w14:paraId="1CD959E2" w14:textId="6AC1387C" w:rsidR="003875B8" w:rsidRPr="003875B8" w:rsidRDefault="003875B8" w:rsidP="008F067A">
            <w:pPr>
              <w:rPr>
                <w:lang w:val="en-US"/>
              </w:rPr>
            </w:pPr>
            <w:r>
              <w:rPr>
                <w:lang w:val="en-US"/>
              </w:rPr>
              <w:t xml:space="preserve">Partners raised </w:t>
            </w:r>
            <w:proofErr w:type="spellStart"/>
            <w:r>
              <w:rPr>
                <w:lang w:val="en-US"/>
              </w:rPr>
              <w:t>CwC</w:t>
            </w:r>
            <w:proofErr w:type="spellEnd"/>
            <w:r>
              <w:rPr>
                <w:lang w:val="en-US"/>
              </w:rPr>
              <w:t xml:space="preserve"> information needs regarding the </w:t>
            </w:r>
            <w:proofErr w:type="spellStart"/>
            <w:r>
              <w:rPr>
                <w:lang w:val="en-US"/>
              </w:rPr>
              <w:t>Evros</w:t>
            </w:r>
            <w:proofErr w:type="spellEnd"/>
            <w:r>
              <w:rPr>
                <w:lang w:val="en-US"/>
              </w:rPr>
              <w:t xml:space="preserve"> situation. Reportedly, many arrivals are unaware of services and context. </w:t>
            </w:r>
          </w:p>
          <w:p w14:paraId="61B4E9D3" w14:textId="77777777" w:rsidR="00D82B43" w:rsidRPr="00F249FD" w:rsidRDefault="00D82B43" w:rsidP="008448CF">
            <w:pPr>
              <w:spacing w:after="0" w:line="240" w:lineRule="auto"/>
              <w:rPr>
                <w:rStyle w:val="Hyperlink"/>
                <w:b/>
                <w:color w:val="auto"/>
                <w:lang w:val="en-US"/>
              </w:rPr>
            </w:pPr>
            <w:r w:rsidRPr="00F249FD">
              <w:rPr>
                <w:rStyle w:val="Hyperlink"/>
                <w:b/>
                <w:color w:val="auto"/>
                <w:lang w:val="en-US"/>
              </w:rPr>
              <w:t xml:space="preserve">Upcoming </w:t>
            </w:r>
            <w:proofErr w:type="spellStart"/>
            <w:r w:rsidRPr="00F249FD">
              <w:rPr>
                <w:rStyle w:val="Hyperlink"/>
                <w:b/>
                <w:color w:val="auto"/>
                <w:lang w:val="en-US"/>
              </w:rPr>
              <w:t>CwC</w:t>
            </w:r>
            <w:proofErr w:type="spellEnd"/>
            <w:r w:rsidRPr="00F249FD">
              <w:rPr>
                <w:rStyle w:val="Hyperlink"/>
                <w:b/>
                <w:color w:val="auto"/>
                <w:lang w:val="en-US"/>
              </w:rPr>
              <w:t xml:space="preserve"> meeting: </w:t>
            </w:r>
          </w:p>
          <w:p w14:paraId="747B1FA9" w14:textId="2A7E3968" w:rsidR="00D82B43" w:rsidRPr="00164570" w:rsidRDefault="00164570" w:rsidP="008448CF">
            <w:pPr>
              <w:spacing w:after="0" w:line="240" w:lineRule="auto"/>
              <w:rPr>
                <w:lang w:val="en-US"/>
              </w:rPr>
            </w:pPr>
            <w:r w:rsidRPr="00164570">
              <w:rPr>
                <w:rStyle w:val="Hyperlink"/>
                <w:color w:val="auto"/>
                <w:u w:val="none"/>
                <w:lang w:val="en-US"/>
              </w:rPr>
              <w:t>13 June</w:t>
            </w:r>
            <w:r w:rsidR="00D82B43" w:rsidRPr="00164570">
              <w:rPr>
                <w:rStyle w:val="Hyperlink"/>
                <w:color w:val="auto"/>
                <w:u w:val="none"/>
                <w:lang w:val="en-US"/>
              </w:rPr>
              <w:t xml:space="preserve"> at 15:00 at UNHCR conference room 3. </w:t>
            </w:r>
            <w:r w:rsidR="001B4ADB" w:rsidRPr="00164570">
              <w:rPr>
                <w:rStyle w:val="Hyperlink"/>
                <w:color w:val="auto"/>
                <w:u w:val="none"/>
                <w:lang w:val="en-US"/>
              </w:rPr>
              <w:t xml:space="preserve">A session on employment/access to rights will be </w:t>
            </w:r>
            <w:r w:rsidR="00D1028F" w:rsidRPr="00164570">
              <w:rPr>
                <w:rStyle w:val="Hyperlink"/>
                <w:color w:val="auto"/>
                <w:u w:val="none"/>
                <w:lang w:val="en-US"/>
              </w:rPr>
              <w:t>included</w:t>
            </w:r>
            <w:r w:rsidR="0078419F" w:rsidRPr="00164570">
              <w:rPr>
                <w:rStyle w:val="Hyperlink"/>
                <w:color w:val="auto"/>
                <w:u w:val="none"/>
                <w:lang w:val="en-US"/>
              </w:rPr>
              <w:t xml:space="preserve"> in the agenda</w:t>
            </w:r>
            <w:r w:rsidR="001B4ADB" w:rsidRPr="00164570">
              <w:rPr>
                <w:rStyle w:val="Hyperlink"/>
                <w:color w:val="auto"/>
                <w:u w:val="none"/>
                <w:lang w:val="en-US"/>
              </w:rPr>
              <w:t xml:space="preserve">. </w:t>
            </w:r>
          </w:p>
          <w:p w14:paraId="622134CF" w14:textId="77777777" w:rsidR="005649C7" w:rsidRPr="007617CC" w:rsidRDefault="005649C7" w:rsidP="00156F61">
            <w:pPr>
              <w:spacing w:after="0" w:line="240" w:lineRule="auto"/>
              <w:rPr>
                <w:rFonts w:cs="Helvetica"/>
                <w:color w:val="FF0000"/>
                <w:spacing w:val="10"/>
                <w:lang w:val="en-GB"/>
              </w:rPr>
            </w:pPr>
          </w:p>
        </w:tc>
        <w:tc>
          <w:tcPr>
            <w:tcW w:w="1576" w:type="pct"/>
            <w:tcBorders>
              <w:top w:val="single" w:sz="4" w:space="0" w:color="000000"/>
              <w:left w:val="single" w:sz="4" w:space="0" w:color="000000"/>
              <w:bottom w:val="single" w:sz="4" w:space="0" w:color="000000"/>
              <w:right w:val="single" w:sz="4" w:space="0" w:color="000000"/>
            </w:tcBorders>
          </w:tcPr>
          <w:p w14:paraId="2EF3E428" w14:textId="4DAFEA6F" w:rsidR="005649C7" w:rsidRDefault="005649C7" w:rsidP="007F71CC">
            <w:pPr>
              <w:widowControl w:val="0"/>
              <w:pBdr>
                <w:top w:val="nil"/>
                <w:left w:val="nil"/>
                <w:bottom w:val="nil"/>
                <w:right w:val="nil"/>
                <w:between w:val="nil"/>
              </w:pBdr>
              <w:spacing w:after="0" w:line="240" w:lineRule="auto"/>
              <w:rPr>
                <w:rFonts w:eastAsia="Calibri" w:cs="Calibri"/>
                <w:lang w:val="en-US" w:eastAsia="el-GR"/>
              </w:rPr>
            </w:pPr>
            <w:r w:rsidRPr="006A0C21">
              <w:rPr>
                <w:rFonts w:eastAsia="Calibri" w:cs="Calibri"/>
                <w:b/>
                <w:lang w:val="en-US" w:eastAsia="el-GR"/>
              </w:rPr>
              <w:lastRenderedPageBreak/>
              <w:t>Action Point</w:t>
            </w:r>
            <w:r w:rsidR="000B28DF" w:rsidRPr="006A0C21">
              <w:rPr>
                <w:rFonts w:eastAsia="Calibri" w:cs="Calibri"/>
                <w:b/>
                <w:lang w:val="en-US" w:eastAsia="el-GR"/>
              </w:rPr>
              <w:t>s</w:t>
            </w:r>
            <w:r w:rsidRPr="006A0C21">
              <w:rPr>
                <w:rFonts w:eastAsia="Calibri" w:cs="Calibri"/>
                <w:b/>
                <w:lang w:val="en-US" w:eastAsia="el-GR"/>
              </w:rPr>
              <w:t>:</w:t>
            </w:r>
            <w:r w:rsidRPr="006A0C21">
              <w:rPr>
                <w:rFonts w:eastAsia="Calibri" w:cs="Calibri"/>
                <w:lang w:val="en-US" w:eastAsia="el-GR"/>
              </w:rPr>
              <w:t xml:space="preserve"> </w:t>
            </w:r>
          </w:p>
          <w:p w14:paraId="70C17ACA" w14:textId="0122A016" w:rsidR="006A0C21" w:rsidRDefault="006A0C21" w:rsidP="007F71CC">
            <w:pPr>
              <w:widowControl w:val="0"/>
              <w:pBdr>
                <w:top w:val="nil"/>
                <w:left w:val="nil"/>
                <w:bottom w:val="nil"/>
                <w:right w:val="nil"/>
                <w:between w:val="nil"/>
              </w:pBdr>
              <w:spacing w:after="0" w:line="240" w:lineRule="auto"/>
              <w:rPr>
                <w:rFonts w:eastAsia="Calibri" w:cs="Calibri"/>
                <w:lang w:val="en-US" w:eastAsia="el-GR"/>
              </w:rPr>
            </w:pPr>
            <w:r>
              <w:rPr>
                <w:rFonts w:eastAsia="Calibri" w:cs="Calibri"/>
                <w:lang w:val="en-US" w:eastAsia="el-GR"/>
              </w:rPr>
              <w:t xml:space="preserve">Hard copies of the mini lexicon in some languages are still available. </w:t>
            </w:r>
            <w:r w:rsidR="0067718E">
              <w:rPr>
                <w:rFonts w:eastAsia="Calibri" w:cs="Calibri"/>
                <w:lang w:val="en-US" w:eastAsia="el-GR"/>
              </w:rPr>
              <w:t>The lexicon</w:t>
            </w:r>
            <w:r>
              <w:rPr>
                <w:rFonts w:eastAsia="Calibri" w:cs="Calibri"/>
                <w:lang w:val="en-US" w:eastAsia="el-GR"/>
              </w:rPr>
              <w:t xml:space="preserve"> is currently being revised. </w:t>
            </w:r>
          </w:p>
          <w:p w14:paraId="5F31F2DF" w14:textId="77777777" w:rsidR="00EC31ED" w:rsidRDefault="00EC31ED" w:rsidP="007F71CC">
            <w:pPr>
              <w:widowControl w:val="0"/>
              <w:pBdr>
                <w:top w:val="nil"/>
                <w:left w:val="nil"/>
                <w:bottom w:val="nil"/>
                <w:right w:val="nil"/>
                <w:between w:val="nil"/>
              </w:pBdr>
              <w:spacing w:after="0" w:line="240" w:lineRule="auto"/>
              <w:rPr>
                <w:rFonts w:eastAsia="Calibri" w:cs="Calibri"/>
                <w:lang w:val="en-US" w:eastAsia="el-GR"/>
              </w:rPr>
            </w:pPr>
          </w:p>
          <w:p w14:paraId="16EC6C94" w14:textId="77777777" w:rsidR="009E2A69" w:rsidRDefault="00EC31ED" w:rsidP="009E2A69">
            <w:pPr>
              <w:widowControl w:val="0"/>
              <w:pBdr>
                <w:top w:val="nil"/>
                <w:left w:val="nil"/>
                <w:bottom w:val="nil"/>
                <w:right w:val="nil"/>
                <w:between w:val="nil"/>
              </w:pBdr>
              <w:spacing w:after="0" w:line="240" w:lineRule="auto"/>
              <w:rPr>
                <w:rFonts w:eastAsia="Calibri" w:cs="Calibri"/>
                <w:lang w:val="en-US" w:eastAsia="el-GR"/>
              </w:rPr>
            </w:pPr>
            <w:r>
              <w:rPr>
                <w:rFonts w:eastAsia="Calibri" w:cs="Calibri"/>
                <w:lang w:val="en-US" w:eastAsia="el-GR"/>
              </w:rPr>
              <w:t xml:space="preserve">Working Group Chairs are asked to share the survival guides with their working groups for feedback to MDM until 18 May. </w:t>
            </w:r>
            <w:r w:rsidR="009E2A69" w:rsidRPr="009E2A69">
              <w:rPr>
                <w:rFonts w:eastAsia="Calibri" w:cs="Calibri"/>
                <w:lang w:val="en-US" w:eastAsia="el-GR"/>
              </w:rPr>
              <w:t>When sending a request for revision, kindly contact MdM Greece at the below details:</w:t>
            </w:r>
          </w:p>
          <w:p w14:paraId="2462772F" w14:textId="77777777" w:rsidR="00C317AB" w:rsidRPr="009E2A69" w:rsidRDefault="00C317AB" w:rsidP="009E2A69">
            <w:pPr>
              <w:widowControl w:val="0"/>
              <w:pBdr>
                <w:top w:val="nil"/>
                <w:left w:val="nil"/>
                <w:bottom w:val="nil"/>
                <w:right w:val="nil"/>
                <w:between w:val="nil"/>
              </w:pBdr>
              <w:spacing w:after="0" w:line="240" w:lineRule="auto"/>
              <w:rPr>
                <w:rFonts w:eastAsia="Calibri" w:cs="Calibri"/>
                <w:lang w:val="en-US" w:eastAsia="el-GR"/>
              </w:rPr>
            </w:pPr>
          </w:p>
          <w:p w14:paraId="1A3F324D" w14:textId="2F34A61A" w:rsidR="00EC31ED" w:rsidRPr="006A0C21" w:rsidRDefault="009E2A69" w:rsidP="009E2A69">
            <w:pPr>
              <w:widowControl w:val="0"/>
              <w:pBdr>
                <w:top w:val="nil"/>
                <w:left w:val="nil"/>
                <w:bottom w:val="nil"/>
                <w:right w:val="nil"/>
                <w:between w:val="nil"/>
              </w:pBdr>
              <w:spacing w:after="0" w:line="240" w:lineRule="auto"/>
              <w:rPr>
                <w:rFonts w:eastAsia="Calibri" w:cs="Calibri"/>
                <w:lang w:val="en-US" w:eastAsia="el-GR"/>
              </w:rPr>
            </w:pPr>
            <w:r w:rsidRPr="009E2A69">
              <w:rPr>
                <w:rFonts w:eastAsia="Calibri" w:cs="Calibri"/>
                <w:lang w:val="en-US" w:eastAsia="el-GR"/>
              </w:rPr>
              <w:t xml:space="preserve">-Konstantinos Troupakis | MdM </w:t>
            </w:r>
            <w:hyperlink r:id="rId16" w:history="1">
              <w:r w:rsidR="005B59F7" w:rsidRPr="006B45CD">
                <w:rPr>
                  <w:rStyle w:val="Hyperlink"/>
                  <w:rFonts w:eastAsia="Calibri" w:cs="Calibri"/>
                  <w:lang w:val="en-US" w:eastAsia="el-GR"/>
                </w:rPr>
                <w:t>Greece|communications@mdmgreece.gr</w:t>
              </w:r>
            </w:hyperlink>
            <w:r w:rsidR="005B59F7">
              <w:rPr>
                <w:rFonts w:eastAsia="Calibri" w:cs="Calibri"/>
                <w:lang w:val="en-US" w:eastAsia="el-GR"/>
              </w:rPr>
              <w:t xml:space="preserve"> and </w:t>
            </w:r>
            <w:r w:rsidR="005B59F7" w:rsidRPr="005B59F7">
              <w:rPr>
                <w:rFonts w:eastAsia="Calibri" w:cs="Calibri"/>
                <w:lang w:val="en-US" w:eastAsia="el-GR"/>
              </w:rPr>
              <w:t>Anastasios Yfantis | MdM Greece | anastasios.yfantis@mdmgreece.gr</w:t>
            </w:r>
            <w:r w:rsidR="005B59F7">
              <w:rPr>
                <w:rFonts w:eastAsia="Calibri" w:cs="Calibri"/>
                <w:lang w:val="en-US" w:eastAsia="el-GR"/>
              </w:rPr>
              <w:t>;</w:t>
            </w:r>
            <w:r w:rsidR="005B59F7" w:rsidRPr="005B59F7">
              <w:rPr>
                <w:rFonts w:eastAsia="Calibri" w:cs="Calibri"/>
                <w:lang w:val="en-US" w:eastAsia="el-GR"/>
              </w:rPr>
              <w:t xml:space="preserve"> You are kindly requested to respond under a common mail subject as follows: Survival Guide Revisions - (NAME of ORGANZIATION).</w:t>
            </w:r>
          </w:p>
          <w:p w14:paraId="5D84AF24" w14:textId="77777777" w:rsidR="005649C7" w:rsidRDefault="005649C7" w:rsidP="007F71CC">
            <w:pPr>
              <w:widowControl w:val="0"/>
              <w:pBdr>
                <w:top w:val="nil"/>
                <w:left w:val="nil"/>
                <w:bottom w:val="nil"/>
                <w:right w:val="nil"/>
                <w:between w:val="nil"/>
              </w:pBdr>
              <w:spacing w:after="0" w:line="240" w:lineRule="auto"/>
              <w:rPr>
                <w:rFonts w:eastAsia="Calibri" w:cs="Calibri"/>
                <w:color w:val="FF0000"/>
                <w:lang w:val="en-US" w:eastAsia="el-GR"/>
              </w:rPr>
            </w:pPr>
          </w:p>
          <w:p w14:paraId="48FA798B" w14:textId="7DB8FE12" w:rsidR="001A5F6E" w:rsidRPr="001A5F6E" w:rsidRDefault="001A5F6E" w:rsidP="007F71CC">
            <w:pPr>
              <w:widowControl w:val="0"/>
              <w:pBdr>
                <w:top w:val="nil"/>
                <w:left w:val="nil"/>
                <w:bottom w:val="nil"/>
                <w:right w:val="nil"/>
                <w:between w:val="nil"/>
              </w:pBdr>
              <w:spacing w:after="0" w:line="240" w:lineRule="auto"/>
              <w:rPr>
                <w:rFonts w:eastAsia="Calibri" w:cs="Calibri"/>
                <w:lang w:val="en-US" w:eastAsia="el-GR"/>
              </w:rPr>
            </w:pPr>
            <w:r w:rsidRPr="001A5F6E">
              <w:rPr>
                <w:rFonts w:eastAsia="Calibri" w:cs="Calibri"/>
                <w:lang w:val="en-US" w:eastAsia="el-GR"/>
              </w:rPr>
              <w:t xml:space="preserve">Agencies </w:t>
            </w:r>
            <w:r w:rsidR="0067718E">
              <w:rPr>
                <w:rFonts w:eastAsia="Calibri" w:cs="Calibri"/>
                <w:lang w:val="en-US" w:eastAsia="el-GR"/>
              </w:rPr>
              <w:t>are asked to</w:t>
            </w:r>
            <w:r w:rsidRPr="001A5F6E">
              <w:rPr>
                <w:rFonts w:eastAsia="Calibri" w:cs="Calibri"/>
                <w:lang w:val="en-US" w:eastAsia="el-GR"/>
              </w:rPr>
              <w:t xml:space="preserve"> share feedback regarding the emergency numbers until 18 May. IFRC hotline to be added.</w:t>
            </w:r>
            <w:r w:rsidR="009E2A69">
              <w:rPr>
                <w:rFonts w:eastAsia="Calibri" w:cs="Calibri"/>
                <w:lang w:val="en-US" w:eastAsia="el-GR"/>
              </w:rPr>
              <w:t xml:space="preserve"> Print out emergency numbers as “posters” in all locations. </w:t>
            </w:r>
          </w:p>
          <w:p w14:paraId="463FE566" w14:textId="77777777" w:rsidR="002827F8" w:rsidRPr="007617CC" w:rsidRDefault="002827F8" w:rsidP="007F71CC">
            <w:pPr>
              <w:widowControl w:val="0"/>
              <w:pBdr>
                <w:top w:val="nil"/>
                <w:left w:val="nil"/>
                <w:bottom w:val="nil"/>
                <w:right w:val="nil"/>
                <w:between w:val="nil"/>
              </w:pBdr>
              <w:spacing w:after="0" w:line="240" w:lineRule="auto"/>
              <w:rPr>
                <w:rFonts w:eastAsia="Calibri" w:cs="Calibri"/>
                <w:color w:val="FF0000"/>
                <w:lang w:val="en-US" w:eastAsia="el-GR"/>
              </w:rPr>
            </w:pPr>
          </w:p>
          <w:p w14:paraId="1C50546C" w14:textId="67D4139A" w:rsidR="002827F8" w:rsidRPr="007617CC" w:rsidRDefault="00C76812" w:rsidP="00285F4F">
            <w:pPr>
              <w:widowControl w:val="0"/>
              <w:pBdr>
                <w:top w:val="nil"/>
                <w:left w:val="nil"/>
                <w:bottom w:val="nil"/>
                <w:right w:val="nil"/>
                <w:between w:val="nil"/>
              </w:pBdr>
              <w:spacing w:after="0" w:line="240" w:lineRule="auto"/>
              <w:rPr>
                <w:rFonts w:eastAsia="Calibri" w:cs="Calibri"/>
                <w:color w:val="FF0000"/>
                <w:lang w:val="en-US" w:eastAsia="el-GR"/>
              </w:rPr>
            </w:pPr>
            <w:r w:rsidRPr="00C76812">
              <w:rPr>
                <w:rStyle w:val="Hyperlink"/>
                <w:color w:val="auto"/>
                <w:u w:val="none"/>
                <w:lang w:val="en-US"/>
              </w:rPr>
              <w:t xml:space="preserve">The 4Ws attached, to be completed or amended by </w:t>
            </w:r>
            <w:proofErr w:type="spellStart"/>
            <w:r w:rsidRPr="00C76812">
              <w:rPr>
                <w:rStyle w:val="Hyperlink"/>
                <w:color w:val="auto"/>
                <w:u w:val="none"/>
                <w:lang w:val="en-US"/>
              </w:rPr>
              <w:t>CwC</w:t>
            </w:r>
            <w:proofErr w:type="spellEnd"/>
            <w:r w:rsidRPr="00C76812">
              <w:rPr>
                <w:rStyle w:val="Hyperlink"/>
                <w:color w:val="auto"/>
                <w:u w:val="none"/>
                <w:lang w:val="en-US"/>
              </w:rPr>
              <w:t xml:space="preserve"> actors active in Greece</w:t>
            </w:r>
            <w:r w:rsidR="00EA4348">
              <w:rPr>
                <w:rStyle w:val="Hyperlink"/>
                <w:color w:val="auto"/>
                <w:u w:val="none"/>
                <w:lang w:val="en-US"/>
              </w:rPr>
              <w:t xml:space="preserve">. </w:t>
            </w:r>
            <w:r w:rsidRPr="00C76812">
              <w:rPr>
                <w:rStyle w:val="Hyperlink"/>
                <w:color w:val="auto"/>
                <w:u w:val="none"/>
                <w:lang w:val="en-US"/>
              </w:rPr>
              <w:t xml:space="preserve"> </w:t>
            </w:r>
          </w:p>
        </w:tc>
      </w:tr>
    </w:tbl>
    <w:p w14:paraId="739E61E8" w14:textId="77777777" w:rsidR="00DD36E4" w:rsidRPr="007617CC" w:rsidRDefault="00DD36E4" w:rsidP="000F1253">
      <w:pPr>
        <w:pBdr>
          <w:top w:val="nil"/>
          <w:left w:val="nil"/>
          <w:bottom w:val="nil"/>
          <w:right w:val="nil"/>
          <w:between w:val="nil"/>
        </w:pBdr>
        <w:spacing w:after="0" w:line="240" w:lineRule="auto"/>
        <w:rPr>
          <w:rFonts w:eastAsia="Calibri" w:cs="Calibri"/>
          <w:color w:val="FF0000"/>
          <w:lang w:val="en-US" w:eastAsia="el-GR"/>
        </w:rPr>
      </w:pPr>
    </w:p>
    <w:p w14:paraId="1E1EF87F" w14:textId="77777777" w:rsidR="00DD36E4" w:rsidRPr="007617CC" w:rsidRDefault="00DD36E4" w:rsidP="000F1253">
      <w:pPr>
        <w:pBdr>
          <w:top w:val="nil"/>
          <w:left w:val="nil"/>
          <w:bottom w:val="nil"/>
          <w:right w:val="nil"/>
          <w:between w:val="nil"/>
        </w:pBdr>
        <w:spacing w:after="0" w:line="240" w:lineRule="auto"/>
        <w:jc w:val="both"/>
        <w:rPr>
          <w:rFonts w:eastAsia="Calibri" w:cs="Calibri"/>
          <w:color w:val="FF0000"/>
          <w:lang w:val="en-GB" w:eastAsia="el-GR"/>
        </w:rPr>
      </w:pPr>
    </w:p>
    <w:sectPr w:rsidR="00DD36E4" w:rsidRPr="007617CC">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26937" w14:textId="77777777" w:rsidR="00A8665B" w:rsidRDefault="00A8665B" w:rsidP="00357970">
      <w:pPr>
        <w:spacing w:after="0" w:line="240" w:lineRule="auto"/>
      </w:pPr>
      <w:r>
        <w:separator/>
      </w:r>
    </w:p>
  </w:endnote>
  <w:endnote w:type="continuationSeparator" w:id="0">
    <w:p w14:paraId="3D9AE21E" w14:textId="77777777" w:rsidR="00A8665B" w:rsidRDefault="00A8665B" w:rsidP="0035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973340"/>
      <w:docPartObj>
        <w:docPartGallery w:val="Page Numbers (Bottom of Page)"/>
        <w:docPartUnique/>
      </w:docPartObj>
    </w:sdtPr>
    <w:sdtEndPr>
      <w:rPr>
        <w:noProof/>
      </w:rPr>
    </w:sdtEndPr>
    <w:sdtContent>
      <w:p w14:paraId="6F2033D9" w14:textId="77777777" w:rsidR="003F5F46" w:rsidRDefault="003F5F46">
        <w:pPr>
          <w:pStyle w:val="Footer"/>
          <w:jc w:val="center"/>
        </w:pPr>
        <w:r>
          <w:fldChar w:fldCharType="begin"/>
        </w:r>
        <w:r>
          <w:instrText xml:space="preserve"> PAGE   \* MERGEFORMAT </w:instrText>
        </w:r>
        <w:r>
          <w:fldChar w:fldCharType="separate"/>
        </w:r>
        <w:r w:rsidR="00C648E1">
          <w:rPr>
            <w:noProof/>
          </w:rPr>
          <w:t>4</w:t>
        </w:r>
        <w:r>
          <w:rPr>
            <w:noProof/>
          </w:rPr>
          <w:fldChar w:fldCharType="end"/>
        </w:r>
      </w:p>
    </w:sdtContent>
  </w:sdt>
  <w:p w14:paraId="41720FA2" w14:textId="77777777" w:rsidR="003F5F46" w:rsidRDefault="003F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0EE33" w14:textId="77777777" w:rsidR="00A8665B" w:rsidRDefault="00A8665B" w:rsidP="00357970">
      <w:pPr>
        <w:spacing w:after="0" w:line="240" w:lineRule="auto"/>
      </w:pPr>
      <w:r>
        <w:separator/>
      </w:r>
    </w:p>
  </w:footnote>
  <w:footnote w:type="continuationSeparator" w:id="0">
    <w:p w14:paraId="235C0E4C" w14:textId="77777777" w:rsidR="00A8665B" w:rsidRDefault="00A8665B" w:rsidP="00357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2B06" w14:textId="77777777" w:rsidR="003F5F46" w:rsidRPr="00357970" w:rsidRDefault="00A8665B">
    <w:pPr>
      <w:pStyle w:val="Header"/>
      <w:rPr>
        <w:lang w:val="en-US"/>
      </w:rPr>
    </w:pPr>
    <w:sdt>
      <w:sdtPr>
        <w:rPr>
          <w:b/>
          <w:smallCaps/>
          <w:color w:val="000080"/>
          <w:sz w:val="32"/>
          <w:szCs w:val="32"/>
          <w:lang w:val="en-US"/>
        </w:rPr>
        <w:id w:val="-1333444343"/>
        <w:docPartObj>
          <w:docPartGallery w:val="Watermarks"/>
          <w:docPartUnique/>
        </w:docPartObj>
      </w:sdtPr>
      <w:sdtEndPr/>
      <w:sdtContent>
        <w:r>
          <w:rPr>
            <w:b/>
            <w:smallCaps/>
            <w:noProof/>
            <w:color w:val="000080"/>
            <w:sz w:val="32"/>
            <w:szCs w:val="32"/>
            <w:lang w:val="en-US"/>
          </w:rPr>
          <w:pict w14:anchorId="1ACEF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5F46">
      <w:rPr>
        <w:b/>
        <w:smallCaps/>
        <w:color w:val="000080"/>
        <w:sz w:val="32"/>
        <w:szCs w:val="32"/>
        <w:lang w:val="en-US"/>
      </w:rPr>
      <w:t xml:space="preserve">                       </w:t>
    </w:r>
    <w:proofErr w:type="spellStart"/>
    <w:r w:rsidR="003F5F46" w:rsidRPr="002877D1">
      <w:rPr>
        <w:b/>
        <w:smallCaps/>
        <w:color w:val="000080"/>
        <w:sz w:val="32"/>
        <w:szCs w:val="32"/>
        <w:lang w:val="en-US"/>
      </w:rPr>
      <w:t>CwC</w:t>
    </w:r>
    <w:proofErr w:type="spellEnd"/>
    <w:r w:rsidR="003F5F46" w:rsidRPr="002877D1">
      <w:rPr>
        <w:b/>
        <w:smallCaps/>
        <w:color w:val="000080"/>
        <w:sz w:val="32"/>
        <w:szCs w:val="32"/>
        <w:lang w:val="en-US"/>
      </w:rPr>
      <w:t xml:space="preserve"> National Working Group Meeting Minutes</w:t>
    </w:r>
  </w:p>
  <w:p w14:paraId="550590EC" w14:textId="77777777" w:rsidR="003F5F46" w:rsidRPr="00357970" w:rsidRDefault="003F5F4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48AB"/>
    <w:multiLevelType w:val="hybridMultilevel"/>
    <w:tmpl w:val="EA7C5362"/>
    <w:lvl w:ilvl="0" w:tplc="C7269F32">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432B5"/>
    <w:multiLevelType w:val="hybridMultilevel"/>
    <w:tmpl w:val="EA6E3BB2"/>
    <w:lvl w:ilvl="0" w:tplc="84703F8A">
      <w:start w:val="3"/>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03D10F9E"/>
    <w:multiLevelType w:val="hybridMultilevel"/>
    <w:tmpl w:val="87540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A2217"/>
    <w:multiLevelType w:val="hybridMultilevel"/>
    <w:tmpl w:val="762A8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7A95388"/>
    <w:multiLevelType w:val="multilevel"/>
    <w:tmpl w:val="A7AA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AC5C49"/>
    <w:multiLevelType w:val="multilevel"/>
    <w:tmpl w:val="5D54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815EB8"/>
    <w:multiLevelType w:val="hybridMultilevel"/>
    <w:tmpl w:val="0EA4F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A202AB"/>
    <w:multiLevelType w:val="hybridMultilevel"/>
    <w:tmpl w:val="ECB458EE"/>
    <w:lvl w:ilvl="0" w:tplc="A40AB61C">
      <w:start w:val="4"/>
      <w:numFmt w:val="decimal"/>
      <w:lvlText w:val="%1."/>
      <w:lvlJc w:val="left"/>
      <w:pPr>
        <w:ind w:left="900" w:hanging="360"/>
      </w:pPr>
      <w:rPr>
        <w:rFonts w:hint="default"/>
        <w:sz w:val="24"/>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15:restartNumberingAfterBreak="0">
    <w:nsid w:val="2DF419F8"/>
    <w:multiLevelType w:val="hybridMultilevel"/>
    <w:tmpl w:val="4F7467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146AED"/>
    <w:multiLevelType w:val="hybridMultilevel"/>
    <w:tmpl w:val="833C2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4111C"/>
    <w:multiLevelType w:val="multilevel"/>
    <w:tmpl w:val="15D00F5C"/>
    <w:lvl w:ilvl="0">
      <w:start w:val="1"/>
      <w:numFmt w:val="decimal"/>
      <w:lvlText w:val="%1."/>
      <w:lvlJc w:val="left"/>
      <w:pPr>
        <w:ind w:left="-90" w:firstLine="63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1" w15:restartNumberingAfterBreak="0">
    <w:nsid w:val="326A4B4F"/>
    <w:multiLevelType w:val="hybridMultilevel"/>
    <w:tmpl w:val="D10A0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6A75908"/>
    <w:multiLevelType w:val="hybridMultilevel"/>
    <w:tmpl w:val="64406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4C67FC"/>
    <w:multiLevelType w:val="hybridMultilevel"/>
    <w:tmpl w:val="698C79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DE83E34"/>
    <w:multiLevelType w:val="hybridMultilevel"/>
    <w:tmpl w:val="2EC6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81898"/>
    <w:multiLevelType w:val="hybridMultilevel"/>
    <w:tmpl w:val="D7986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5E6B48"/>
    <w:multiLevelType w:val="hybridMultilevel"/>
    <w:tmpl w:val="5D506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5B375A"/>
    <w:multiLevelType w:val="hybridMultilevel"/>
    <w:tmpl w:val="1220DDB2"/>
    <w:lvl w:ilvl="0" w:tplc="2F7E4E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C656FF"/>
    <w:multiLevelType w:val="hybridMultilevel"/>
    <w:tmpl w:val="FED258C8"/>
    <w:lvl w:ilvl="0" w:tplc="EF2AB35A">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1A7261"/>
    <w:multiLevelType w:val="hybridMultilevel"/>
    <w:tmpl w:val="87540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ED1F8B"/>
    <w:multiLevelType w:val="hybridMultilevel"/>
    <w:tmpl w:val="86784AB6"/>
    <w:lvl w:ilvl="0" w:tplc="FD6844F2">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2135D"/>
    <w:multiLevelType w:val="hybridMultilevel"/>
    <w:tmpl w:val="00BA2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A199E"/>
    <w:multiLevelType w:val="hybridMultilevel"/>
    <w:tmpl w:val="022EDD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8"/>
  </w:num>
  <w:num w:numId="4">
    <w:abstractNumId w:val="10"/>
  </w:num>
  <w:num w:numId="5">
    <w:abstractNumId w:val="13"/>
  </w:num>
  <w:num w:numId="6">
    <w:abstractNumId w:val="7"/>
  </w:num>
  <w:num w:numId="7">
    <w:abstractNumId w:val="1"/>
  </w:num>
  <w:num w:numId="8">
    <w:abstractNumId w:val="2"/>
  </w:num>
  <w:num w:numId="9">
    <w:abstractNumId w:val="6"/>
  </w:num>
  <w:num w:numId="10">
    <w:abstractNumId w:val="12"/>
  </w:num>
  <w:num w:numId="11">
    <w:abstractNumId w:val="17"/>
  </w:num>
  <w:num w:numId="12">
    <w:abstractNumId w:val="16"/>
  </w:num>
  <w:num w:numId="13">
    <w:abstractNumId w:val="21"/>
  </w:num>
  <w:num w:numId="14">
    <w:abstractNumId w:val="14"/>
  </w:num>
  <w:num w:numId="15">
    <w:abstractNumId w:val="20"/>
  </w:num>
  <w:num w:numId="16">
    <w:abstractNumId w:val="5"/>
  </w:num>
  <w:num w:numId="17">
    <w:abstractNumId w:val="4"/>
  </w:num>
  <w:num w:numId="18">
    <w:abstractNumId w:val="11"/>
  </w:num>
  <w:num w:numId="19">
    <w:abstractNumId w:val="18"/>
  </w:num>
  <w:num w:numId="20">
    <w:abstractNumId w:val="15"/>
  </w:num>
  <w:num w:numId="21">
    <w:abstractNumId w:val="9"/>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DB0"/>
    <w:rsid w:val="000010C2"/>
    <w:rsid w:val="000114AD"/>
    <w:rsid w:val="00016B92"/>
    <w:rsid w:val="00022B60"/>
    <w:rsid w:val="00031F1E"/>
    <w:rsid w:val="00041CA1"/>
    <w:rsid w:val="000427E2"/>
    <w:rsid w:val="0005124F"/>
    <w:rsid w:val="00060656"/>
    <w:rsid w:val="00064831"/>
    <w:rsid w:val="00076DCE"/>
    <w:rsid w:val="00086C72"/>
    <w:rsid w:val="000955A5"/>
    <w:rsid w:val="000A1111"/>
    <w:rsid w:val="000B0E8B"/>
    <w:rsid w:val="000B27E9"/>
    <w:rsid w:val="000B28DF"/>
    <w:rsid w:val="000D4589"/>
    <w:rsid w:val="000E538D"/>
    <w:rsid w:val="000E5896"/>
    <w:rsid w:val="000F08F3"/>
    <w:rsid w:val="000F1253"/>
    <w:rsid w:val="000F1AA4"/>
    <w:rsid w:val="000F41A7"/>
    <w:rsid w:val="000F4A59"/>
    <w:rsid w:val="00100352"/>
    <w:rsid w:val="001225D3"/>
    <w:rsid w:val="00125E08"/>
    <w:rsid w:val="00127F2B"/>
    <w:rsid w:val="00131F17"/>
    <w:rsid w:val="001357A6"/>
    <w:rsid w:val="00136C03"/>
    <w:rsid w:val="0014050F"/>
    <w:rsid w:val="0014314A"/>
    <w:rsid w:val="00154AD7"/>
    <w:rsid w:val="0015654B"/>
    <w:rsid w:val="00156F61"/>
    <w:rsid w:val="00160654"/>
    <w:rsid w:val="00163147"/>
    <w:rsid w:val="00164570"/>
    <w:rsid w:val="00176339"/>
    <w:rsid w:val="00183412"/>
    <w:rsid w:val="00186EAB"/>
    <w:rsid w:val="001A5F6E"/>
    <w:rsid w:val="001B310D"/>
    <w:rsid w:val="001B4ADB"/>
    <w:rsid w:val="001D73C3"/>
    <w:rsid w:val="001E3E73"/>
    <w:rsid w:val="001E3F45"/>
    <w:rsid w:val="001F2ECE"/>
    <w:rsid w:val="001F30EE"/>
    <w:rsid w:val="001F73F0"/>
    <w:rsid w:val="00207CD4"/>
    <w:rsid w:val="00210695"/>
    <w:rsid w:val="002114C7"/>
    <w:rsid w:val="00216901"/>
    <w:rsid w:val="00221296"/>
    <w:rsid w:val="00225855"/>
    <w:rsid w:val="00240F0A"/>
    <w:rsid w:val="00250E03"/>
    <w:rsid w:val="002511A1"/>
    <w:rsid w:val="00251E8B"/>
    <w:rsid w:val="00252008"/>
    <w:rsid w:val="0025296B"/>
    <w:rsid w:val="002566C2"/>
    <w:rsid w:val="00260C2D"/>
    <w:rsid w:val="00263219"/>
    <w:rsid w:val="002652DD"/>
    <w:rsid w:val="00265C56"/>
    <w:rsid w:val="0028125B"/>
    <w:rsid w:val="002827F8"/>
    <w:rsid w:val="0028429B"/>
    <w:rsid w:val="0028481F"/>
    <w:rsid w:val="00285F4F"/>
    <w:rsid w:val="00287592"/>
    <w:rsid w:val="0029088E"/>
    <w:rsid w:val="00294A6A"/>
    <w:rsid w:val="002B4249"/>
    <w:rsid w:val="002D05B0"/>
    <w:rsid w:val="002D289B"/>
    <w:rsid w:val="002D76AD"/>
    <w:rsid w:val="002F282C"/>
    <w:rsid w:val="002F2B83"/>
    <w:rsid w:val="002F5C62"/>
    <w:rsid w:val="003046DF"/>
    <w:rsid w:val="00305F3E"/>
    <w:rsid w:val="00307C8A"/>
    <w:rsid w:val="00311660"/>
    <w:rsid w:val="00331EBB"/>
    <w:rsid w:val="0033228B"/>
    <w:rsid w:val="0033360F"/>
    <w:rsid w:val="003358FF"/>
    <w:rsid w:val="003466F0"/>
    <w:rsid w:val="003549C7"/>
    <w:rsid w:val="00354F30"/>
    <w:rsid w:val="00357970"/>
    <w:rsid w:val="00371244"/>
    <w:rsid w:val="00374CDC"/>
    <w:rsid w:val="00375B4E"/>
    <w:rsid w:val="00381F45"/>
    <w:rsid w:val="003875B8"/>
    <w:rsid w:val="00394FDD"/>
    <w:rsid w:val="00397378"/>
    <w:rsid w:val="00397DEB"/>
    <w:rsid w:val="003A0009"/>
    <w:rsid w:val="003E32C4"/>
    <w:rsid w:val="003E6788"/>
    <w:rsid w:val="003F4053"/>
    <w:rsid w:val="003F5F46"/>
    <w:rsid w:val="003F7678"/>
    <w:rsid w:val="00406B4B"/>
    <w:rsid w:val="004078CA"/>
    <w:rsid w:val="00407ADC"/>
    <w:rsid w:val="00421866"/>
    <w:rsid w:val="00423993"/>
    <w:rsid w:val="0043001B"/>
    <w:rsid w:val="00443962"/>
    <w:rsid w:val="0044566C"/>
    <w:rsid w:val="004516FE"/>
    <w:rsid w:val="00456ABE"/>
    <w:rsid w:val="00467D0D"/>
    <w:rsid w:val="00475EDC"/>
    <w:rsid w:val="00476284"/>
    <w:rsid w:val="00481AC9"/>
    <w:rsid w:val="00482782"/>
    <w:rsid w:val="00485F0F"/>
    <w:rsid w:val="004A1B10"/>
    <w:rsid w:val="004A225B"/>
    <w:rsid w:val="004A231C"/>
    <w:rsid w:val="004A5A26"/>
    <w:rsid w:val="004B2C2F"/>
    <w:rsid w:val="004B3B5F"/>
    <w:rsid w:val="004C3584"/>
    <w:rsid w:val="004C66B6"/>
    <w:rsid w:val="004D0209"/>
    <w:rsid w:val="004D6F70"/>
    <w:rsid w:val="004E7D09"/>
    <w:rsid w:val="004F128E"/>
    <w:rsid w:val="00501C1C"/>
    <w:rsid w:val="005041F6"/>
    <w:rsid w:val="00511C11"/>
    <w:rsid w:val="005158D7"/>
    <w:rsid w:val="00515971"/>
    <w:rsid w:val="00522A1F"/>
    <w:rsid w:val="0053025C"/>
    <w:rsid w:val="0054257C"/>
    <w:rsid w:val="00544BAD"/>
    <w:rsid w:val="00554A94"/>
    <w:rsid w:val="005553E7"/>
    <w:rsid w:val="0055618D"/>
    <w:rsid w:val="005568A0"/>
    <w:rsid w:val="005571A5"/>
    <w:rsid w:val="005649C7"/>
    <w:rsid w:val="00567200"/>
    <w:rsid w:val="00576A5A"/>
    <w:rsid w:val="0058406E"/>
    <w:rsid w:val="00591D08"/>
    <w:rsid w:val="005A4819"/>
    <w:rsid w:val="005B05ED"/>
    <w:rsid w:val="005B42C0"/>
    <w:rsid w:val="005B59F7"/>
    <w:rsid w:val="005C1C6F"/>
    <w:rsid w:val="005C4EBB"/>
    <w:rsid w:val="005C780F"/>
    <w:rsid w:val="005D0432"/>
    <w:rsid w:val="005D2A8F"/>
    <w:rsid w:val="005E59D6"/>
    <w:rsid w:val="005E7AB6"/>
    <w:rsid w:val="005E7AE6"/>
    <w:rsid w:val="005F5CB8"/>
    <w:rsid w:val="00600E66"/>
    <w:rsid w:val="006050F8"/>
    <w:rsid w:val="006105E2"/>
    <w:rsid w:val="006106DE"/>
    <w:rsid w:val="00623254"/>
    <w:rsid w:val="006275A7"/>
    <w:rsid w:val="00627AB6"/>
    <w:rsid w:val="006316A3"/>
    <w:rsid w:val="00637F50"/>
    <w:rsid w:val="006400A6"/>
    <w:rsid w:val="00640ED5"/>
    <w:rsid w:val="0064177C"/>
    <w:rsid w:val="0064310D"/>
    <w:rsid w:val="00653098"/>
    <w:rsid w:val="00653C32"/>
    <w:rsid w:val="0066225C"/>
    <w:rsid w:val="00662E7C"/>
    <w:rsid w:val="00675E07"/>
    <w:rsid w:val="0067718E"/>
    <w:rsid w:val="006842AD"/>
    <w:rsid w:val="00684B26"/>
    <w:rsid w:val="00693C8B"/>
    <w:rsid w:val="00695203"/>
    <w:rsid w:val="006A0C21"/>
    <w:rsid w:val="006B0FCC"/>
    <w:rsid w:val="006B61F4"/>
    <w:rsid w:val="006B6317"/>
    <w:rsid w:val="006B74C4"/>
    <w:rsid w:val="006C599E"/>
    <w:rsid w:val="006C72B3"/>
    <w:rsid w:val="006D0FC8"/>
    <w:rsid w:val="006D184D"/>
    <w:rsid w:val="006D4302"/>
    <w:rsid w:val="006E63E0"/>
    <w:rsid w:val="006E7E8A"/>
    <w:rsid w:val="006F2EB8"/>
    <w:rsid w:val="007006FB"/>
    <w:rsid w:val="0070307A"/>
    <w:rsid w:val="00713B9A"/>
    <w:rsid w:val="00716055"/>
    <w:rsid w:val="007161EC"/>
    <w:rsid w:val="0071623C"/>
    <w:rsid w:val="00721F7E"/>
    <w:rsid w:val="007263B8"/>
    <w:rsid w:val="00726E13"/>
    <w:rsid w:val="00731CBC"/>
    <w:rsid w:val="00732709"/>
    <w:rsid w:val="00743047"/>
    <w:rsid w:val="00750FB8"/>
    <w:rsid w:val="007535FC"/>
    <w:rsid w:val="0075485C"/>
    <w:rsid w:val="0075502F"/>
    <w:rsid w:val="00755F81"/>
    <w:rsid w:val="007617CC"/>
    <w:rsid w:val="00765B57"/>
    <w:rsid w:val="007669A7"/>
    <w:rsid w:val="00770A8D"/>
    <w:rsid w:val="00782C4F"/>
    <w:rsid w:val="0078354E"/>
    <w:rsid w:val="0078419F"/>
    <w:rsid w:val="007921DC"/>
    <w:rsid w:val="007973C9"/>
    <w:rsid w:val="007A3AB6"/>
    <w:rsid w:val="007A4DDA"/>
    <w:rsid w:val="007D03AA"/>
    <w:rsid w:val="007D340B"/>
    <w:rsid w:val="007D5871"/>
    <w:rsid w:val="007D5E9E"/>
    <w:rsid w:val="007E597A"/>
    <w:rsid w:val="007E703B"/>
    <w:rsid w:val="007F577C"/>
    <w:rsid w:val="007F6280"/>
    <w:rsid w:val="007F71CC"/>
    <w:rsid w:val="008039A8"/>
    <w:rsid w:val="008045EC"/>
    <w:rsid w:val="0080526C"/>
    <w:rsid w:val="0080745A"/>
    <w:rsid w:val="00810BB1"/>
    <w:rsid w:val="00811624"/>
    <w:rsid w:val="00823616"/>
    <w:rsid w:val="00830E5D"/>
    <w:rsid w:val="00830EBC"/>
    <w:rsid w:val="00832D43"/>
    <w:rsid w:val="00834701"/>
    <w:rsid w:val="0083498E"/>
    <w:rsid w:val="008448CF"/>
    <w:rsid w:val="008464BD"/>
    <w:rsid w:val="00852F84"/>
    <w:rsid w:val="00855550"/>
    <w:rsid w:val="00857FB8"/>
    <w:rsid w:val="00871255"/>
    <w:rsid w:val="00871394"/>
    <w:rsid w:val="00882D80"/>
    <w:rsid w:val="00885812"/>
    <w:rsid w:val="00887785"/>
    <w:rsid w:val="00890989"/>
    <w:rsid w:val="00894814"/>
    <w:rsid w:val="008A22AD"/>
    <w:rsid w:val="008A4F7E"/>
    <w:rsid w:val="008A598F"/>
    <w:rsid w:val="008A6F9E"/>
    <w:rsid w:val="008B75B5"/>
    <w:rsid w:val="008D266A"/>
    <w:rsid w:val="008E4695"/>
    <w:rsid w:val="008F067A"/>
    <w:rsid w:val="008F1581"/>
    <w:rsid w:val="008F2536"/>
    <w:rsid w:val="008F4497"/>
    <w:rsid w:val="009103E7"/>
    <w:rsid w:val="00912876"/>
    <w:rsid w:val="009130E4"/>
    <w:rsid w:val="00914EFC"/>
    <w:rsid w:val="00915333"/>
    <w:rsid w:val="00916F39"/>
    <w:rsid w:val="00922FF2"/>
    <w:rsid w:val="00931B66"/>
    <w:rsid w:val="00935017"/>
    <w:rsid w:val="0094218A"/>
    <w:rsid w:val="009448F7"/>
    <w:rsid w:val="009531F1"/>
    <w:rsid w:val="00963159"/>
    <w:rsid w:val="00967842"/>
    <w:rsid w:val="00972A0E"/>
    <w:rsid w:val="00974D25"/>
    <w:rsid w:val="00980056"/>
    <w:rsid w:val="00984B9B"/>
    <w:rsid w:val="009854EC"/>
    <w:rsid w:val="0099465C"/>
    <w:rsid w:val="00994DA3"/>
    <w:rsid w:val="009A07C0"/>
    <w:rsid w:val="009A4ACA"/>
    <w:rsid w:val="009B6FC3"/>
    <w:rsid w:val="009B7E07"/>
    <w:rsid w:val="009C0A2E"/>
    <w:rsid w:val="009C62F8"/>
    <w:rsid w:val="009D5CEC"/>
    <w:rsid w:val="009E2A69"/>
    <w:rsid w:val="009E2BDF"/>
    <w:rsid w:val="009E304D"/>
    <w:rsid w:val="009E5886"/>
    <w:rsid w:val="009E748A"/>
    <w:rsid w:val="009F5A49"/>
    <w:rsid w:val="009F6375"/>
    <w:rsid w:val="00A00887"/>
    <w:rsid w:val="00A05BE7"/>
    <w:rsid w:val="00A12198"/>
    <w:rsid w:val="00A13022"/>
    <w:rsid w:val="00A55139"/>
    <w:rsid w:val="00A55260"/>
    <w:rsid w:val="00A62F08"/>
    <w:rsid w:val="00A67420"/>
    <w:rsid w:val="00A703FA"/>
    <w:rsid w:val="00A72BCF"/>
    <w:rsid w:val="00A754BD"/>
    <w:rsid w:val="00A7624A"/>
    <w:rsid w:val="00A8665B"/>
    <w:rsid w:val="00A94BA4"/>
    <w:rsid w:val="00A974C9"/>
    <w:rsid w:val="00AA1C04"/>
    <w:rsid w:val="00AA7DCA"/>
    <w:rsid w:val="00AB082F"/>
    <w:rsid w:val="00AB1644"/>
    <w:rsid w:val="00AB5D95"/>
    <w:rsid w:val="00AE0BE9"/>
    <w:rsid w:val="00AE3747"/>
    <w:rsid w:val="00AF28A8"/>
    <w:rsid w:val="00AF5B96"/>
    <w:rsid w:val="00B0080F"/>
    <w:rsid w:val="00B02BEB"/>
    <w:rsid w:val="00B212F8"/>
    <w:rsid w:val="00B2375F"/>
    <w:rsid w:val="00B24911"/>
    <w:rsid w:val="00B2708B"/>
    <w:rsid w:val="00B305F0"/>
    <w:rsid w:val="00B456D0"/>
    <w:rsid w:val="00B45993"/>
    <w:rsid w:val="00B54A62"/>
    <w:rsid w:val="00B70549"/>
    <w:rsid w:val="00B7374A"/>
    <w:rsid w:val="00B760EE"/>
    <w:rsid w:val="00B85AF8"/>
    <w:rsid w:val="00B86833"/>
    <w:rsid w:val="00B9103A"/>
    <w:rsid w:val="00BA4953"/>
    <w:rsid w:val="00BA5119"/>
    <w:rsid w:val="00BB6423"/>
    <w:rsid w:val="00BC181A"/>
    <w:rsid w:val="00BC7E03"/>
    <w:rsid w:val="00BD4F5E"/>
    <w:rsid w:val="00BF14F7"/>
    <w:rsid w:val="00BF1DB0"/>
    <w:rsid w:val="00C00C3F"/>
    <w:rsid w:val="00C1676A"/>
    <w:rsid w:val="00C317AB"/>
    <w:rsid w:val="00C32114"/>
    <w:rsid w:val="00C33A02"/>
    <w:rsid w:val="00C41652"/>
    <w:rsid w:val="00C421AB"/>
    <w:rsid w:val="00C44BCD"/>
    <w:rsid w:val="00C44EA9"/>
    <w:rsid w:val="00C44F50"/>
    <w:rsid w:val="00C45EA9"/>
    <w:rsid w:val="00C46592"/>
    <w:rsid w:val="00C475A9"/>
    <w:rsid w:val="00C502CD"/>
    <w:rsid w:val="00C517E2"/>
    <w:rsid w:val="00C648E1"/>
    <w:rsid w:val="00C6511B"/>
    <w:rsid w:val="00C72B30"/>
    <w:rsid w:val="00C76812"/>
    <w:rsid w:val="00C7720D"/>
    <w:rsid w:val="00C82A67"/>
    <w:rsid w:val="00CA02BD"/>
    <w:rsid w:val="00CA515A"/>
    <w:rsid w:val="00CA6079"/>
    <w:rsid w:val="00CA7D28"/>
    <w:rsid w:val="00CB1C5F"/>
    <w:rsid w:val="00CC073D"/>
    <w:rsid w:val="00CC45A3"/>
    <w:rsid w:val="00CC4634"/>
    <w:rsid w:val="00CC5CA2"/>
    <w:rsid w:val="00CE04B9"/>
    <w:rsid w:val="00CE0C11"/>
    <w:rsid w:val="00CE0D78"/>
    <w:rsid w:val="00CE399D"/>
    <w:rsid w:val="00CE6B3E"/>
    <w:rsid w:val="00CF21DC"/>
    <w:rsid w:val="00CF6508"/>
    <w:rsid w:val="00D07D5B"/>
    <w:rsid w:val="00D1028F"/>
    <w:rsid w:val="00D11B80"/>
    <w:rsid w:val="00D14D05"/>
    <w:rsid w:val="00D41FE9"/>
    <w:rsid w:val="00D42810"/>
    <w:rsid w:val="00D44DCB"/>
    <w:rsid w:val="00D82B43"/>
    <w:rsid w:val="00DA2D69"/>
    <w:rsid w:val="00DB07BF"/>
    <w:rsid w:val="00DB75A8"/>
    <w:rsid w:val="00DC5719"/>
    <w:rsid w:val="00DD36E4"/>
    <w:rsid w:val="00DE0E3E"/>
    <w:rsid w:val="00DE1586"/>
    <w:rsid w:val="00DE6756"/>
    <w:rsid w:val="00DE7C29"/>
    <w:rsid w:val="00DF1297"/>
    <w:rsid w:val="00DF2F5A"/>
    <w:rsid w:val="00E0104C"/>
    <w:rsid w:val="00E16468"/>
    <w:rsid w:val="00E269A7"/>
    <w:rsid w:val="00E311F5"/>
    <w:rsid w:val="00E31A65"/>
    <w:rsid w:val="00E409CC"/>
    <w:rsid w:val="00E50232"/>
    <w:rsid w:val="00E52E15"/>
    <w:rsid w:val="00E627EB"/>
    <w:rsid w:val="00E64909"/>
    <w:rsid w:val="00E672A1"/>
    <w:rsid w:val="00E80C25"/>
    <w:rsid w:val="00E813F3"/>
    <w:rsid w:val="00E96C71"/>
    <w:rsid w:val="00EA18CD"/>
    <w:rsid w:val="00EA4348"/>
    <w:rsid w:val="00EA44B0"/>
    <w:rsid w:val="00EA6782"/>
    <w:rsid w:val="00EA6D56"/>
    <w:rsid w:val="00EC1151"/>
    <w:rsid w:val="00EC24C0"/>
    <w:rsid w:val="00EC31ED"/>
    <w:rsid w:val="00ED0D26"/>
    <w:rsid w:val="00ED3E66"/>
    <w:rsid w:val="00ED4DF8"/>
    <w:rsid w:val="00EE1634"/>
    <w:rsid w:val="00EE389B"/>
    <w:rsid w:val="00EF7300"/>
    <w:rsid w:val="00F00D7B"/>
    <w:rsid w:val="00F02B73"/>
    <w:rsid w:val="00F03175"/>
    <w:rsid w:val="00F100E1"/>
    <w:rsid w:val="00F113A2"/>
    <w:rsid w:val="00F119F2"/>
    <w:rsid w:val="00F14270"/>
    <w:rsid w:val="00F249FD"/>
    <w:rsid w:val="00F26FA8"/>
    <w:rsid w:val="00F35C30"/>
    <w:rsid w:val="00F364D6"/>
    <w:rsid w:val="00F5121B"/>
    <w:rsid w:val="00F526AF"/>
    <w:rsid w:val="00F56409"/>
    <w:rsid w:val="00F871D7"/>
    <w:rsid w:val="00F95680"/>
    <w:rsid w:val="00F95976"/>
    <w:rsid w:val="00F96675"/>
    <w:rsid w:val="00FB07D4"/>
    <w:rsid w:val="00FC1DF3"/>
    <w:rsid w:val="00FE42EC"/>
    <w:rsid w:val="00FF297E"/>
    <w:rsid w:val="00FF44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B31837"/>
  <w15:chartTrackingRefBased/>
  <w15:docId w15:val="{FFBDAD57-B358-4A34-870C-AE406E15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45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4C4"/>
    <w:pPr>
      <w:ind w:left="720"/>
      <w:contextualSpacing/>
    </w:pPr>
  </w:style>
  <w:style w:type="paragraph" w:styleId="CommentText">
    <w:name w:val="annotation text"/>
    <w:basedOn w:val="Normal"/>
    <w:link w:val="CommentTextChar"/>
    <w:uiPriority w:val="99"/>
    <w:semiHidden/>
    <w:unhideWhenUsed/>
    <w:rsid w:val="00DD36E4"/>
    <w:pPr>
      <w:spacing w:line="240" w:lineRule="auto"/>
    </w:pPr>
    <w:rPr>
      <w:sz w:val="20"/>
      <w:szCs w:val="20"/>
    </w:rPr>
  </w:style>
  <w:style w:type="character" w:customStyle="1" w:styleId="CommentTextChar">
    <w:name w:val="Comment Text Char"/>
    <w:basedOn w:val="DefaultParagraphFont"/>
    <w:link w:val="CommentText"/>
    <w:uiPriority w:val="99"/>
    <w:semiHidden/>
    <w:rsid w:val="00DD36E4"/>
    <w:rPr>
      <w:sz w:val="20"/>
      <w:szCs w:val="20"/>
    </w:rPr>
  </w:style>
  <w:style w:type="character" w:styleId="CommentReference">
    <w:name w:val="annotation reference"/>
    <w:basedOn w:val="DefaultParagraphFont"/>
    <w:uiPriority w:val="99"/>
    <w:semiHidden/>
    <w:unhideWhenUsed/>
    <w:rsid w:val="00DD36E4"/>
    <w:rPr>
      <w:sz w:val="16"/>
      <w:szCs w:val="16"/>
    </w:rPr>
  </w:style>
  <w:style w:type="table" w:styleId="TableGrid">
    <w:name w:val="Table Grid"/>
    <w:basedOn w:val="TableNormal"/>
    <w:uiPriority w:val="59"/>
    <w:rsid w:val="00DD36E4"/>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6E4"/>
    <w:rPr>
      <w:rFonts w:ascii="Segoe UI" w:hAnsi="Segoe UI" w:cs="Segoe UI"/>
      <w:sz w:val="18"/>
      <w:szCs w:val="18"/>
    </w:rPr>
  </w:style>
  <w:style w:type="character" w:styleId="Hyperlink">
    <w:name w:val="Hyperlink"/>
    <w:basedOn w:val="DefaultParagraphFont"/>
    <w:uiPriority w:val="99"/>
    <w:unhideWhenUsed/>
    <w:rsid w:val="00375B4E"/>
    <w:rPr>
      <w:color w:val="0563C1" w:themeColor="hyperlink"/>
      <w:u w:val="single"/>
    </w:rPr>
  </w:style>
  <w:style w:type="character" w:customStyle="1" w:styleId="UnresolvedMention1">
    <w:name w:val="Unresolved Mention1"/>
    <w:basedOn w:val="DefaultParagraphFont"/>
    <w:uiPriority w:val="99"/>
    <w:semiHidden/>
    <w:unhideWhenUsed/>
    <w:rsid w:val="00375B4E"/>
    <w:rPr>
      <w:color w:val="808080"/>
      <w:shd w:val="clear" w:color="auto" w:fill="E6E6E6"/>
    </w:rPr>
  </w:style>
  <w:style w:type="character" w:styleId="Strong">
    <w:name w:val="Strong"/>
    <w:basedOn w:val="DefaultParagraphFont"/>
    <w:uiPriority w:val="22"/>
    <w:qFormat/>
    <w:rsid w:val="00B456D0"/>
    <w:rPr>
      <w:b/>
      <w:bCs/>
    </w:rPr>
  </w:style>
  <w:style w:type="paragraph" w:styleId="CommentSubject">
    <w:name w:val="annotation subject"/>
    <w:basedOn w:val="CommentText"/>
    <w:next w:val="CommentText"/>
    <w:link w:val="CommentSubjectChar"/>
    <w:uiPriority w:val="99"/>
    <w:semiHidden/>
    <w:unhideWhenUsed/>
    <w:rsid w:val="005B42C0"/>
    <w:rPr>
      <w:b/>
      <w:bCs/>
    </w:rPr>
  </w:style>
  <w:style w:type="character" w:customStyle="1" w:styleId="CommentSubjectChar">
    <w:name w:val="Comment Subject Char"/>
    <w:basedOn w:val="CommentTextChar"/>
    <w:link w:val="CommentSubject"/>
    <w:uiPriority w:val="99"/>
    <w:semiHidden/>
    <w:rsid w:val="005B42C0"/>
    <w:rPr>
      <w:b/>
      <w:bCs/>
      <w:sz w:val="20"/>
      <w:szCs w:val="20"/>
    </w:rPr>
  </w:style>
  <w:style w:type="paragraph" w:styleId="Header">
    <w:name w:val="header"/>
    <w:basedOn w:val="Normal"/>
    <w:link w:val="HeaderChar"/>
    <w:uiPriority w:val="99"/>
    <w:unhideWhenUsed/>
    <w:rsid w:val="003579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970"/>
  </w:style>
  <w:style w:type="paragraph" w:styleId="Footer">
    <w:name w:val="footer"/>
    <w:basedOn w:val="Normal"/>
    <w:link w:val="FooterChar"/>
    <w:uiPriority w:val="99"/>
    <w:unhideWhenUsed/>
    <w:rsid w:val="003579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7970"/>
  </w:style>
  <w:style w:type="character" w:styleId="FollowedHyperlink">
    <w:name w:val="FollowedHyperlink"/>
    <w:basedOn w:val="DefaultParagraphFont"/>
    <w:uiPriority w:val="99"/>
    <w:semiHidden/>
    <w:unhideWhenUsed/>
    <w:rsid w:val="00DA2D69"/>
    <w:rPr>
      <w:color w:val="954F72" w:themeColor="followedHyperlink"/>
      <w:u w:val="single"/>
    </w:rPr>
  </w:style>
  <w:style w:type="character" w:customStyle="1" w:styleId="Heading1Char">
    <w:name w:val="Heading 1 Char"/>
    <w:basedOn w:val="DefaultParagraphFont"/>
    <w:link w:val="Heading1"/>
    <w:uiPriority w:val="9"/>
    <w:rsid w:val="001225D3"/>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305F3E"/>
    <w:rPr>
      <w:color w:val="808080"/>
      <w:shd w:val="clear" w:color="auto" w:fill="E6E6E6"/>
    </w:rPr>
  </w:style>
  <w:style w:type="character" w:customStyle="1" w:styleId="UnresolvedMention3">
    <w:name w:val="Unresolved Mention3"/>
    <w:basedOn w:val="DefaultParagraphFont"/>
    <w:uiPriority w:val="99"/>
    <w:semiHidden/>
    <w:unhideWhenUsed/>
    <w:rsid w:val="00041CA1"/>
    <w:rPr>
      <w:color w:val="808080"/>
      <w:shd w:val="clear" w:color="auto" w:fill="E6E6E6"/>
    </w:rPr>
  </w:style>
  <w:style w:type="character" w:customStyle="1" w:styleId="UnresolvedMention4">
    <w:name w:val="Unresolved Mention4"/>
    <w:basedOn w:val="DefaultParagraphFont"/>
    <w:uiPriority w:val="99"/>
    <w:semiHidden/>
    <w:unhideWhenUsed/>
    <w:rsid w:val="00CE04B9"/>
    <w:rPr>
      <w:color w:val="808080"/>
      <w:shd w:val="clear" w:color="auto" w:fill="E6E6E6"/>
    </w:rPr>
  </w:style>
  <w:style w:type="paragraph" w:customStyle="1" w:styleId="gmail-msolistparagraph">
    <w:name w:val="gmail-msolistparagraph"/>
    <w:basedOn w:val="Normal"/>
    <w:rsid w:val="00EA4348"/>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0D458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918911">
      <w:bodyDiv w:val="1"/>
      <w:marLeft w:val="0"/>
      <w:marRight w:val="0"/>
      <w:marTop w:val="0"/>
      <w:marBottom w:val="0"/>
      <w:divBdr>
        <w:top w:val="none" w:sz="0" w:space="0" w:color="auto"/>
        <w:left w:val="none" w:sz="0" w:space="0" w:color="auto"/>
        <w:bottom w:val="none" w:sz="0" w:space="0" w:color="auto"/>
        <w:right w:val="none" w:sz="0" w:space="0" w:color="auto"/>
      </w:divBdr>
    </w:div>
    <w:div w:id="955598019">
      <w:bodyDiv w:val="1"/>
      <w:marLeft w:val="0"/>
      <w:marRight w:val="0"/>
      <w:marTop w:val="0"/>
      <w:marBottom w:val="0"/>
      <w:divBdr>
        <w:top w:val="none" w:sz="0" w:space="0" w:color="auto"/>
        <w:left w:val="none" w:sz="0" w:space="0" w:color="auto"/>
        <w:bottom w:val="none" w:sz="0" w:space="0" w:color="auto"/>
        <w:right w:val="none" w:sz="0" w:space="0" w:color="auto"/>
      </w:divBdr>
    </w:div>
    <w:div w:id="1069231015">
      <w:bodyDiv w:val="1"/>
      <w:marLeft w:val="0"/>
      <w:marRight w:val="0"/>
      <w:marTop w:val="0"/>
      <w:marBottom w:val="0"/>
      <w:divBdr>
        <w:top w:val="none" w:sz="0" w:space="0" w:color="auto"/>
        <w:left w:val="none" w:sz="0" w:space="0" w:color="auto"/>
        <w:bottom w:val="none" w:sz="0" w:space="0" w:color="auto"/>
        <w:right w:val="none" w:sz="0" w:space="0" w:color="auto"/>
      </w:divBdr>
      <w:divsChild>
        <w:div w:id="424568944">
          <w:marLeft w:val="547"/>
          <w:marRight w:val="0"/>
          <w:marTop w:val="200"/>
          <w:marBottom w:val="0"/>
          <w:divBdr>
            <w:top w:val="none" w:sz="0" w:space="0" w:color="auto"/>
            <w:left w:val="none" w:sz="0" w:space="0" w:color="auto"/>
            <w:bottom w:val="none" w:sz="0" w:space="0" w:color="auto"/>
            <w:right w:val="none" w:sz="0" w:space="0" w:color="auto"/>
          </w:divBdr>
        </w:div>
        <w:div w:id="1806239697">
          <w:marLeft w:val="547"/>
          <w:marRight w:val="0"/>
          <w:marTop w:val="200"/>
          <w:marBottom w:val="0"/>
          <w:divBdr>
            <w:top w:val="none" w:sz="0" w:space="0" w:color="auto"/>
            <w:left w:val="none" w:sz="0" w:space="0" w:color="auto"/>
            <w:bottom w:val="none" w:sz="0" w:space="0" w:color="auto"/>
            <w:right w:val="none" w:sz="0" w:space="0" w:color="auto"/>
          </w:divBdr>
        </w:div>
        <w:div w:id="592864237">
          <w:marLeft w:val="547"/>
          <w:marRight w:val="0"/>
          <w:marTop w:val="200"/>
          <w:marBottom w:val="0"/>
          <w:divBdr>
            <w:top w:val="none" w:sz="0" w:space="0" w:color="auto"/>
            <w:left w:val="none" w:sz="0" w:space="0" w:color="auto"/>
            <w:bottom w:val="none" w:sz="0" w:space="0" w:color="auto"/>
            <w:right w:val="none" w:sz="0" w:space="0" w:color="auto"/>
          </w:divBdr>
        </w:div>
        <w:div w:id="1136992693">
          <w:marLeft w:val="547"/>
          <w:marRight w:val="0"/>
          <w:marTop w:val="200"/>
          <w:marBottom w:val="0"/>
          <w:divBdr>
            <w:top w:val="none" w:sz="0" w:space="0" w:color="auto"/>
            <w:left w:val="none" w:sz="0" w:space="0" w:color="auto"/>
            <w:bottom w:val="none" w:sz="0" w:space="0" w:color="auto"/>
            <w:right w:val="none" w:sz="0" w:space="0" w:color="auto"/>
          </w:divBdr>
        </w:div>
        <w:div w:id="1253004619">
          <w:marLeft w:val="547"/>
          <w:marRight w:val="0"/>
          <w:marTop w:val="200"/>
          <w:marBottom w:val="0"/>
          <w:divBdr>
            <w:top w:val="none" w:sz="0" w:space="0" w:color="auto"/>
            <w:left w:val="none" w:sz="0" w:space="0" w:color="auto"/>
            <w:bottom w:val="none" w:sz="0" w:space="0" w:color="auto"/>
            <w:right w:val="none" w:sz="0" w:space="0" w:color="auto"/>
          </w:divBdr>
        </w:div>
      </w:divsChild>
    </w:div>
    <w:div w:id="1080711614">
      <w:bodyDiv w:val="1"/>
      <w:marLeft w:val="0"/>
      <w:marRight w:val="0"/>
      <w:marTop w:val="0"/>
      <w:marBottom w:val="0"/>
      <w:divBdr>
        <w:top w:val="none" w:sz="0" w:space="0" w:color="auto"/>
        <w:left w:val="none" w:sz="0" w:space="0" w:color="auto"/>
        <w:bottom w:val="none" w:sz="0" w:space="0" w:color="auto"/>
        <w:right w:val="none" w:sz="0" w:space="0" w:color="auto"/>
      </w:divBdr>
    </w:div>
    <w:div w:id="1228223636">
      <w:bodyDiv w:val="1"/>
      <w:marLeft w:val="0"/>
      <w:marRight w:val="0"/>
      <w:marTop w:val="0"/>
      <w:marBottom w:val="0"/>
      <w:divBdr>
        <w:top w:val="none" w:sz="0" w:space="0" w:color="auto"/>
        <w:left w:val="none" w:sz="0" w:space="0" w:color="auto"/>
        <w:bottom w:val="none" w:sz="0" w:space="0" w:color="auto"/>
        <w:right w:val="none" w:sz="0" w:space="0" w:color="auto"/>
      </w:divBdr>
    </w:div>
    <w:div w:id="1234781371">
      <w:bodyDiv w:val="1"/>
      <w:marLeft w:val="0"/>
      <w:marRight w:val="0"/>
      <w:marTop w:val="0"/>
      <w:marBottom w:val="0"/>
      <w:divBdr>
        <w:top w:val="none" w:sz="0" w:space="0" w:color="auto"/>
        <w:left w:val="none" w:sz="0" w:space="0" w:color="auto"/>
        <w:bottom w:val="none" w:sz="0" w:space="0" w:color="auto"/>
        <w:right w:val="none" w:sz="0" w:space="0" w:color="auto"/>
      </w:divBdr>
    </w:div>
    <w:div w:id="1347176767">
      <w:bodyDiv w:val="1"/>
      <w:marLeft w:val="0"/>
      <w:marRight w:val="0"/>
      <w:marTop w:val="0"/>
      <w:marBottom w:val="0"/>
      <w:divBdr>
        <w:top w:val="none" w:sz="0" w:space="0" w:color="auto"/>
        <w:left w:val="none" w:sz="0" w:space="0" w:color="auto"/>
        <w:bottom w:val="none" w:sz="0" w:space="0" w:color="auto"/>
        <w:right w:val="none" w:sz="0" w:space="0" w:color="auto"/>
      </w:divBdr>
    </w:div>
    <w:div w:id="1390807475">
      <w:bodyDiv w:val="1"/>
      <w:marLeft w:val="0"/>
      <w:marRight w:val="0"/>
      <w:marTop w:val="0"/>
      <w:marBottom w:val="0"/>
      <w:divBdr>
        <w:top w:val="none" w:sz="0" w:space="0" w:color="auto"/>
        <w:left w:val="none" w:sz="0" w:space="0" w:color="auto"/>
        <w:bottom w:val="none" w:sz="0" w:space="0" w:color="auto"/>
        <w:right w:val="none" w:sz="0" w:space="0" w:color="auto"/>
      </w:divBdr>
    </w:div>
    <w:div w:id="1406418646">
      <w:bodyDiv w:val="1"/>
      <w:marLeft w:val="0"/>
      <w:marRight w:val="0"/>
      <w:marTop w:val="0"/>
      <w:marBottom w:val="0"/>
      <w:divBdr>
        <w:top w:val="none" w:sz="0" w:space="0" w:color="auto"/>
        <w:left w:val="none" w:sz="0" w:space="0" w:color="auto"/>
        <w:bottom w:val="none" w:sz="0" w:space="0" w:color="auto"/>
        <w:right w:val="none" w:sz="0" w:space="0" w:color="auto"/>
      </w:divBdr>
    </w:div>
    <w:div w:id="1416169143">
      <w:bodyDiv w:val="1"/>
      <w:marLeft w:val="0"/>
      <w:marRight w:val="0"/>
      <w:marTop w:val="0"/>
      <w:marBottom w:val="0"/>
      <w:divBdr>
        <w:top w:val="none" w:sz="0" w:space="0" w:color="auto"/>
        <w:left w:val="none" w:sz="0" w:space="0" w:color="auto"/>
        <w:bottom w:val="none" w:sz="0" w:space="0" w:color="auto"/>
        <w:right w:val="none" w:sz="0" w:space="0" w:color="auto"/>
      </w:divBdr>
    </w:div>
    <w:div w:id="15112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ugee.info/" TargetMode="External"/><Relationship Id="rId13" Type="http://schemas.openxmlformats.org/officeDocument/2006/relationships/hyperlink" Target="https://www.accmr.gr/en/news/616-a-guide-on-how-to-use-the-accmr-platform.html?art=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cmr.gr/en/digital-platform.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reece|communications@mdmgreece.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jim.ly/en" TargetMode="External"/><Relationship Id="rId5" Type="http://schemas.openxmlformats.org/officeDocument/2006/relationships/webSettings" Target="webSettings.xml"/><Relationship Id="rId15" Type="http://schemas.openxmlformats.org/officeDocument/2006/relationships/hyperlink" Target="https://itunes.apple.com/us/app/mini-lexicon-for-basic-communi/id1353753063?mt=8" TargetMode="External"/><Relationship Id="rId10" Type="http://schemas.openxmlformats.org/officeDocument/2006/relationships/hyperlink" Target="http://www.unhcr.org/450e91c1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llkommen-Athen@goethe.de" TargetMode="External"/><Relationship Id="rId14" Type="http://schemas.openxmlformats.org/officeDocument/2006/relationships/hyperlink" Target="https://play.google.com/store/apps/details?id=org.minilexicon.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D4BF9-765D-4B67-B3F2-48FF9561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1607</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Zavvos</dc:creator>
  <cp:keywords/>
  <dc:description/>
  <cp:lastModifiedBy>Alexandra Zavvos</cp:lastModifiedBy>
  <cp:revision>45</cp:revision>
  <cp:lastPrinted>2018-05-07T09:31:00Z</cp:lastPrinted>
  <dcterms:created xsi:type="dcterms:W3CDTF">2018-05-07T09:33:00Z</dcterms:created>
  <dcterms:modified xsi:type="dcterms:W3CDTF">2018-06-08T13:44:00Z</dcterms:modified>
</cp:coreProperties>
</file>