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B0" w:rsidRPr="003E21B7" w:rsidRDefault="001F2FB0" w:rsidP="001F2FB0">
      <w:pPr>
        <w:shd w:val="clear" w:color="auto" w:fill="95B3D7" w:themeFill="accent1" w:themeFillTint="99"/>
        <w:spacing w:after="60"/>
        <w:rPr>
          <w:b/>
          <w:sz w:val="40"/>
          <w:szCs w:val="40"/>
        </w:rPr>
      </w:pPr>
    </w:p>
    <w:p w:rsidR="001F2FB0" w:rsidRPr="003E21B7" w:rsidRDefault="001F2FB0" w:rsidP="001F2FB0">
      <w:pPr>
        <w:shd w:val="clear" w:color="auto" w:fill="95B3D7" w:themeFill="accent1" w:themeFillTint="99"/>
        <w:spacing w:after="60"/>
        <w:rPr>
          <w:b/>
          <w:sz w:val="52"/>
          <w:szCs w:val="52"/>
        </w:rPr>
      </w:pPr>
      <w:r w:rsidRPr="003E21B7">
        <w:rPr>
          <w:b/>
          <w:sz w:val="52"/>
        </w:rPr>
        <w:t>Программ</w:t>
      </w:r>
      <w:r w:rsidR="00B9331A">
        <w:rPr>
          <w:b/>
          <w:sz w:val="52"/>
        </w:rPr>
        <w:t>ы по</w:t>
      </w:r>
      <w:r w:rsidRPr="003E21B7">
        <w:rPr>
          <w:b/>
          <w:sz w:val="52"/>
        </w:rPr>
        <w:t xml:space="preserve"> </w:t>
      </w:r>
      <w:r w:rsidR="00B9331A">
        <w:rPr>
          <w:b/>
          <w:sz w:val="52"/>
        </w:rPr>
        <w:t>в</w:t>
      </w:r>
      <w:r w:rsidRPr="003E21B7">
        <w:rPr>
          <w:b/>
          <w:sz w:val="52"/>
        </w:rPr>
        <w:t>одоснабжени</w:t>
      </w:r>
      <w:r w:rsidR="00B9331A">
        <w:rPr>
          <w:b/>
          <w:sz w:val="52"/>
        </w:rPr>
        <w:t>ю</w:t>
      </w:r>
      <w:r w:rsidRPr="003E21B7">
        <w:rPr>
          <w:b/>
          <w:sz w:val="52"/>
        </w:rPr>
        <w:t xml:space="preserve">, </w:t>
      </w:r>
      <w:r w:rsidR="00B9331A" w:rsidRPr="003E21B7">
        <w:rPr>
          <w:b/>
          <w:sz w:val="52"/>
        </w:rPr>
        <w:t>санитари</w:t>
      </w:r>
      <w:r w:rsidR="00B9331A">
        <w:rPr>
          <w:b/>
          <w:sz w:val="52"/>
        </w:rPr>
        <w:t>и</w:t>
      </w:r>
      <w:r w:rsidR="00B9331A" w:rsidRPr="003E21B7">
        <w:rPr>
          <w:b/>
          <w:sz w:val="52"/>
        </w:rPr>
        <w:t xml:space="preserve"> </w:t>
      </w:r>
      <w:r w:rsidR="00BE55D8" w:rsidRPr="003E21B7">
        <w:rPr>
          <w:b/>
          <w:sz w:val="52"/>
        </w:rPr>
        <w:t>и</w:t>
      </w:r>
      <w:r w:rsidR="00BE55D8">
        <w:rPr>
          <w:b/>
          <w:sz w:val="52"/>
        </w:rPr>
        <w:t> </w:t>
      </w:r>
      <w:r w:rsidR="00B9331A" w:rsidRPr="003E21B7">
        <w:rPr>
          <w:b/>
          <w:sz w:val="52"/>
        </w:rPr>
        <w:t>гигиен</w:t>
      </w:r>
      <w:r w:rsidR="00B9331A">
        <w:rPr>
          <w:b/>
          <w:sz w:val="52"/>
        </w:rPr>
        <w:t>е</w:t>
      </w:r>
      <w:r w:rsidR="00B9331A" w:rsidRPr="003E21B7">
        <w:rPr>
          <w:b/>
          <w:sz w:val="52"/>
        </w:rPr>
        <w:t xml:space="preserve"> </w:t>
      </w:r>
      <w:r w:rsidRPr="003E21B7">
        <w:rPr>
          <w:b/>
          <w:sz w:val="52"/>
        </w:rPr>
        <w:t>для всех</w:t>
      </w:r>
    </w:p>
    <w:p w:rsidR="001F2FB0" w:rsidRPr="003E21B7" w:rsidRDefault="00BB6C19" w:rsidP="001F2FB0">
      <w:pPr>
        <w:shd w:val="clear" w:color="auto" w:fill="95B3D7" w:themeFill="accent1" w:themeFillTint="99"/>
        <w:spacing w:after="0"/>
        <w:rPr>
          <w:b/>
          <w:sz w:val="40"/>
          <w:szCs w:val="40"/>
        </w:rPr>
      </w:pPr>
      <w:r>
        <w:rPr>
          <w:b/>
          <w:sz w:val="40"/>
        </w:rPr>
        <w:t>Советы по включени.</w:t>
      </w:r>
      <w:r w:rsidR="001F2FB0" w:rsidRPr="003E21B7">
        <w:rPr>
          <w:b/>
          <w:sz w:val="40"/>
        </w:rPr>
        <w:t xml:space="preserve"> вопросов защиты </w:t>
      </w:r>
    </w:p>
    <w:p w:rsidR="001F2FB0" w:rsidRPr="003E21B7" w:rsidRDefault="001F2FB0" w:rsidP="001F2FB0">
      <w:pPr>
        <w:shd w:val="clear" w:color="auto" w:fill="95B3D7" w:themeFill="accent1" w:themeFillTint="99"/>
        <w:spacing w:after="60"/>
        <w:rPr>
          <w:b/>
          <w:sz w:val="18"/>
          <w:szCs w:val="18"/>
        </w:rPr>
      </w:pPr>
      <w:r w:rsidRPr="003E21B7">
        <w:rPr>
          <w:b/>
          <w:sz w:val="18"/>
        </w:rPr>
        <w:t>Издание 1 (май 2014 г.)</w:t>
      </w:r>
    </w:p>
    <w:p w:rsidR="001F2FB0" w:rsidRPr="003E21B7" w:rsidRDefault="001F2FB0" w:rsidP="001F2FB0">
      <w:pPr>
        <w:pStyle w:val="Body"/>
        <w:tabs>
          <w:tab w:val="left" w:pos="288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44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F2FB0" w:rsidRPr="003E21B7" w:rsidTr="000F1DBB">
        <w:tc>
          <w:tcPr>
            <w:tcW w:w="9576" w:type="dxa"/>
          </w:tcPr>
          <w:p w:rsidR="001F2FB0" w:rsidRPr="003E21B7" w:rsidRDefault="001F2FB0" w:rsidP="000F1DBB">
            <w:pPr>
              <w:spacing w:before="60" w:after="60"/>
              <w:rPr>
                <w:sz w:val="20"/>
                <w:szCs w:val="20"/>
              </w:rPr>
            </w:pPr>
            <w:r w:rsidRPr="003E21B7">
              <w:rPr>
                <w:sz w:val="20"/>
              </w:rPr>
              <w:t>Содержание настоящего документа большей частью взято из следующих источников:</w:t>
            </w:r>
          </w:p>
          <w:p w:rsidR="00C67712" w:rsidRPr="00CF68D0" w:rsidRDefault="008C4008" w:rsidP="00C67712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hyperlink r:id="rId9">
              <w:r w:rsidR="00C67712" w:rsidRPr="00CF68D0">
                <w:rPr>
                  <w:rStyle w:val="Hyperlink"/>
                  <w:sz w:val="20"/>
                </w:rPr>
                <w:t>Минимальные межведомс</w:t>
              </w:r>
              <w:r w:rsidR="00BB6C19">
                <w:rPr>
                  <w:rStyle w:val="Hyperlink"/>
                  <w:sz w:val="20"/>
                </w:rPr>
                <w:t>твенные стандарты по включению вопросов</w:t>
              </w:r>
              <w:r w:rsidR="00C67712" w:rsidRPr="00CF68D0">
                <w:rPr>
                  <w:rStyle w:val="Hyperlink"/>
                  <w:sz w:val="20"/>
                </w:rPr>
                <w:t xml:space="preserve"> защиты (WVI)</w:t>
              </w:r>
            </w:hyperlink>
          </w:p>
          <w:p w:rsidR="00C67712" w:rsidRPr="00CF68D0" w:rsidRDefault="008C4008" w:rsidP="00C67712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hyperlink r:id="rId10">
              <w:r w:rsidR="00C67712" w:rsidRPr="00CF68D0">
                <w:rPr>
                  <w:rStyle w:val="Hyperlink"/>
                  <w:sz w:val="20"/>
                </w:rPr>
                <w:t>Инвалидность среди беженцев и населения, пострадавшего во время конфликта: комплект ресурсов для работы на местах (WRC)</w:t>
              </w:r>
            </w:hyperlink>
          </w:p>
          <w:p w:rsidR="00C67712" w:rsidRPr="00CF68D0" w:rsidRDefault="008C4008" w:rsidP="00C67712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hyperlink r:id="rId11">
              <w:r w:rsidR="00C67712" w:rsidRPr="00CF68D0">
                <w:rPr>
                  <w:rStyle w:val="Hyperlink"/>
                  <w:sz w:val="20"/>
                </w:rPr>
                <w:t>Минимальные стандарты защиты детей во время гуманитарных акций (CPWG)</w:t>
              </w:r>
            </w:hyperlink>
          </w:p>
          <w:p w:rsidR="00C67712" w:rsidRPr="00CF68D0" w:rsidRDefault="008C4008" w:rsidP="00C67712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hyperlink r:id="rId12">
              <w:r w:rsidR="00C67712" w:rsidRPr="00CF68D0">
                <w:rPr>
                  <w:rStyle w:val="Hyperlink"/>
                  <w:sz w:val="20"/>
                </w:rPr>
                <w:t>Руководство по борьбе с гендерным насилием (IASC)</w:t>
              </w:r>
            </w:hyperlink>
          </w:p>
          <w:p w:rsidR="001F2FB0" w:rsidRPr="003E21B7" w:rsidRDefault="008C4008" w:rsidP="000F1DBB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hyperlink r:id="rId13">
              <w:r w:rsidR="00C67712" w:rsidRPr="00CF68D0">
                <w:rPr>
                  <w:rStyle w:val="Hyperlink"/>
                  <w:sz w:val="20"/>
                </w:rPr>
                <w:t>Гуманитарная хартия и минимальные стандарты реагирования (Проект «СФЕРА»)</w:t>
              </w:r>
            </w:hyperlink>
          </w:p>
        </w:tc>
      </w:tr>
    </w:tbl>
    <w:p w:rsidR="001F2FB0" w:rsidRPr="003E21B7" w:rsidRDefault="001F2FB0" w:rsidP="001F2FB0">
      <w:pPr>
        <w:spacing w:before="240" w:after="0"/>
        <w:jc w:val="both"/>
      </w:pPr>
    </w:p>
    <w:p w:rsidR="001F2FB0" w:rsidRPr="003E21B7" w:rsidRDefault="001F2FB0" w:rsidP="001F2FB0">
      <w:pPr>
        <w:spacing w:before="240" w:after="0"/>
        <w:jc w:val="both"/>
      </w:pPr>
    </w:p>
    <w:p w:rsidR="001F2FB0" w:rsidRPr="003E21B7" w:rsidRDefault="001F2FB0" w:rsidP="001F2FB0">
      <w:pPr>
        <w:spacing w:before="240"/>
        <w:jc w:val="both"/>
      </w:pPr>
    </w:p>
    <w:p w:rsidR="001F2FB0" w:rsidRPr="003E21B7" w:rsidRDefault="001F2FB0" w:rsidP="001F2FB0">
      <w:pPr>
        <w:spacing w:before="240"/>
        <w:jc w:val="both"/>
      </w:pPr>
      <w:r w:rsidRPr="003E21B7">
        <w:t xml:space="preserve">Настоящий документ следует использовать в качестве части Подготовки по вопросам </w:t>
      </w:r>
      <w:r w:rsidR="00BB6C19">
        <w:t xml:space="preserve">включения вопросов </w:t>
      </w:r>
      <w:r w:rsidRPr="003E21B7">
        <w:t>защиты</w:t>
      </w:r>
      <w:r w:rsidR="00BB6C19">
        <w:t xml:space="preserve"> Кластера</w:t>
      </w:r>
      <w:r w:rsidRPr="003E21B7">
        <w:t xml:space="preserve"> по вопросам защиты. Он разделен на три раздела, представляющих четыр</w:t>
      </w:r>
      <w:r w:rsidR="00BB6C19">
        <w:t>е ключевых элемента включения вопросов</w:t>
      </w:r>
      <w:r w:rsidRPr="003E21B7">
        <w:t xml:space="preserve"> защиты. Содержание не является исчерпывающим. В настоящем документе представлены примеры основных действий, которые следует предпринять для обеспечения интеграции принципов защиты </w:t>
      </w:r>
      <w:r w:rsidRPr="003E21B7">
        <w:rPr>
          <w:i/>
        </w:rPr>
        <w:t>при оказании гуманитарной помощи</w:t>
      </w:r>
      <w:r w:rsidRPr="003E21B7">
        <w:t>.</w:t>
      </w:r>
    </w:p>
    <w:p w:rsidR="001F2FB0" w:rsidRPr="003E21B7" w:rsidRDefault="001F2FB0" w:rsidP="001F2FB0">
      <w:pPr>
        <w:spacing w:before="120" w:after="120"/>
        <w:jc w:val="both"/>
      </w:pPr>
      <w:r w:rsidRPr="003E21B7">
        <w:t xml:space="preserve">Хотя каждое описанное действие следует рассматривать в рамках реализации, есть некоторые ключевые действия, которые особенно важно учитывать во время чрезвычайных ситуаций и на этапе оценки/разработки проекта в период работы над проектом. Они выделены следующими символьными кодами: </w:t>
      </w:r>
    </w:p>
    <w:p w:rsidR="001F2FB0" w:rsidRPr="003E21B7" w:rsidRDefault="004228BD" w:rsidP="001F2FB0">
      <w:pPr>
        <w:pStyle w:val="ListParagraph"/>
        <w:numPr>
          <w:ilvl w:val="0"/>
          <w:numId w:val="7"/>
        </w:numPr>
        <w:spacing w:after="0"/>
        <w:jc w:val="both"/>
        <w:rPr>
          <w:rFonts w:ascii="Calibri" w:hAnsi="Calibri" w:cs="Calibri"/>
          <w:sz w:val="20"/>
          <w:szCs w:val="20"/>
        </w:rPr>
      </w:pPr>
      <w:r w:rsidRPr="003E21B7">
        <w:rPr>
          <w:noProof/>
          <w:lang w:val="en-US" w:eastAsia="en-US" w:bidi="ar-SA"/>
        </w:rPr>
        <w:drawing>
          <wp:anchor distT="0" distB="0" distL="114300" distR="114300" simplePos="0" relativeHeight="251660288" behindDoc="0" locked="0" layoutInCell="1" allowOverlap="1" wp14:anchorId="5246864E" wp14:editId="769B4429">
            <wp:simplePos x="0" y="0"/>
            <wp:positionH relativeFrom="column">
              <wp:posOffset>1829435</wp:posOffset>
            </wp:positionH>
            <wp:positionV relativeFrom="paragraph">
              <wp:posOffset>10160</wp:posOffset>
            </wp:positionV>
            <wp:extent cx="219075" cy="142875"/>
            <wp:effectExtent l="0" t="0" r="0" b="0"/>
            <wp:wrapNone/>
            <wp:docPr id="1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2FB0" w:rsidRPr="003E21B7">
        <w:rPr>
          <w:noProof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3D92D354" wp14:editId="44C20FDD">
            <wp:simplePos x="0" y="0"/>
            <wp:positionH relativeFrom="column">
              <wp:posOffset>2401538</wp:posOffset>
            </wp:positionH>
            <wp:positionV relativeFrom="paragraph">
              <wp:posOffset>146685</wp:posOffset>
            </wp:positionV>
            <wp:extent cx="187684" cy="190832"/>
            <wp:effectExtent l="0" t="0" r="0" b="0"/>
            <wp:wrapNone/>
            <wp:docPr id="16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84" cy="190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2FB0" w:rsidRPr="003E21B7">
        <w:rPr>
          <w:rFonts w:ascii="Calibri" w:hAnsi="Calibri"/>
          <w:sz w:val="20"/>
        </w:rPr>
        <w:t>Чрезвычайные ситуации</w:t>
      </w:r>
    </w:p>
    <w:p w:rsidR="001F2FB0" w:rsidRPr="003E21B7" w:rsidRDefault="001F2FB0" w:rsidP="001F2FB0">
      <w:pPr>
        <w:pStyle w:val="ListParagraph"/>
        <w:numPr>
          <w:ilvl w:val="0"/>
          <w:numId w:val="7"/>
        </w:numPr>
        <w:spacing w:after="0"/>
        <w:jc w:val="both"/>
        <w:rPr>
          <w:rFonts w:ascii="Calibri" w:hAnsi="Calibri" w:cs="Calibri"/>
          <w:sz w:val="20"/>
          <w:szCs w:val="20"/>
        </w:rPr>
      </w:pPr>
      <w:r w:rsidRPr="003E21B7">
        <w:rPr>
          <w:rFonts w:ascii="Calibri" w:hAnsi="Calibri"/>
          <w:sz w:val="20"/>
        </w:rPr>
        <w:t>Этап оценки и разработки проекта</w:t>
      </w:r>
    </w:p>
    <w:p w:rsidR="001F2FB0" w:rsidRPr="003E21B7" w:rsidRDefault="001F2FB0" w:rsidP="001F2FB0">
      <w:pPr>
        <w:spacing w:before="120" w:after="120"/>
        <w:jc w:val="both"/>
      </w:pPr>
      <w:r w:rsidRPr="003E21B7">
        <w:rPr>
          <w:noProof/>
          <w:lang w:val="en-US" w:eastAsia="en-US" w:bidi="ar-SA"/>
        </w:rPr>
        <w:drawing>
          <wp:anchor distT="0" distB="0" distL="114300" distR="114300" simplePos="0" relativeHeight="251661312" behindDoc="0" locked="0" layoutInCell="1" allowOverlap="1" wp14:anchorId="63E75CA9" wp14:editId="3DDAB542">
            <wp:simplePos x="0" y="0"/>
            <wp:positionH relativeFrom="column">
              <wp:posOffset>3140075</wp:posOffset>
            </wp:positionH>
            <wp:positionV relativeFrom="paragraph">
              <wp:posOffset>283210</wp:posOffset>
            </wp:positionV>
            <wp:extent cx="163830" cy="166977"/>
            <wp:effectExtent l="0" t="0" r="0" b="0"/>
            <wp:wrapNone/>
            <wp:docPr id="20" name="Picture 1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6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E21B7">
        <w:t xml:space="preserve">Некоторые действия могут носить деликатный характер. В таких случаях предлагается обратиться к Специалисту по защите. Они выделены следующим символом: </w:t>
      </w:r>
    </w:p>
    <w:p w:rsidR="001F2FB0" w:rsidRPr="003E21B7" w:rsidRDefault="001F2FB0" w:rsidP="001F2FB0">
      <w:pPr>
        <w:spacing w:before="40" w:after="40"/>
        <w:rPr>
          <w:b/>
        </w:rPr>
      </w:pPr>
    </w:p>
    <w:p w:rsidR="001F2FB0" w:rsidRPr="003E21B7" w:rsidRDefault="001F2FB0" w:rsidP="001F2FB0">
      <w:pPr>
        <w:shd w:val="clear" w:color="auto" w:fill="95B3D7" w:themeFill="accent1" w:themeFillTint="99"/>
        <w:spacing w:before="40" w:after="40"/>
        <w:rPr>
          <w:b/>
        </w:rPr>
      </w:pPr>
      <w:r w:rsidRPr="003E21B7">
        <w:rPr>
          <w:b/>
        </w:rPr>
        <w:t>Следует уделить первоочередное внимание безопасности и достоинству и избегать нанесения вреда.</w:t>
      </w:r>
    </w:p>
    <w:p w:rsidR="00EA4EDF" w:rsidRPr="003E21B7" w:rsidRDefault="00EA4EDF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F743C9" w:rsidRPr="003E21B7" w:rsidRDefault="00824D27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>Следует убедиться, что санитарно-гигиенические объекты и пути к ним</w:t>
      </w:r>
      <w:r w:rsidR="00BB6C19">
        <w:rPr>
          <w:rFonts w:asciiTheme="minorHAnsi" w:hAnsiTheme="minorHAnsi" w:cstheme="majorHAnsi"/>
          <w:color w:val="000000" w:themeColor="text1"/>
          <w:sz w:val="22"/>
        </w:rPr>
        <w:t xml:space="preserve"> расположены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вдали от фактических или потенциальных угроз, связанных с насилием; особенно важно уделить внимание рискам или угрозам гендерного насилия и нападений со стороны вооруженных групп. </w:t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 wp14:anchorId="0A68741B" wp14:editId="643ADC17">
            <wp:extent cx="219710" cy="142875"/>
            <wp:effectExtent l="19050" t="0" r="8890" b="0"/>
            <wp:docPr id="1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9" cy="14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21B7">
        <w:rPr>
          <w:rFonts w:ascii="Calibri" w:hAnsi="Calibri" w:cs="Calibri"/>
          <w:noProof/>
          <w:sz w:val="20"/>
          <w:szCs w:val="20"/>
          <w:lang w:val="en-US" w:eastAsia="en-US" w:bidi="ar-SA"/>
        </w:rPr>
        <w:drawing>
          <wp:inline distT="0" distB="0" distL="0" distR="0" wp14:anchorId="411A459B" wp14:editId="27ED30B0">
            <wp:extent cx="190500" cy="190500"/>
            <wp:effectExtent l="19050" t="0" r="0" b="0"/>
            <wp:docPr id="7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F743C9" w:rsidRPr="003E21B7" w:rsidTr="002F3FC4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F743C9" w:rsidRPr="003E21B7" w:rsidRDefault="00F743C9" w:rsidP="00EA4EDF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F743C9" w:rsidRPr="003E21B7" w:rsidRDefault="00F743C9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Необходимо рассмотреть возможность установки фонаря вблизи уборных, особенно если это коммунальные объекты или в случаях, когда они находятся далеко от домов. Если невозможно обеспечить освещение, следует рассмотреть альтернативы, например, размещение факелов возле каждого жилого дома. Следует быть осторожными, чтобы не поставить людей под угрозу из-за ценного имущества.</w:t>
            </w:r>
          </w:p>
          <w:p w:rsidR="00F743C9" w:rsidRPr="003E21B7" w:rsidRDefault="00F743C9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Нельзя размещать объекты возле возможных нарушителей. </w:t>
            </w:r>
            <w:r w:rsidR="00375401">
              <w:rPr>
                <w:rFonts w:ascii="Calibri" w:hAnsi="Calibri"/>
                <w:color w:val="auto"/>
                <w:sz w:val="20"/>
              </w:rPr>
              <w:t>Внимание!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Полиция и вооруженные силы часто рассматриваются в качестве нарушителей. В зависимости от расположения они могут вселять уверенность или вызывать страх. Важно проконсультироваться с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сообществом</w:t>
            </w:r>
            <w:r w:rsidR="00A65289"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color w:val="auto"/>
                <w:sz w:val="20"/>
              </w:rPr>
              <w:t>и потенциальными получателями об их предпочтениях.</w:t>
            </w:r>
          </w:p>
          <w:p w:rsidR="00F743C9" w:rsidRPr="003E21B7" w:rsidRDefault="00F743C9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lastRenderedPageBreak/>
              <w:t>Следует рассмотреть способы по сокращению</w:t>
            </w:r>
            <w:r w:rsidR="003E21B7">
              <w:rPr>
                <w:rFonts w:ascii="Calibri" w:hAnsi="Calibri"/>
                <w:color w:val="auto"/>
                <w:sz w:val="20"/>
              </w:rPr>
              <w:t xml:space="preserve"> угроз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/ управлению</w:t>
            </w:r>
            <w:r w:rsidR="003E21B7">
              <w:rPr>
                <w:rFonts w:ascii="Calibri" w:hAnsi="Calibri"/>
                <w:color w:val="auto"/>
                <w:sz w:val="20"/>
              </w:rPr>
              <w:t xml:space="preserve"> угрозами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/ </w:t>
            </w:r>
            <w:r w:rsidR="003E21B7">
              <w:rPr>
                <w:rFonts w:ascii="Calibri" w:hAnsi="Calibri"/>
                <w:color w:val="auto"/>
                <w:sz w:val="20"/>
              </w:rPr>
              <w:t xml:space="preserve">обеспечению 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возможности справиться с такими угрозами, включая расположение, сопровождение (например, ходить по </w:t>
            </w:r>
            <w:r w:rsidR="003E21B7" w:rsidRPr="003E21B7">
              <w:rPr>
                <w:rFonts w:ascii="Calibri" w:hAnsi="Calibri"/>
                <w:color w:val="auto"/>
                <w:sz w:val="20"/>
              </w:rPr>
              <w:t>вод</w:t>
            </w:r>
            <w:r w:rsidR="003E21B7">
              <w:rPr>
                <w:rFonts w:ascii="Calibri" w:hAnsi="Calibri"/>
                <w:color w:val="auto"/>
                <w:sz w:val="20"/>
              </w:rPr>
              <w:t>е</w:t>
            </w:r>
            <w:r w:rsidR="003E21B7"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color w:val="auto"/>
                <w:sz w:val="20"/>
              </w:rPr>
              <w:t>в группах, сформировать водные комитеты и т.</w:t>
            </w:r>
            <w:r w:rsidR="003E21B7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>д.).</w:t>
            </w:r>
          </w:p>
          <w:p w:rsidR="00A018BA" w:rsidRPr="003E21B7" w:rsidRDefault="00A018BA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Организовать соответствующую охрану полицией, если это необходимо (например, контроль за водой).</w:t>
            </w:r>
          </w:p>
        </w:tc>
      </w:tr>
    </w:tbl>
    <w:p w:rsidR="00F743C9" w:rsidRPr="003E21B7" w:rsidRDefault="00F743C9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372CA5" w:rsidRPr="003E21B7" w:rsidRDefault="00372CA5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Следует провести адаптацию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инфраструктуры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, например, пандусы и перила к санитарно-гигиеническим объектам, чтобы все люди и группы могли получить доступ к объекту в условиях безопасности и </w:t>
      </w:r>
      <w:r w:rsidR="003E21B7">
        <w:rPr>
          <w:rFonts w:asciiTheme="minorHAnsi" w:hAnsiTheme="minorHAnsi" w:cstheme="majorHAnsi"/>
          <w:color w:val="000000" w:themeColor="text1"/>
          <w:sz w:val="22"/>
        </w:rPr>
        <w:t xml:space="preserve">сохраняя 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достоинств</w:t>
      </w:r>
      <w:r w:rsidR="003E21B7">
        <w:rPr>
          <w:rFonts w:asciiTheme="minorHAnsi" w:hAnsiTheme="minorHAnsi" w:cstheme="majorHAnsi"/>
          <w:color w:val="000000" w:themeColor="text1"/>
          <w:sz w:val="22"/>
        </w:rPr>
        <w:t>о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. Необходимо использовать дискуссионные группы и наблюдения, чтобы выявить/обсудить этот вопрос и обратиться к </w:t>
      </w:r>
      <w:r w:rsidR="00A65289">
        <w:rPr>
          <w:rFonts w:ascii="Calibri" w:hAnsi="Calibri"/>
          <w:color w:val="auto"/>
          <w:sz w:val="20"/>
        </w:rPr>
        <w:t>сообществу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, чтобы найти решение.</w:t>
      </w:r>
      <w:r w:rsidRPr="003E21B7">
        <w:rPr>
          <w:rFonts w:ascii="Calibri" w:hAnsi="Calibri"/>
          <w:sz w:val="20"/>
        </w:rPr>
        <w:t xml:space="preserve"> </w:t>
      </w:r>
    </w:p>
    <w:p w:rsidR="00974CBD" w:rsidRPr="003E21B7" w:rsidRDefault="00974CBD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ajorHAnsi"/>
          <w:b/>
          <w:bCs/>
          <w:color w:val="FF0000"/>
          <w:sz w:val="22"/>
          <w:szCs w:val="22"/>
        </w:rPr>
      </w:pPr>
    </w:p>
    <w:p w:rsidR="007277EB" w:rsidRPr="003E21B7" w:rsidRDefault="00791F30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Конструкция уборных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должна соответствовать критериям безопасности и достоинства их пользователей. </w:t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 wp14:anchorId="5171A08F" wp14:editId="0F2978E0">
            <wp:extent cx="219710" cy="142875"/>
            <wp:effectExtent l="19050" t="0" r="889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9" cy="14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 wp14:anchorId="450EE492" wp14:editId="67637B8B">
            <wp:extent cx="190500" cy="190500"/>
            <wp:effectExtent l="19050" t="0" r="0" b="0"/>
            <wp:docPr id="8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7277EB" w:rsidRPr="003E21B7" w:rsidTr="002F3FC4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7277EB" w:rsidRPr="003E21B7" w:rsidRDefault="007277EB" w:rsidP="00EA4EDF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1A6887" w:rsidRPr="003E21B7" w:rsidRDefault="001A6887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Если человек не чувствует себя безопасно и </w:t>
            </w:r>
            <w:r w:rsidR="00C03DE1" w:rsidRPr="003E21B7">
              <w:rPr>
                <w:rFonts w:ascii="Calibri" w:hAnsi="Calibri"/>
                <w:color w:val="auto"/>
                <w:sz w:val="20"/>
              </w:rPr>
              <w:t>досто</w:t>
            </w:r>
            <w:r w:rsidR="00C03DE1">
              <w:rPr>
                <w:rFonts w:ascii="Calibri" w:hAnsi="Calibri"/>
                <w:color w:val="auto"/>
                <w:sz w:val="20"/>
              </w:rPr>
              <w:t>йно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, используя уборную, он (она) может пойти </w:t>
            </w:r>
            <w:r w:rsidR="00C03DE1" w:rsidRPr="003E21B7">
              <w:rPr>
                <w:rFonts w:ascii="Calibri" w:hAnsi="Calibri"/>
                <w:color w:val="auto"/>
                <w:sz w:val="20"/>
              </w:rPr>
              <w:t>в</w:t>
            </w:r>
            <w:r w:rsidR="00C03DE1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>другое место, потенциально подвергая себя и других вреду.</w:t>
            </w:r>
          </w:p>
          <w:p w:rsidR="007277EB" w:rsidRPr="003E21B7" w:rsidRDefault="00EA6CF4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Необходимо разделить и промаркировать уборные как «мужские» и «женские».</w:t>
            </w:r>
          </w:p>
          <w:p w:rsidR="00EA6CF4" w:rsidRPr="003E21B7" w:rsidRDefault="00EA6CF4" w:rsidP="009530E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i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Следует убедиться, что конструкция уборных подходит для детей (например, размер ям может представлять риск для детей).</w:t>
            </w:r>
          </w:p>
          <w:p w:rsidR="00824D27" w:rsidRPr="003E21B7" w:rsidRDefault="007277EB" w:rsidP="009530E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i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Желательно, чтобы уборные и душевые запирались изнутри, чтобы обеспечить приватность. Необходимо обсудить с получателями, что для них будет предпочтительным. </w:t>
            </w:r>
            <w:r w:rsidRPr="003E21B7">
              <w:rPr>
                <w:rFonts w:ascii="Calibri" w:hAnsi="Calibri"/>
                <w:i/>
                <w:color w:val="auto"/>
                <w:sz w:val="20"/>
              </w:rPr>
              <w:t>Например: В одной стране дети неохотно используют традиционные раздвижные замки, и у них есть альтернативные идеи (например, дерево и гвозди).</w:t>
            </w:r>
          </w:p>
        </w:tc>
      </w:tr>
    </w:tbl>
    <w:p w:rsidR="00791F30" w:rsidRPr="003E21B7" w:rsidRDefault="00791F30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</w:rPr>
      </w:pPr>
    </w:p>
    <w:p w:rsidR="007277EB" w:rsidRPr="003E21B7" w:rsidRDefault="00824D27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Конструкция санитарно-гигиенических объектов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должна соответствовать критериям безопасности и достоинства их пользователей. </w:t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 wp14:anchorId="6E8780C6" wp14:editId="5F6420BE">
            <wp:extent cx="219710" cy="142875"/>
            <wp:effectExtent l="19050" t="0" r="8890" b="0"/>
            <wp:docPr id="3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9" cy="14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 wp14:anchorId="1F48F9C2" wp14:editId="4DA24E0F">
            <wp:extent cx="190500" cy="190500"/>
            <wp:effectExtent l="19050" t="0" r="0" b="0"/>
            <wp:docPr id="9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7277EB" w:rsidRPr="003E21B7" w:rsidTr="002F3FC4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7277EB" w:rsidRPr="003E21B7" w:rsidRDefault="007277EB" w:rsidP="00EA4EDF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7277EB" w:rsidRPr="003E21B7" w:rsidRDefault="007277EB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Необходимо предоставить высокие платформы и пандусы на пунктах водоснабжения для обеспечения безопасного ручного подъема для всех, особенно детей, беременных женщин и людей </w:t>
            </w:r>
            <w:r w:rsidR="005C5756" w:rsidRPr="003E21B7">
              <w:rPr>
                <w:rFonts w:ascii="Calibri" w:hAnsi="Calibri"/>
                <w:color w:val="auto"/>
                <w:sz w:val="20"/>
              </w:rPr>
              <w:t>с</w:t>
            </w:r>
            <w:r w:rsidR="005C5756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ограниченными возможностями. </w:t>
            </w:r>
          </w:p>
          <w:p w:rsidR="007277EB" w:rsidRPr="003E21B7" w:rsidRDefault="007277EB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Следует обсудить проект станции уборной/душевой с различными группами, включая детей и людей </w:t>
            </w:r>
            <w:r w:rsidR="005C5756" w:rsidRPr="003E21B7">
              <w:rPr>
                <w:rFonts w:ascii="Calibri" w:hAnsi="Calibri"/>
                <w:color w:val="auto"/>
                <w:sz w:val="20"/>
              </w:rPr>
              <w:t>с</w:t>
            </w:r>
            <w:r w:rsidR="005C5756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>ограниченными возможностями, и адаптировать конструкцию, если это необходимо, чтобы удовлетворять их конкретным потребностям. В одной из Образовательных программ персонал знал, что детям понадобятся уборные. Они не поговорили с детьми, и позже выяснилось, что дети напуганы размером отверстий в уборных. Дети продолжали ходить в туалет за пределами уборной, что привело к проблемам с гигиеной.</w:t>
            </w:r>
          </w:p>
          <w:p w:rsidR="00DF21F2" w:rsidRPr="003E21B7" w:rsidRDefault="00DF21F2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Следует обеспечить раздельные уборные и душевые для мужчин и женщин. Необходимо убедиться, что они четко обозначены в графической форме, и поработать с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сообществом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, чтобы убедиться, что каждый использует уборную своего пола. </w:t>
            </w:r>
          </w:p>
          <w:p w:rsidR="00340CD1" w:rsidRPr="003E21B7" w:rsidRDefault="00340CD1" w:rsidP="00340CD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b/>
                <w:color w:val="auto"/>
                <w:sz w:val="20"/>
              </w:rPr>
              <w:t>Следует учесть, что, наиболее вероятно, женщины и дети будут набирать воду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и могут в течение нескольких часов ожидать на солнце своей очереди, чтобы наполнить свою канистру. </w:t>
            </w:r>
            <w:r w:rsidR="005C5756" w:rsidRPr="003E21B7">
              <w:rPr>
                <w:rFonts w:ascii="Calibri" w:hAnsi="Calibri"/>
                <w:color w:val="auto"/>
                <w:sz w:val="20"/>
              </w:rPr>
              <w:t>При</w:t>
            </w:r>
            <w:r w:rsidR="005C5756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возможности следует организовать безопасные области в тени для ожидания. </w:t>
            </w:r>
          </w:p>
          <w:p w:rsidR="00CA1212" w:rsidRPr="003E21B7" w:rsidRDefault="00CA1212" w:rsidP="00340CD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Необходимо составить расписание набора воды, чтобы ограничить столпотворение в точках водоснабжения; выполнять набор воды посменно.</w:t>
            </w:r>
          </w:p>
          <w:p w:rsidR="00340CD1" w:rsidRPr="003E21B7" w:rsidRDefault="00340CD1" w:rsidP="00340CD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Дети не должны переносить канистры с водой. Тем не менее, предполагается, что они будут вынуждены делать это. Необходимо убедиться, что канистры не настолько велики, чтобы привести </w:t>
            </w:r>
            <w:r w:rsidR="005C5756" w:rsidRPr="003E21B7">
              <w:rPr>
                <w:rFonts w:ascii="Calibri" w:hAnsi="Calibri"/>
                <w:color w:val="auto"/>
                <w:sz w:val="20"/>
              </w:rPr>
              <w:t>к</w:t>
            </w:r>
            <w:r w:rsidR="005C5756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травмированию. </w:t>
            </w:r>
          </w:p>
          <w:p w:rsidR="00340CD1" w:rsidRPr="003E21B7" w:rsidRDefault="00340CD1" w:rsidP="00340CD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Следует расспросить лиц, набирающих воду, в какое время краны/насосы должны быть открыты. Следует признать, что у разных людей разный рабочий график; женщины и девушки, которые, как правило, набирают воду, в определенное время заняты приготовлением пищи.</w:t>
            </w:r>
          </w:p>
          <w:p w:rsidR="00340CD1" w:rsidRPr="003E21B7" w:rsidRDefault="00340CD1" w:rsidP="00340CD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Следует провести обсуждение конструкции уборной/душевой с различными группами и адаптировать конструкцию, если это необходимо, чтобы они удовлетворяли их конкретным потребностям. Темы </w:t>
            </w:r>
            <w:r w:rsidR="005C5756" w:rsidRPr="003E21B7">
              <w:rPr>
                <w:rFonts w:ascii="Calibri" w:hAnsi="Calibri"/>
                <w:color w:val="auto"/>
                <w:sz w:val="20"/>
              </w:rPr>
              <w:t>для</w:t>
            </w:r>
            <w:r w:rsidR="005C5756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обсуждения включают: приватность (следует убедиться, что «стены» обеспечивают </w:t>
            </w:r>
            <w:r w:rsidRPr="003E21B7">
              <w:rPr>
                <w:rFonts w:ascii="Calibri" w:hAnsi="Calibri"/>
                <w:color w:val="auto"/>
                <w:sz w:val="20"/>
              </w:rPr>
              <w:lastRenderedPageBreak/>
              <w:t xml:space="preserve">достаточную/безопасную защиту), чтобы инвалиды могли получить доступ к услугам без или </w:t>
            </w:r>
            <w:r w:rsidR="00A65289" w:rsidRPr="003E21B7">
              <w:rPr>
                <w:rFonts w:ascii="Calibri" w:hAnsi="Calibri"/>
                <w:color w:val="auto"/>
                <w:sz w:val="20"/>
              </w:rPr>
              <w:t>с</w:t>
            </w:r>
            <w:r w:rsidR="00A65289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минимальной дополнительной помощью. Необходимо проконсультироваться с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сообществом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="00DE4121" w:rsidRPr="003E21B7">
              <w:rPr>
                <w:rFonts w:ascii="Calibri" w:hAnsi="Calibri"/>
                <w:color w:val="auto"/>
                <w:sz w:val="20"/>
              </w:rPr>
              <w:t>по</w:t>
            </w:r>
            <w:r w:rsidR="00DE4121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поводу предпочтений </w:t>
            </w:r>
            <w:r w:rsidR="005C5756" w:rsidRPr="003E21B7">
              <w:rPr>
                <w:rFonts w:ascii="Calibri" w:hAnsi="Calibri"/>
                <w:color w:val="auto"/>
                <w:sz w:val="20"/>
              </w:rPr>
              <w:t>в</w:t>
            </w:r>
            <w:r w:rsidR="005C5756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отношении конструкции. В одном </w:t>
            </w:r>
            <w:r w:rsidR="005C5756" w:rsidRPr="003E21B7">
              <w:rPr>
                <w:rFonts w:ascii="Calibri" w:hAnsi="Calibri"/>
                <w:color w:val="auto"/>
                <w:sz w:val="20"/>
              </w:rPr>
              <w:t>бирманско</w:t>
            </w:r>
            <w:r w:rsidR="005C5756">
              <w:rPr>
                <w:rFonts w:ascii="Calibri" w:hAnsi="Calibri"/>
                <w:color w:val="auto"/>
                <w:sz w:val="20"/>
              </w:rPr>
              <w:t>м</w:t>
            </w:r>
            <w:r w:rsidR="005C5756"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color w:val="auto"/>
                <w:sz w:val="20"/>
              </w:rPr>
              <w:t>лагер</w:t>
            </w:r>
            <w:r w:rsidR="005C5756">
              <w:rPr>
                <w:rFonts w:ascii="Calibri" w:hAnsi="Calibri"/>
                <w:color w:val="auto"/>
                <w:sz w:val="20"/>
              </w:rPr>
              <w:t>е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женщины попросили сделать стены, чтобы обеспечить приватность, но чтобы дверь не фиксировалась, поскольку им казалось, что это может создать условия для нападения. В других ситуациях получатели очень просили, чтобы двери закрывались. Это очень подчеркивалось.</w:t>
            </w:r>
          </w:p>
          <w:p w:rsidR="00AD2FCD" w:rsidRPr="003E21B7" w:rsidRDefault="00340CD1" w:rsidP="00340CD1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Следует предусмотреть вещи, необходимые для менструальных гигиенических потребностей женщин, и предоставить соответствующие гигиенические материалы для отдельных лиц и групп с уникальными потребностями. Также следует предусмотреть стратегии по утилизации таких материалов.</w:t>
            </w:r>
          </w:p>
        </w:tc>
      </w:tr>
    </w:tbl>
    <w:p w:rsidR="007277EB" w:rsidRPr="003E21B7" w:rsidRDefault="007277EB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</w:rPr>
      </w:pPr>
    </w:p>
    <w:p w:rsidR="00E72921" w:rsidRPr="003E21B7" w:rsidRDefault="00802770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При обустройстве санитарно-гигиенических объектов для перемещающихся </w:t>
      </w:r>
      <w:r w:rsidR="00A65289">
        <w:rPr>
          <w:rFonts w:ascii="Calibri" w:hAnsi="Calibri"/>
          <w:color w:val="auto"/>
          <w:sz w:val="20"/>
        </w:rPr>
        <w:t>сообществ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следует проконсультироваться с принимающ</w:t>
      </w:r>
      <w:r w:rsidR="00A65289">
        <w:rPr>
          <w:rFonts w:asciiTheme="minorHAnsi" w:hAnsiTheme="minorHAnsi" w:cstheme="majorHAnsi"/>
          <w:color w:val="000000" w:themeColor="text1"/>
          <w:sz w:val="22"/>
        </w:rPr>
        <w:t>им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</w:t>
      </w:r>
      <w:r w:rsidR="00A65289">
        <w:rPr>
          <w:rFonts w:ascii="Calibri" w:hAnsi="Calibri"/>
          <w:color w:val="auto"/>
          <w:sz w:val="20"/>
        </w:rPr>
        <w:t>сообществом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о санитарно-гигиенических потребностях, чтобы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избежать общественной напряженности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. Следует убедиться, что нет никакой напряженности или </w:t>
      </w:r>
      <w:r w:rsidR="008B1D2D" w:rsidRPr="003E21B7">
        <w:rPr>
          <w:rFonts w:asciiTheme="minorHAnsi" w:hAnsiTheme="minorHAnsi" w:cstheme="majorHAnsi"/>
          <w:color w:val="000000" w:themeColor="text1"/>
          <w:sz w:val="22"/>
        </w:rPr>
        <w:t>неравенств</w:t>
      </w:r>
      <w:r w:rsidR="008B1D2D">
        <w:rPr>
          <w:rFonts w:asciiTheme="minorHAnsi" w:hAnsiTheme="minorHAnsi" w:cstheme="majorHAnsi"/>
          <w:color w:val="000000" w:themeColor="text1"/>
          <w:sz w:val="22"/>
        </w:rPr>
        <w:t>а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, которые могут привести к насилию и преследования</w:t>
      </w:r>
      <w:r w:rsidR="00DB014C">
        <w:rPr>
          <w:rFonts w:asciiTheme="minorHAnsi" w:hAnsiTheme="minorHAnsi" w:cstheme="majorHAnsi"/>
          <w:color w:val="000000" w:themeColor="text1"/>
          <w:sz w:val="22"/>
        </w:rPr>
        <w:t>м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той или иной группы. </w:t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 wp14:anchorId="66997355" wp14:editId="27EA7493">
            <wp:extent cx="190500" cy="190500"/>
            <wp:effectExtent l="19050" t="0" r="0" b="0"/>
            <wp:docPr id="19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E72921" w:rsidRPr="003E21B7" w:rsidTr="002F3FC4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E72921" w:rsidRPr="003E21B7" w:rsidRDefault="00E72921" w:rsidP="00EA4EDF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E72921" w:rsidRPr="003E21B7" w:rsidRDefault="00E72921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Определить, вызывает ли неравный доступ к воде и/или санитарно-гигиеническим объектам напряжение или конфликт внутри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сообщества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И с другими окружающими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сообществами</w:t>
            </w:r>
            <w:r w:rsidRPr="003E21B7">
              <w:rPr>
                <w:rFonts w:ascii="Calibri" w:hAnsi="Calibri"/>
                <w:color w:val="auto"/>
                <w:sz w:val="20"/>
              </w:rPr>
              <w:t>.</w:t>
            </w:r>
          </w:p>
          <w:p w:rsidR="00E72921" w:rsidRPr="003E21B7" w:rsidRDefault="00E72921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При обустройстве лагеря следует также рассмотреть вопрос о предоставлении услуг и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для</w:t>
            </w:r>
            <w:r w:rsidR="00DB014C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>местн</w:t>
            </w:r>
            <w:r w:rsidR="00A65289">
              <w:rPr>
                <w:rFonts w:ascii="Calibri" w:hAnsi="Calibri"/>
                <w:color w:val="auto"/>
                <w:sz w:val="20"/>
              </w:rPr>
              <w:t>ого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сообщества</w:t>
            </w:r>
            <w:r w:rsidRPr="003E21B7">
              <w:rPr>
                <w:rFonts w:ascii="Calibri" w:hAnsi="Calibri"/>
                <w:color w:val="auto"/>
                <w:sz w:val="20"/>
              </w:rPr>
              <w:t>.</w:t>
            </w:r>
          </w:p>
          <w:p w:rsidR="00BE0BF6" w:rsidRDefault="009530EF" w:rsidP="009852E6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i/>
                <w:color w:val="auto"/>
                <w:sz w:val="20"/>
              </w:rPr>
              <w:t xml:space="preserve">Например: В одной из программ агентство организовало уборные для ВПЛ, живущих в </w:t>
            </w:r>
            <w:r w:rsidR="00A65289" w:rsidRPr="003E21B7">
              <w:rPr>
                <w:rFonts w:ascii="Calibri" w:hAnsi="Calibri"/>
                <w:i/>
                <w:color w:val="auto"/>
                <w:sz w:val="20"/>
              </w:rPr>
              <w:t>принимающе</w:t>
            </w:r>
            <w:r w:rsidR="00A65289">
              <w:rPr>
                <w:rFonts w:ascii="Calibri" w:hAnsi="Calibri"/>
                <w:i/>
                <w:color w:val="auto"/>
                <w:sz w:val="20"/>
              </w:rPr>
              <w:t>м</w:t>
            </w:r>
            <w:r w:rsidR="00A65289" w:rsidRPr="003E21B7">
              <w:rPr>
                <w:rFonts w:ascii="Calibri" w:hAnsi="Calibri"/>
                <w:i/>
                <w:color w:val="auto"/>
                <w:sz w:val="20"/>
              </w:rPr>
              <w:t xml:space="preserve"> </w:t>
            </w:r>
            <w:r w:rsidR="00A65289" w:rsidRPr="00A65289">
              <w:rPr>
                <w:rFonts w:ascii="Calibri" w:hAnsi="Calibri"/>
                <w:i/>
                <w:color w:val="auto"/>
                <w:sz w:val="20"/>
              </w:rPr>
              <w:t>сообществ</w:t>
            </w:r>
            <w:r w:rsidRPr="003E21B7">
              <w:rPr>
                <w:rFonts w:ascii="Calibri" w:hAnsi="Calibri"/>
                <w:i/>
                <w:color w:val="auto"/>
                <w:sz w:val="20"/>
              </w:rPr>
              <w:t>е. После того как уборные были построены, принимающ</w:t>
            </w:r>
            <w:r w:rsidR="00A65289">
              <w:rPr>
                <w:rFonts w:ascii="Calibri" w:hAnsi="Calibri"/>
                <w:i/>
                <w:color w:val="auto"/>
                <w:sz w:val="20"/>
              </w:rPr>
              <w:t>ее</w:t>
            </w:r>
            <w:r w:rsidRPr="003E21B7">
              <w:rPr>
                <w:rFonts w:ascii="Calibri" w:hAnsi="Calibri"/>
                <w:i/>
                <w:color w:val="auto"/>
                <w:sz w:val="20"/>
              </w:rPr>
              <w:t xml:space="preserve"> </w:t>
            </w:r>
            <w:r w:rsidR="00A65289" w:rsidRPr="00A65289">
              <w:rPr>
                <w:rFonts w:ascii="Calibri" w:hAnsi="Calibri"/>
                <w:i/>
                <w:color w:val="auto"/>
                <w:sz w:val="20"/>
              </w:rPr>
              <w:t>сообществ</w:t>
            </w:r>
            <w:r w:rsidR="00A65289">
              <w:rPr>
                <w:rFonts w:ascii="Calibri" w:hAnsi="Calibri"/>
                <w:i/>
                <w:color w:val="auto"/>
                <w:sz w:val="20"/>
              </w:rPr>
              <w:t>о</w:t>
            </w:r>
            <w:r w:rsidRPr="003E21B7">
              <w:rPr>
                <w:rFonts w:ascii="Calibri" w:hAnsi="Calibri"/>
                <w:i/>
                <w:color w:val="auto"/>
                <w:sz w:val="20"/>
              </w:rPr>
              <w:t xml:space="preserve"> </w:t>
            </w:r>
            <w:r w:rsidR="00A65289" w:rsidRPr="003E21B7">
              <w:rPr>
                <w:rFonts w:ascii="Calibri" w:hAnsi="Calibri"/>
                <w:i/>
                <w:color w:val="auto"/>
                <w:sz w:val="20"/>
              </w:rPr>
              <w:t>перекрыл</w:t>
            </w:r>
            <w:r w:rsidR="00A65289">
              <w:rPr>
                <w:rFonts w:ascii="Calibri" w:hAnsi="Calibri"/>
                <w:i/>
                <w:color w:val="auto"/>
                <w:sz w:val="20"/>
              </w:rPr>
              <w:t>о</w:t>
            </w:r>
            <w:r w:rsidR="00A65289" w:rsidRPr="003E21B7">
              <w:rPr>
                <w:rFonts w:ascii="Calibri" w:hAnsi="Calibri"/>
                <w:i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i/>
                <w:color w:val="auto"/>
                <w:sz w:val="20"/>
              </w:rPr>
              <w:t xml:space="preserve">ВПЛ доступ </w:t>
            </w:r>
            <w:r w:rsidR="00DB014C" w:rsidRPr="003E21B7">
              <w:rPr>
                <w:rFonts w:ascii="Calibri" w:hAnsi="Calibri"/>
                <w:i/>
                <w:color w:val="auto"/>
                <w:sz w:val="20"/>
              </w:rPr>
              <w:t>к</w:t>
            </w:r>
            <w:r w:rsidR="00DB014C">
              <w:rPr>
                <w:rFonts w:ascii="Calibri" w:hAnsi="Calibri"/>
                <w:i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i/>
                <w:color w:val="auto"/>
                <w:sz w:val="20"/>
              </w:rPr>
              <w:t>ним.</w:t>
            </w:r>
          </w:p>
        </w:tc>
      </w:tr>
    </w:tbl>
    <w:p w:rsidR="00791F30" w:rsidRPr="003E21B7" w:rsidRDefault="00791F30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</w:rPr>
      </w:pPr>
    </w:p>
    <w:p w:rsidR="00E72921" w:rsidRPr="003E21B7" w:rsidRDefault="00791F30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Следует убедиться, что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химические очищающие средства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хранятся безопасно (например, для уборки санитарно-гигиенических объектов). 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E72921" w:rsidRPr="003E21B7" w:rsidTr="002F3FC4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E72921" w:rsidRPr="003E21B7" w:rsidRDefault="00E72921" w:rsidP="00EA4EDF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BE0BF6" w:rsidRDefault="00E72921" w:rsidP="009852E6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Дети и подростки могут перепутать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химикаты</w:t>
            </w:r>
            <w:r w:rsidR="00DB014C">
              <w:rPr>
                <w:rFonts w:ascii="Calibri" w:hAnsi="Calibri"/>
                <w:color w:val="auto"/>
                <w:sz w:val="20"/>
              </w:rPr>
              <w:t> —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особенно таблетки для очистки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воды</w:t>
            </w:r>
            <w:r w:rsidR="00DB014C">
              <w:rPr>
                <w:rFonts w:ascii="Calibri" w:hAnsi="Calibri"/>
                <w:color w:val="auto"/>
                <w:sz w:val="20"/>
              </w:rPr>
              <w:t> —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с конфетами или профилактическими средствами. Правильное повышение осведомленности в сочетании </w:t>
            </w:r>
            <w:r w:rsidR="00211B18" w:rsidRPr="003E21B7">
              <w:rPr>
                <w:rFonts w:ascii="Calibri" w:hAnsi="Calibri"/>
                <w:color w:val="auto"/>
                <w:sz w:val="20"/>
              </w:rPr>
              <w:t>с</w:t>
            </w:r>
            <w:r w:rsidR="00211B18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>надлежащим хранением может предотвратить неправильное использование.</w:t>
            </w:r>
          </w:p>
        </w:tc>
      </w:tr>
    </w:tbl>
    <w:p w:rsidR="00791F30" w:rsidRPr="003E21B7" w:rsidRDefault="00791F30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</w:rPr>
      </w:pPr>
    </w:p>
    <w:p w:rsidR="001F2FB0" w:rsidRPr="003E21B7" w:rsidRDefault="00AB0A26" w:rsidP="001F2FB0">
      <w:pPr>
        <w:shd w:val="clear" w:color="auto" w:fill="95B3D7" w:themeFill="accent1" w:themeFillTint="99"/>
        <w:spacing w:before="40" w:after="40"/>
        <w:rPr>
          <w:b/>
        </w:rPr>
      </w:pPr>
      <w:r>
        <w:rPr>
          <w:b/>
        </w:rPr>
        <w:t xml:space="preserve">Полноценный </w:t>
      </w:r>
      <w:r w:rsidR="001F2FB0" w:rsidRPr="003E21B7">
        <w:rPr>
          <w:b/>
        </w:rPr>
        <w:t>доступ</w:t>
      </w:r>
    </w:p>
    <w:p w:rsidR="001F2FB0" w:rsidRPr="003E21B7" w:rsidRDefault="001F2FB0" w:rsidP="001F2FB0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bookmarkStart w:id="0" w:name="OLE_LINK1"/>
      <w:bookmarkStart w:id="1" w:name="OLE_LINK2"/>
    </w:p>
    <w:p w:rsidR="001F2FB0" w:rsidRPr="003E21B7" w:rsidRDefault="001F2FB0" w:rsidP="001F2FB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Следует убедиться, что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расположение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пунктов водоснабжения и уборных доступно для всех. </w:t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 wp14:anchorId="6886E612" wp14:editId="1A3522FF">
            <wp:extent cx="190500" cy="190500"/>
            <wp:effectExtent l="19050" t="0" r="0" b="0"/>
            <wp:docPr id="21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F2FB0" w:rsidRPr="003E21B7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F2FB0" w:rsidRPr="003E21B7" w:rsidRDefault="001F2FB0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Следует провести обсуждение со всеми представленными группами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сообщества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(например,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мужчин</w:t>
            </w:r>
            <w:r w:rsidR="00DB014C">
              <w:rPr>
                <w:rFonts w:ascii="Calibri" w:hAnsi="Calibri"/>
                <w:color w:val="auto"/>
                <w:sz w:val="20"/>
              </w:rPr>
              <w:t>ами</w:t>
            </w:r>
            <w:r w:rsidRPr="003E21B7">
              <w:rPr>
                <w:rFonts w:ascii="Calibri" w:hAnsi="Calibri"/>
                <w:color w:val="auto"/>
                <w:sz w:val="20"/>
              </w:rPr>
              <w:t>, женщин</w:t>
            </w:r>
            <w:r w:rsidR="00DB014C">
              <w:rPr>
                <w:rFonts w:ascii="Calibri" w:hAnsi="Calibri"/>
                <w:color w:val="auto"/>
                <w:sz w:val="20"/>
              </w:rPr>
              <w:t>ами</w:t>
            </w:r>
            <w:r w:rsidRPr="003E21B7">
              <w:rPr>
                <w:rFonts w:ascii="Calibri" w:hAnsi="Calibri"/>
                <w:color w:val="auto"/>
                <w:sz w:val="20"/>
              </w:rPr>
              <w:t>, девочк</w:t>
            </w:r>
            <w:r w:rsidR="00DB014C">
              <w:rPr>
                <w:rFonts w:ascii="Calibri" w:hAnsi="Calibri"/>
                <w:color w:val="auto"/>
                <w:sz w:val="20"/>
              </w:rPr>
              <w:t>ами</w:t>
            </w:r>
            <w:r w:rsidRPr="003E21B7">
              <w:rPr>
                <w:rFonts w:ascii="Calibri" w:hAnsi="Calibri"/>
                <w:color w:val="auto"/>
                <w:sz w:val="20"/>
              </w:rPr>
              <w:t>, мальчик</w:t>
            </w:r>
            <w:r w:rsidR="00DB014C">
              <w:rPr>
                <w:rFonts w:ascii="Calibri" w:hAnsi="Calibri"/>
                <w:color w:val="auto"/>
                <w:sz w:val="20"/>
              </w:rPr>
              <w:t>ами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,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пожилы</w:t>
            </w:r>
            <w:r w:rsidR="00DB014C">
              <w:rPr>
                <w:rFonts w:ascii="Calibri" w:hAnsi="Calibri"/>
                <w:color w:val="auto"/>
                <w:sz w:val="20"/>
              </w:rPr>
              <w:t>ми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,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этнически</w:t>
            </w:r>
            <w:r w:rsidR="00DB014C">
              <w:rPr>
                <w:rFonts w:ascii="Calibri" w:hAnsi="Calibri"/>
                <w:color w:val="auto"/>
                <w:sz w:val="20"/>
              </w:rPr>
              <w:t>ми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color w:val="auto"/>
                <w:sz w:val="20"/>
              </w:rPr>
              <w:t>групп</w:t>
            </w:r>
            <w:r w:rsidR="00DB014C">
              <w:rPr>
                <w:rFonts w:ascii="Calibri" w:hAnsi="Calibri"/>
                <w:color w:val="auto"/>
                <w:sz w:val="20"/>
              </w:rPr>
              <w:t>ами</w:t>
            </w:r>
            <w:r w:rsidRPr="003E21B7">
              <w:rPr>
                <w:rFonts w:ascii="Calibri" w:hAnsi="Calibri"/>
                <w:color w:val="auto"/>
                <w:sz w:val="20"/>
              </w:rPr>
              <w:t>, инвалид</w:t>
            </w:r>
            <w:r w:rsidR="00DB014C">
              <w:rPr>
                <w:rFonts w:ascii="Calibri" w:hAnsi="Calibri"/>
                <w:color w:val="auto"/>
                <w:sz w:val="20"/>
              </w:rPr>
              <w:t>ами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), которые должны иметь доступ к этим пунктам. Следует адаптировать расположение, чтобы сократить расстояние и гарантировать, что наиболее уязвимые/маргинализованные имеют к ним доступ. </w:t>
            </w:r>
          </w:p>
          <w:p w:rsidR="00BE0BF6" w:rsidRDefault="001F2FB0" w:rsidP="009852E6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Учитывая, что чаще всего воду набирают женщины и дети, необходимо поговорить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непосредственно с</w:t>
            </w:r>
            <w:r w:rsidR="00DB014C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>ними о безопасности местоположения и путей к нему.</w:t>
            </w:r>
          </w:p>
        </w:tc>
      </w:tr>
      <w:bookmarkEnd w:id="0"/>
      <w:bookmarkEnd w:id="1"/>
    </w:tbl>
    <w:p w:rsidR="001F2FB0" w:rsidRPr="003E21B7" w:rsidRDefault="001F2FB0" w:rsidP="001F2FB0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1F2FB0" w:rsidRPr="003E21B7" w:rsidRDefault="001F2FB0" w:rsidP="001F2FB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Следует убедиться, что у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лиц с ограниченной мобильностью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(например, лиц с ограниченными физическими возможностями, </w:t>
      </w:r>
      <w:r w:rsidR="00DB014C" w:rsidRPr="003E21B7">
        <w:rPr>
          <w:rFonts w:asciiTheme="minorHAnsi" w:hAnsiTheme="minorHAnsi" w:cstheme="majorHAnsi"/>
          <w:color w:val="000000" w:themeColor="text1"/>
          <w:sz w:val="22"/>
        </w:rPr>
        <w:t>пожилы</w:t>
      </w:r>
      <w:r w:rsidR="00DB014C">
        <w:rPr>
          <w:rFonts w:asciiTheme="minorHAnsi" w:hAnsiTheme="minorHAnsi" w:cstheme="majorHAnsi"/>
          <w:color w:val="000000" w:themeColor="text1"/>
          <w:sz w:val="22"/>
        </w:rPr>
        <w:t>х</w:t>
      </w:r>
      <w:r w:rsidR="00DB014C" w:rsidRPr="003E21B7">
        <w:rPr>
          <w:rFonts w:asciiTheme="minorHAnsi" w:hAnsiTheme="minorHAnsi" w:cstheme="majorHAnsi"/>
          <w:color w:val="000000" w:themeColor="text1"/>
          <w:sz w:val="22"/>
        </w:rPr>
        <w:t xml:space="preserve"> люд</w:t>
      </w:r>
      <w:r w:rsidR="00DB014C">
        <w:rPr>
          <w:rFonts w:asciiTheme="minorHAnsi" w:hAnsiTheme="minorHAnsi" w:cstheme="majorHAnsi"/>
          <w:color w:val="000000" w:themeColor="text1"/>
          <w:sz w:val="22"/>
        </w:rPr>
        <w:t>ей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, люд</w:t>
      </w:r>
      <w:r w:rsidR="00DB014C">
        <w:rPr>
          <w:rFonts w:asciiTheme="minorHAnsi" w:hAnsiTheme="minorHAnsi" w:cstheme="majorHAnsi"/>
          <w:color w:val="000000" w:themeColor="text1"/>
          <w:sz w:val="22"/>
        </w:rPr>
        <w:t>ей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, прикованны</w:t>
      </w:r>
      <w:r w:rsidR="00DB014C">
        <w:rPr>
          <w:rFonts w:asciiTheme="minorHAnsi" w:hAnsiTheme="minorHAnsi" w:cstheme="majorHAnsi"/>
          <w:color w:val="000000" w:themeColor="text1"/>
          <w:sz w:val="22"/>
        </w:rPr>
        <w:t>х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к постели) также есть доступ</w:t>
      </w:r>
      <w:r w:rsidR="00DB014C">
        <w:rPr>
          <w:rFonts w:asciiTheme="minorHAnsi" w:hAnsiTheme="minorHAnsi" w:cstheme="majorHAnsi"/>
          <w:color w:val="000000" w:themeColor="text1"/>
          <w:sz w:val="22"/>
        </w:rPr>
        <w:t>.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</w:t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>
            <wp:extent cx="219710" cy="142875"/>
            <wp:effectExtent l="19050" t="0" r="8890" b="0"/>
            <wp:docPr id="2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9" cy="14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21B7">
        <w:rPr>
          <w:rFonts w:ascii="Calibri" w:hAnsi="Calibri" w:cs="Calibri"/>
          <w:noProof/>
          <w:sz w:val="20"/>
          <w:szCs w:val="20"/>
          <w:lang w:val="en-US" w:eastAsia="en-US" w:bidi="ar-SA"/>
        </w:rPr>
        <w:drawing>
          <wp:inline distT="0" distB="0" distL="0" distR="0">
            <wp:extent cx="190500" cy="190500"/>
            <wp:effectExtent l="19050" t="0" r="0" b="0"/>
            <wp:docPr id="23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F2FB0" w:rsidRPr="003E21B7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F2FB0" w:rsidRPr="003E21B7" w:rsidRDefault="001F2FB0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Необходимо обеспечить, чтобы путь доступа был гладким, а также чтобы были соответствующие пандусы для инвалидных колясок. Следует учитывать разные физические недостатки. Для колясок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с</w:t>
            </w:r>
            <w:r w:rsidR="00DB014C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ручным и педальным приводом требуется больше места. Для людей с протезами даже относительно короткие расстояния могут быть трудными для преодоления. Следует поговорить с людьми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с</w:t>
            </w:r>
            <w:r w:rsidR="00DB014C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ограниченными </w:t>
            </w:r>
            <w:bookmarkStart w:id="2" w:name="test"/>
            <w:bookmarkEnd w:id="2"/>
            <w:r w:rsidRPr="003E21B7">
              <w:rPr>
                <w:rFonts w:ascii="Calibri" w:hAnsi="Calibri"/>
                <w:color w:val="auto"/>
                <w:sz w:val="20"/>
              </w:rPr>
              <w:t>физическими возможностями о решениях, которые лучше всего подойдут для их потребностей.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lastRenderedPageBreak/>
              <w:t xml:space="preserve">В уборных необходимо установить руль и съемные сиденья для инвалидов. Постоянные сиденья могут быть удалены или не использоваться, если это не соответствует традиционной практике. 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Необходимо предоставит</w:t>
            </w:r>
            <w:r w:rsidR="00DB014C">
              <w:rPr>
                <w:rFonts w:ascii="Calibri" w:hAnsi="Calibri"/>
                <w:color w:val="auto"/>
                <w:sz w:val="20"/>
              </w:rPr>
              <w:t>ь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горшки для лежачих лиц.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Если некоторые из них не могут получить доступ к вышеуказанным пунктам, необходимо убедиться, что приняты специальные меры, чтобы приносить им воду. Не следует считать, что друзья и семья будут делать это, так как это может привести к тому, что дети будут вынуждены носить тяжелые канистры. </w:t>
            </w:r>
            <w:r w:rsidRPr="003E21B7">
              <w:rPr>
                <w:rFonts w:ascii="Calibri" w:hAnsi="Calibri"/>
                <w:i/>
                <w:color w:val="auto"/>
                <w:sz w:val="20"/>
              </w:rPr>
              <w:t>В Дарфуре наняли ослиные тележки, чтобы раз в неделю носить воду для лиц с низкой мобильностью.</w:t>
            </w:r>
          </w:p>
        </w:tc>
      </w:tr>
    </w:tbl>
    <w:p w:rsidR="001F2FB0" w:rsidRPr="003E21B7" w:rsidRDefault="001F2FB0" w:rsidP="001F2FB0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</w:p>
    <w:p w:rsidR="001F2FB0" w:rsidRPr="003E21B7" w:rsidRDefault="001F2FB0" w:rsidP="001F2FB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Необходимо обеспечить, чтобы получатели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знали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свои права на безопасную питьевую воду и то, где/как получить ее. </w:t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>
            <wp:extent cx="219710" cy="142875"/>
            <wp:effectExtent l="19050" t="0" r="8890" b="0"/>
            <wp:docPr id="2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9" cy="14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F2FB0" w:rsidRPr="003E21B7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F2FB0" w:rsidRPr="003E21B7" w:rsidRDefault="001F2FB0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Следует обеспечить, чтобы информация о правах была предоставлена в достаточном количестве и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на</w:t>
            </w:r>
            <w:r w:rsidR="00DB014C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>языках</w:t>
            </w:r>
            <w:r w:rsidR="00DB014C">
              <w:rPr>
                <w:rFonts w:ascii="Calibri" w:hAnsi="Calibri"/>
                <w:color w:val="auto"/>
                <w:sz w:val="20"/>
              </w:rPr>
              <w:t>,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понятных всем получателям, особенно вновь прибывшим. 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В печатных материалах должен учитываться уровень грамотности (например,</w:t>
            </w:r>
            <w:r w:rsidR="004228BD"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использование пиктограмм или вербальной коммуникации, а не текста). Недостаточная информированность о правах и 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>услугах</w:t>
            </w:r>
            <w:r w:rsidR="00DB014C">
              <w:rPr>
                <w:rFonts w:ascii="Calibri" w:hAnsi="Calibri"/>
                <w:color w:val="auto"/>
                <w:sz w:val="20"/>
              </w:rPr>
              <w:t> —</w:t>
            </w:r>
            <w:r w:rsidR="00DB014C"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color w:val="auto"/>
                <w:sz w:val="20"/>
              </w:rPr>
              <w:t>это пробел, который регулярно выявляется в ходе оценок.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Следует учесть подходы государственно-частных партнерств к предоставлению воды в неэкстренной обстановке, чтобы гарантировать, что право на достаточное количество воды соразмерно ответственности отдельных лиц и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при обеспечении безопасной водой обеспечивается и поддерживается.</w:t>
            </w:r>
          </w:p>
        </w:tc>
      </w:tr>
    </w:tbl>
    <w:p w:rsidR="001F2FB0" w:rsidRPr="003E21B7" w:rsidRDefault="001F2FB0" w:rsidP="001F2FB0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1F2FB0" w:rsidRPr="003E21B7" w:rsidRDefault="001F2FB0" w:rsidP="001F2FB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 xml:space="preserve">Необходимо следить 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за доступом, дискриминацией и</w:t>
      </w:r>
      <w:r w:rsidR="00DB014C">
        <w:rPr>
          <w:rFonts w:asciiTheme="minorHAnsi" w:hAnsiTheme="minorHAnsi" w:cstheme="majorHAnsi"/>
          <w:color w:val="000000" w:themeColor="text1"/>
          <w:sz w:val="22"/>
        </w:rPr>
        <w:t xml:space="preserve"> тем</w:t>
      </w:r>
      <w:r w:rsidR="00096CCA">
        <w:rPr>
          <w:rFonts w:asciiTheme="minorHAnsi" w:hAnsiTheme="minorHAnsi" w:cstheme="majorHAnsi"/>
          <w:color w:val="000000" w:themeColor="text1"/>
          <w:sz w:val="22"/>
        </w:rPr>
        <w:t>,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не перенаправляется ли вода или другие услуги. 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F2FB0" w:rsidRPr="003E21B7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F2FB0" w:rsidRPr="003E21B7" w:rsidRDefault="001F2FB0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Необходимо обеспечить показатели проектов (например, количество индивидов, обращающихся </w:t>
            </w:r>
            <w:r w:rsidR="00096CCA" w:rsidRPr="009852E6">
              <w:rPr>
                <w:rFonts w:ascii="Calibri" w:hAnsi="Calibri"/>
                <w:sz w:val="20"/>
              </w:rPr>
              <w:t>за </w:t>
            </w:r>
            <w:r w:rsidRPr="009852E6">
              <w:rPr>
                <w:rFonts w:ascii="Calibri" w:hAnsi="Calibri"/>
                <w:sz w:val="20"/>
              </w:rPr>
              <w:t>услугами) с разбивкой по возрасту, полу и месту проживания или конкретн</w:t>
            </w:r>
            <w:r w:rsidR="00096CCA" w:rsidRPr="009852E6">
              <w:rPr>
                <w:rFonts w:ascii="Calibri" w:hAnsi="Calibri"/>
                <w:sz w:val="20"/>
              </w:rPr>
              <w:t>ая</w:t>
            </w:r>
            <w:r w:rsidRPr="009852E6">
              <w:rPr>
                <w:rFonts w:ascii="Calibri" w:hAnsi="Calibri"/>
                <w:sz w:val="20"/>
              </w:rPr>
              <w:t xml:space="preserve"> </w:t>
            </w:r>
            <w:r w:rsidR="00096CCA" w:rsidRPr="009852E6">
              <w:rPr>
                <w:rFonts w:ascii="Calibri" w:hAnsi="Calibri"/>
                <w:sz w:val="20"/>
              </w:rPr>
              <w:t xml:space="preserve">группа </w:t>
            </w:r>
            <w:r w:rsidRPr="009852E6">
              <w:rPr>
                <w:rFonts w:ascii="Calibri" w:hAnsi="Calibri"/>
                <w:sz w:val="20"/>
              </w:rPr>
              <w:t>(например,</w:t>
            </w:r>
            <w:r w:rsidR="00211B18">
              <w:rPr>
                <w:rFonts w:ascii="Calibri" w:hAnsi="Calibri"/>
                <w:sz w:val="20"/>
              </w:rPr>
              <w:t xml:space="preserve"> </w:t>
            </w:r>
            <w:r w:rsidRPr="009852E6">
              <w:rPr>
                <w:rFonts w:ascii="Calibri" w:hAnsi="Calibri"/>
                <w:sz w:val="20"/>
              </w:rPr>
              <w:t>инвалиды, этнические меньшинства).</w:t>
            </w:r>
            <w:r w:rsidRPr="003E21B7">
              <w:rPr>
                <w:rFonts w:ascii="Calibri" w:hAnsi="Calibri"/>
                <w:sz w:val="20"/>
              </w:rPr>
              <w:t xml:space="preserve"> </w:t>
            </w:r>
            <w:r w:rsidRPr="003E21B7">
              <w:rPr>
                <w:rFonts w:ascii="Calibri" w:hAnsi="Calibri" w:cs="Calibri"/>
                <w:noProof/>
                <w:sz w:val="20"/>
                <w:szCs w:val="20"/>
                <w:lang w:val="en-US" w:eastAsia="en-US" w:bidi="ar-SA"/>
              </w:rPr>
              <w:drawing>
                <wp:inline distT="0" distB="0" distL="0" distR="0">
                  <wp:extent cx="190500" cy="190500"/>
                  <wp:effectExtent l="19050" t="0" r="0" b="0"/>
                  <wp:docPr id="25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sz w:val="20"/>
              </w:rPr>
              <w:t xml:space="preserve">Необходимо сравнить показатели использования </w:t>
            </w:r>
            <w:r w:rsidRPr="003E21B7">
              <w:rPr>
                <w:rFonts w:ascii="Calibri" w:hAnsi="Calibri"/>
                <w:color w:val="010101"/>
                <w:sz w:val="20"/>
              </w:rPr>
              <w:t>с имеющимися демографическими данными. Расхождения могут указать на то, какие группы не имеют доступа.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Когда это возможно, необходимо научить комитеты по санитарно-гигиеническим услугам и самих получателей делать это. Комитеты могут работать с подрядчиками, чтобы убедиться, что конструкции удобны для инвалидов.</w:t>
            </w:r>
            <w:r w:rsidRPr="003E21B7">
              <w:rPr>
                <w:rFonts w:asciiTheme="minorHAnsi" w:hAnsiTheme="minorHAnsi" w:cstheme="majorHAnsi"/>
                <w:color w:val="000000" w:themeColor="text1"/>
                <w:sz w:val="22"/>
              </w:rPr>
              <w:t xml:space="preserve"> 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Необходимо убедиться, что услуги доступны для наиболее уязвимых людей.</w:t>
            </w:r>
          </w:p>
        </w:tc>
      </w:tr>
    </w:tbl>
    <w:p w:rsidR="001F2FB0" w:rsidRPr="003E21B7" w:rsidRDefault="001F2FB0" w:rsidP="001F2FB0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b/>
        </w:rPr>
      </w:pPr>
    </w:p>
    <w:p w:rsidR="001F2FB0" w:rsidRPr="003E21B7" w:rsidRDefault="001F2FB0" w:rsidP="001F2FB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Следует определить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динамику власти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в пределах зоны вмешательства. У кого доступ к водным ресурсам? Кто имеет доступ к принятию решений и способен повлиять на решения в области водных ресурсов?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F2FB0" w:rsidRPr="003E21B7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F2FB0" w:rsidRPr="003E21B7" w:rsidRDefault="001F2FB0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>Следует проконсультироваться с Группой защиты / Участниками процесса обеспечения защиты, включая Группу по борьбе с гендерным насилием и Подгрупп</w:t>
            </w:r>
            <w:r w:rsidR="00096CCA">
              <w:rPr>
                <w:rFonts w:asciiTheme="minorHAnsi" w:hAnsiTheme="minorHAnsi"/>
                <w:color w:val="auto"/>
                <w:sz w:val="20"/>
              </w:rPr>
              <w:t>ами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 по защите детей по поводу динамики власти в зоне вмешательства.</w:t>
            </w:r>
            <w:r w:rsidRPr="003E21B7">
              <w:t xml:space="preserve"> </w:t>
            </w:r>
            <w:r w:rsidRPr="003E21B7">
              <w:rPr>
                <w:rFonts w:asciiTheme="minorHAnsi" w:hAnsiTheme="minorHAnsi" w:cs="Calibri"/>
                <w:noProof/>
                <w:color w:val="auto"/>
                <w:sz w:val="20"/>
                <w:szCs w:val="20"/>
                <w:lang w:val="en-US" w:eastAsia="en-US" w:bidi="ar-SA"/>
              </w:rPr>
              <w:drawing>
                <wp:inline distT="0" distB="0" distL="0" distR="0">
                  <wp:extent cx="161925" cy="161925"/>
                  <wp:effectExtent l="19050" t="0" r="0" b="0"/>
                  <wp:docPr id="26" name="Picture 1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66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 w:cs="Calibri"/>
                <w:noProof/>
                <w:color w:val="auto"/>
                <w:sz w:val="20"/>
                <w:szCs w:val="20"/>
                <w:lang w:val="en-US" w:eastAsia="en-US" w:bidi="ar-SA"/>
              </w:rPr>
              <w:drawing>
                <wp:inline distT="0" distB="0" distL="0" distR="0">
                  <wp:extent cx="219710" cy="142875"/>
                  <wp:effectExtent l="19050" t="0" r="8890" b="0"/>
                  <wp:docPr id="32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89" cy="143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21B7">
              <w:rPr>
                <w:rFonts w:ascii="Calibri" w:hAnsi="Calibri" w:cs="Calibri"/>
                <w:noProof/>
                <w:color w:val="auto"/>
                <w:sz w:val="20"/>
                <w:szCs w:val="20"/>
                <w:lang w:val="en-US" w:eastAsia="en-US" w:bidi="ar-SA"/>
              </w:rPr>
              <w:drawing>
                <wp:inline distT="0" distB="0" distL="0" distR="0">
                  <wp:extent cx="190500" cy="190500"/>
                  <wp:effectExtent l="19050" t="0" r="0" b="0"/>
                  <wp:docPr id="33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2FB0" w:rsidRPr="003E21B7" w:rsidRDefault="001F2FB0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Необходимо поговорить с членами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</w:t>
            </w:r>
            <w:r w:rsidR="00A65289">
              <w:rPr>
                <w:rFonts w:asciiTheme="minorHAnsi" w:hAnsiTheme="minorHAnsi"/>
                <w:color w:val="auto"/>
                <w:sz w:val="20"/>
              </w:rPr>
              <w:t>а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 о том, как они воспринимают динамику власти </w:t>
            </w:r>
            <w:r w:rsidR="00096CCA" w:rsidRPr="003E21B7">
              <w:rPr>
                <w:rFonts w:asciiTheme="minorHAnsi" w:hAnsiTheme="minorHAnsi"/>
                <w:color w:val="auto"/>
                <w:sz w:val="20"/>
              </w:rPr>
              <w:t>на</w:t>
            </w:r>
            <w:r w:rsidR="00096CCA">
              <w:rPr>
                <w:rFonts w:asciiTheme="minorHAnsi" w:hAnsiTheme="minorHAnsi"/>
                <w:color w:val="auto"/>
                <w:sz w:val="20"/>
              </w:rPr>
              <w:t> 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>динамику сил и как</w:t>
            </w:r>
            <w:r w:rsidR="004228BD" w:rsidRPr="003E21B7">
              <w:rPr>
                <w:rFonts w:asciiTheme="minorHAnsi" w:hAnsiTheme="minorHAnsi"/>
                <w:color w:val="auto"/>
                <w:sz w:val="20"/>
              </w:rPr>
              <w:t>,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 по их мнению</w:t>
            </w:r>
            <w:r w:rsidR="004228BD" w:rsidRPr="003E21B7">
              <w:rPr>
                <w:rFonts w:asciiTheme="minorHAnsi" w:hAnsiTheme="minorHAnsi"/>
                <w:color w:val="auto"/>
                <w:sz w:val="20"/>
              </w:rPr>
              <w:t>,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 можно дости</w:t>
            </w:r>
            <w:r w:rsidR="004228BD" w:rsidRPr="003E21B7">
              <w:rPr>
                <w:rFonts w:asciiTheme="minorHAnsi" w:hAnsiTheme="minorHAnsi"/>
                <w:color w:val="auto"/>
                <w:sz w:val="20"/>
              </w:rPr>
              <w:t>чь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 равенства.</w:t>
            </w:r>
          </w:p>
          <w:p w:rsidR="001F2FB0" w:rsidRPr="003E21B7" w:rsidRDefault="001F2FB0" w:rsidP="00096CCA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Надо использовать эту информацию, чтобы выполнять информирование по деятельности </w:t>
            </w:r>
            <w:r w:rsidR="00096CCA" w:rsidRPr="003E21B7">
              <w:rPr>
                <w:rFonts w:asciiTheme="minorHAnsi" w:hAnsiTheme="minorHAnsi"/>
                <w:color w:val="auto"/>
                <w:sz w:val="20"/>
              </w:rPr>
              <w:t>о</w:t>
            </w:r>
            <w:r w:rsidR="00096CCA">
              <w:rPr>
                <w:rFonts w:asciiTheme="minorHAnsi" w:hAnsiTheme="minorHAnsi"/>
                <w:color w:val="auto"/>
                <w:sz w:val="20"/>
              </w:rPr>
              <w:t> 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>наблюдении и идентифицировать любые барьеры для доступа или дискриминации в отношении конкретных групп. Это следует принять во внимание при определении места расположения санитарно-гигиенических объектов.</w:t>
            </w:r>
          </w:p>
        </w:tc>
      </w:tr>
    </w:tbl>
    <w:p w:rsidR="001F2FB0" w:rsidRPr="003E21B7" w:rsidRDefault="001F2FB0" w:rsidP="001F2FB0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b/>
        </w:rPr>
      </w:pPr>
    </w:p>
    <w:p w:rsidR="00EA4EDF" w:rsidRDefault="00EA4EDF" w:rsidP="00EA4EDF">
      <w:pPr>
        <w:pStyle w:val="ListParagraph"/>
        <w:spacing w:before="40" w:after="40"/>
        <w:rPr>
          <w:rFonts w:ascii="Calibri" w:hAnsi="Calibri" w:cs="Calibri"/>
          <w:i/>
        </w:rPr>
      </w:pPr>
    </w:p>
    <w:p w:rsidR="00211B18" w:rsidRDefault="00211B18" w:rsidP="00EA4EDF">
      <w:pPr>
        <w:pStyle w:val="ListParagraph"/>
        <w:spacing w:before="40" w:after="40"/>
        <w:rPr>
          <w:rFonts w:ascii="Calibri" w:hAnsi="Calibri" w:cs="Calibri"/>
          <w:i/>
        </w:rPr>
      </w:pPr>
    </w:p>
    <w:p w:rsidR="00211B18" w:rsidRPr="003E21B7" w:rsidRDefault="00211B18" w:rsidP="00EA4EDF">
      <w:pPr>
        <w:pStyle w:val="ListParagraph"/>
        <w:spacing w:before="40" w:after="40"/>
        <w:rPr>
          <w:rFonts w:ascii="Calibri" w:hAnsi="Calibri" w:cs="Calibri"/>
          <w:i/>
        </w:rPr>
      </w:pPr>
    </w:p>
    <w:p w:rsidR="001F2FB0" w:rsidRPr="003E21B7" w:rsidRDefault="001F2FB0" w:rsidP="001F2FB0">
      <w:pPr>
        <w:shd w:val="clear" w:color="auto" w:fill="95B3D7" w:themeFill="accent1" w:themeFillTint="99"/>
        <w:spacing w:before="40" w:after="40"/>
        <w:rPr>
          <w:b/>
        </w:rPr>
      </w:pPr>
      <w:r w:rsidRPr="003E21B7">
        <w:rPr>
          <w:b/>
        </w:rPr>
        <w:lastRenderedPageBreak/>
        <w:t>Подотчетность, участие и расширение прав и возможностей</w:t>
      </w:r>
    </w:p>
    <w:p w:rsidR="00EA4EDF" w:rsidRPr="003E21B7" w:rsidRDefault="00EA4EDF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</w:rPr>
      </w:pPr>
    </w:p>
    <w:p w:rsidR="006730D1" w:rsidRPr="003E21B7" w:rsidRDefault="006730D1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Необходимо определить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местные органы власти и гражданское общество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, которые специализируются </w:t>
      </w:r>
      <w:r w:rsidR="00096CCA" w:rsidRPr="003E21B7">
        <w:rPr>
          <w:rFonts w:asciiTheme="minorHAnsi" w:hAnsiTheme="minorHAnsi" w:cstheme="majorHAnsi"/>
          <w:color w:val="000000" w:themeColor="text1"/>
          <w:sz w:val="22"/>
        </w:rPr>
        <w:t>на</w:t>
      </w:r>
      <w:r w:rsidR="00096CCA">
        <w:rPr>
          <w:rFonts w:asciiTheme="minorHAnsi" w:hAnsiTheme="minorHAnsi" w:cstheme="majorHAnsi"/>
          <w:color w:val="000000" w:themeColor="text1"/>
          <w:sz w:val="22"/>
        </w:rPr>
        <w:t> 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работе с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лицами с малой подвижностью или инвалидами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. Необходимо укреплять и поддерживать их роль, а также понять на их опыте, как повысить качество предоставляемых услуг.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6730D1" w:rsidRPr="003E21B7" w:rsidTr="002F3FC4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6730D1" w:rsidRPr="003E21B7" w:rsidRDefault="006730D1" w:rsidP="00EA4EDF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6730D1" w:rsidRPr="003E21B7" w:rsidRDefault="006730D1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Следует выполнять координацию со специализированными учреждениями, чтобы выявлять лиц </w:t>
            </w:r>
            <w:r w:rsidR="00096CCA" w:rsidRPr="003E21B7">
              <w:rPr>
                <w:rFonts w:asciiTheme="minorHAnsi" w:hAnsiTheme="minorHAnsi"/>
                <w:color w:val="auto"/>
                <w:sz w:val="20"/>
              </w:rPr>
              <w:t>с</w:t>
            </w:r>
            <w:r w:rsidR="00096CCA">
              <w:rPr>
                <w:rFonts w:asciiTheme="minorHAnsi" w:hAnsiTheme="minorHAnsi"/>
                <w:color w:val="auto"/>
                <w:sz w:val="20"/>
              </w:rPr>
              <w:t> 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малой подвижностью и предоставлять им помощь в рамках программы. В большинстве стран уже есть национальные или местные НПО, предоставляющие услуги для уязвимых групп населения. Они могут не работать в тех же районах, но могут стать ценным ресурсом для обучения персонала и передачи дел. </w:t>
            </w:r>
          </w:p>
          <w:p w:rsidR="006730D1" w:rsidRPr="003E21B7" w:rsidRDefault="006730D1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>Участники, работающие в том же районе</w:t>
            </w:r>
            <w:r w:rsidR="004228BD" w:rsidRPr="003E21B7">
              <w:rPr>
                <w:rFonts w:asciiTheme="minorHAnsi" w:hAnsiTheme="minorHAnsi"/>
                <w:color w:val="auto"/>
                <w:sz w:val="20"/>
              </w:rPr>
              <w:t>,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 могут помочь привлечь лиц с малой подвижностью </w:t>
            </w:r>
            <w:r w:rsidR="00096CCA" w:rsidRPr="003E21B7">
              <w:rPr>
                <w:rFonts w:asciiTheme="minorHAnsi" w:hAnsiTheme="minorHAnsi"/>
                <w:color w:val="auto"/>
                <w:sz w:val="20"/>
              </w:rPr>
              <w:t>к</w:t>
            </w:r>
            <w:r w:rsidR="00096CCA">
              <w:rPr>
                <w:rFonts w:asciiTheme="minorHAnsi" w:hAnsiTheme="minorHAnsi"/>
                <w:color w:val="auto"/>
                <w:sz w:val="20"/>
              </w:rPr>
              <w:t> 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ключевым видам деятельности. </w:t>
            </w:r>
          </w:p>
          <w:p w:rsidR="006730D1" w:rsidRPr="003E21B7" w:rsidRDefault="006730D1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К известным международным НПО, работающим с такими вопросам, относятся </w:t>
            </w:r>
            <w:r w:rsidR="00F95A9B">
              <w:rPr>
                <w:rFonts w:asciiTheme="minorHAnsi" w:hAnsiTheme="minorHAnsi"/>
                <w:color w:val="auto"/>
                <w:sz w:val="20"/>
              </w:rPr>
              <w:t xml:space="preserve">Международная организация </w:t>
            </w:r>
            <w:r w:rsidR="00F95A9B" w:rsidRPr="00712B57">
              <w:rPr>
                <w:rFonts w:asciiTheme="minorHAnsi" w:hAnsiTheme="minorHAnsi"/>
                <w:color w:val="auto"/>
                <w:sz w:val="20"/>
              </w:rPr>
              <w:t>инвалидов</w:t>
            </w:r>
            <w:r w:rsidRPr="00712B57">
              <w:rPr>
                <w:rFonts w:asciiTheme="minorHAnsi" w:hAnsiTheme="minorHAnsi"/>
                <w:color w:val="auto"/>
                <w:sz w:val="20"/>
              </w:rPr>
              <w:t xml:space="preserve"> и </w:t>
            </w:r>
            <w:r w:rsidR="00832430" w:rsidRPr="00712B57">
              <w:rPr>
                <w:rFonts w:asciiTheme="minorHAnsi" w:hAnsiTheme="minorHAnsi"/>
                <w:color w:val="auto"/>
                <w:sz w:val="20"/>
              </w:rPr>
              <w:t>HelpAge</w:t>
            </w:r>
            <w:r w:rsidRPr="00712B57">
              <w:rPr>
                <w:rFonts w:asciiTheme="minorHAnsi" w:hAnsiTheme="minorHAnsi"/>
                <w:color w:val="auto"/>
                <w:sz w:val="20"/>
              </w:rPr>
              <w:t>.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 </w:t>
            </w:r>
          </w:p>
          <w:p w:rsidR="00CA1212" w:rsidRPr="003E21B7" w:rsidRDefault="00CA1212" w:rsidP="00096CCA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>Необходимо обеспечить включение людей с особыми потребностями в комитеты по управлению санитарно-</w:t>
            </w:r>
            <w:r w:rsidR="00096CCA" w:rsidRPr="003E21B7">
              <w:rPr>
                <w:rFonts w:asciiTheme="minorHAnsi" w:hAnsiTheme="minorHAnsi"/>
                <w:color w:val="auto"/>
                <w:sz w:val="20"/>
              </w:rPr>
              <w:t>гигиенически</w:t>
            </w:r>
            <w:r w:rsidR="00096CCA">
              <w:rPr>
                <w:rFonts w:asciiTheme="minorHAnsi" w:hAnsiTheme="minorHAnsi"/>
                <w:color w:val="auto"/>
                <w:sz w:val="20"/>
              </w:rPr>
              <w:t>ми</w:t>
            </w:r>
            <w:r w:rsidR="00096CCA" w:rsidRPr="003E21B7">
              <w:rPr>
                <w:rFonts w:asciiTheme="minorHAnsi" w:hAnsiTheme="minorHAnsi"/>
                <w:color w:val="auto"/>
                <w:sz w:val="20"/>
              </w:rPr>
              <w:t xml:space="preserve"> 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>объект</w:t>
            </w:r>
            <w:r w:rsidR="00096CCA">
              <w:rPr>
                <w:rFonts w:asciiTheme="minorHAnsi" w:hAnsiTheme="minorHAnsi"/>
                <w:color w:val="auto"/>
                <w:sz w:val="20"/>
              </w:rPr>
              <w:t>ами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>.</w:t>
            </w:r>
          </w:p>
        </w:tc>
      </w:tr>
    </w:tbl>
    <w:p w:rsidR="00791F30" w:rsidRPr="003E21B7" w:rsidRDefault="00791F30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</w:rPr>
      </w:pPr>
    </w:p>
    <w:p w:rsidR="00791F30" w:rsidRPr="003E21B7" w:rsidRDefault="00791F30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Необходима координация с местными органами власти, а также образования и здравоохранения, чтобы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 xml:space="preserve">гарантировать, что в помещениях, школах и пунктах общественного здравоохранения также есть санитарно-гигиенические объекты. </w:t>
      </w:r>
    </w:p>
    <w:p w:rsidR="00791F30" w:rsidRPr="003E21B7" w:rsidRDefault="00791F30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</w:rPr>
      </w:pPr>
    </w:p>
    <w:p w:rsidR="00483754" w:rsidRPr="003E21B7" w:rsidRDefault="00791F30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Прежде чем покинуть зону, необходимо убедиться, что ответственные лица и системы для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обслуживания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санитарно-гигиенических объектов находятся на местах. 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483754" w:rsidRPr="003E21B7" w:rsidTr="002F3FC4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483754" w:rsidRPr="003E21B7" w:rsidRDefault="00483754" w:rsidP="00EA4EDF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483754" w:rsidRPr="003E21B7" w:rsidRDefault="00483754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Они включают координацию с местными органами власти и, возможно, поставщиками, но должны быть сосредоточены на потенциале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</w:t>
            </w:r>
            <w:r w:rsidR="00A65289">
              <w:rPr>
                <w:rFonts w:asciiTheme="minorHAnsi" w:hAnsiTheme="minorHAnsi"/>
                <w:color w:val="auto"/>
                <w:sz w:val="20"/>
              </w:rPr>
              <w:t>а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 по поддержанию необходимой структуры (например, комитеты по санитарно-гигиеническим услугам). </w:t>
            </w:r>
          </w:p>
          <w:p w:rsidR="00483754" w:rsidRPr="003E21B7" w:rsidRDefault="00483754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В школах комитет учащихся по окружающей среде может нести ответственность и контролировать гигиену в санитарно-гигиенических объектах, </w:t>
            </w:r>
            <w:r w:rsidR="003A20A6">
              <w:rPr>
                <w:rFonts w:asciiTheme="minorHAnsi" w:hAnsiTheme="minorHAnsi"/>
                <w:color w:val="auto"/>
                <w:sz w:val="20"/>
              </w:rPr>
              <w:t>а также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 предоставлять отчеты лицам, ответственным </w:t>
            </w:r>
            <w:r w:rsidR="003A20A6" w:rsidRPr="003E21B7">
              <w:rPr>
                <w:rFonts w:asciiTheme="minorHAnsi" w:hAnsiTheme="minorHAnsi"/>
                <w:color w:val="auto"/>
                <w:sz w:val="20"/>
              </w:rPr>
              <w:t>за</w:t>
            </w:r>
            <w:r w:rsidR="003A20A6">
              <w:rPr>
                <w:rFonts w:asciiTheme="minorHAnsi" w:hAnsiTheme="minorHAnsi"/>
                <w:color w:val="auto"/>
                <w:sz w:val="20"/>
              </w:rPr>
              <w:t> 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обслуживание. </w:t>
            </w:r>
          </w:p>
          <w:p w:rsidR="00CA1212" w:rsidRPr="003E21B7" w:rsidRDefault="00CA1212" w:rsidP="001F2FB0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>Следует назначить руководителей в школах, чтобы направлять деятельность школьного здравоохранения / экологические клубы / комитеты.</w:t>
            </w:r>
          </w:p>
        </w:tc>
      </w:tr>
    </w:tbl>
    <w:p w:rsidR="00791F30" w:rsidRPr="003E21B7" w:rsidRDefault="00791F30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</w:rPr>
      </w:pPr>
    </w:p>
    <w:p w:rsidR="009C1A8A" w:rsidRPr="003E21B7" w:rsidRDefault="009C1A8A" w:rsidP="009C1A8A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Следует предоставить отчет и поделиться проблемами защиты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с Группой защиты, включая Группу по борьбе </w:t>
      </w:r>
      <w:r w:rsidR="003A20A6" w:rsidRPr="003E21B7">
        <w:rPr>
          <w:rFonts w:asciiTheme="minorHAnsi" w:hAnsiTheme="minorHAnsi" w:cstheme="majorHAnsi"/>
          <w:color w:val="000000" w:themeColor="text1"/>
          <w:sz w:val="22"/>
        </w:rPr>
        <w:t>с</w:t>
      </w:r>
      <w:r w:rsidR="003A20A6">
        <w:rPr>
          <w:rFonts w:asciiTheme="minorHAnsi" w:hAnsiTheme="minorHAnsi" w:cstheme="majorHAnsi"/>
          <w:color w:val="000000" w:themeColor="text1"/>
          <w:sz w:val="22"/>
        </w:rPr>
        <w:t> 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гендерным насилием и Подгруппы по защите детей. Возможно, другие участники смогут предоставить помощь. 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653857" w:rsidRPr="003E21B7" w:rsidTr="009A0F59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653857" w:rsidRPr="003E21B7" w:rsidRDefault="00653857" w:rsidP="009A0F59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653857" w:rsidRPr="003E21B7" w:rsidRDefault="00653857" w:rsidP="009A0F5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О случаях нарушений следует оперативно сообщать в соответствии со стандартными операционными процедурами, установленными в данной зоне. </w:t>
            </w:r>
          </w:p>
          <w:p w:rsidR="00CA1212" w:rsidRPr="003E21B7" w:rsidRDefault="00CA1212" w:rsidP="009A0F59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Необходимо проинформировать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</w:t>
            </w:r>
            <w:r w:rsidR="00A65289">
              <w:rPr>
                <w:rFonts w:asciiTheme="minorHAnsi" w:hAnsiTheme="minorHAnsi"/>
                <w:color w:val="auto"/>
                <w:sz w:val="20"/>
              </w:rPr>
              <w:t>а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 о том, что является нарушением.</w:t>
            </w:r>
          </w:p>
        </w:tc>
      </w:tr>
    </w:tbl>
    <w:p w:rsidR="009530EF" w:rsidRPr="003E21B7" w:rsidRDefault="009530EF" w:rsidP="009530E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</w:p>
    <w:p w:rsidR="009530EF" w:rsidRPr="003E21B7" w:rsidRDefault="009530EF" w:rsidP="009530E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Надо установить доступные и понятные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 xml:space="preserve">механизмы для подачи предложений и жалоб. 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9530EF" w:rsidRPr="003E21B7" w:rsidTr="006D013D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9530EF" w:rsidRPr="003E21B7" w:rsidRDefault="009530EF" w:rsidP="006D013D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b/>
                <w:color w:val="auto"/>
                <w:sz w:val="20"/>
              </w:rPr>
              <w:t xml:space="preserve">Примечания: </w:t>
            </w:r>
          </w:p>
          <w:p w:rsidR="009530EF" w:rsidRPr="003E21B7" w:rsidRDefault="009530EF" w:rsidP="006D013D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>Не стоит предполагать, что политики «открытых дверей» будет достаточно. Следует убедит</w:t>
            </w:r>
            <w:r w:rsidR="00A47FF6" w:rsidRPr="003E21B7">
              <w:rPr>
                <w:rFonts w:asciiTheme="minorHAnsi" w:hAnsiTheme="minorHAnsi"/>
                <w:color w:val="auto"/>
                <w:sz w:val="20"/>
              </w:rPr>
              <w:t>ь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>ся, что есть и другие возможности для подачи жалоб, при которых получателю не надо раскрывать свою личность сотрудникам проекта.</w:t>
            </w:r>
          </w:p>
          <w:p w:rsidR="009530EF" w:rsidRPr="003E21B7" w:rsidRDefault="009530EF" w:rsidP="006D013D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>Надо РЕАГИРОВАТЬ на жалобы, независимо от того, могут/должны ли меры по исправлению быть введены в действие.</w:t>
            </w:r>
          </w:p>
          <w:p w:rsidR="009530EF" w:rsidRPr="003E21B7" w:rsidRDefault="009530EF" w:rsidP="006D013D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Необходимо настроить механизм таким образом, чтобы </w:t>
            </w:r>
            <w:r w:rsidR="005C56FD">
              <w:rPr>
                <w:rFonts w:asciiTheme="minorHAnsi" w:hAnsiTheme="minorHAnsi"/>
                <w:color w:val="auto"/>
                <w:sz w:val="20"/>
              </w:rPr>
              <w:t xml:space="preserve">он 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>был доступен для мужчин, женщин и детей.</w:t>
            </w:r>
          </w:p>
          <w:p w:rsidR="009530EF" w:rsidRPr="003E21B7" w:rsidRDefault="009530EF" w:rsidP="006D013D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lastRenderedPageBreak/>
              <w:t>Следует проводить информационно-просветительские занятия, чтобы люди знали, как он работает.</w:t>
            </w:r>
          </w:p>
          <w:p w:rsidR="009530EF" w:rsidRPr="003E21B7" w:rsidRDefault="009530EF" w:rsidP="00154A0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Также надо рассмотреть механизм совместного рассмотрения жалоб с другими секторами (например, </w:t>
            </w:r>
            <w:r w:rsidR="00154A05" w:rsidRPr="003E21B7">
              <w:rPr>
                <w:rFonts w:asciiTheme="minorHAnsi" w:hAnsiTheme="minorHAnsi"/>
                <w:color w:val="auto"/>
                <w:sz w:val="20"/>
              </w:rPr>
              <w:t>Защит</w:t>
            </w:r>
            <w:r w:rsidR="00154A05">
              <w:rPr>
                <w:rFonts w:asciiTheme="minorHAnsi" w:hAnsiTheme="minorHAnsi"/>
                <w:color w:val="auto"/>
                <w:sz w:val="20"/>
              </w:rPr>
              <w:t>ой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>), чтобы избежать недоразумений.</w:t>
            </w:r>
          </w:p>
        </w:tc>
      </w:tr>
    </w:tbl>
    <w:p w:rsidR="006730D1" w:rsidRPr="003E21B7" w:rsidRDefault="006730D1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</w:rPr>
      </w:pPr>
    </w:p>
    <w:p w:rsidR="003812A0" w:rsidRPr="003E21B7" w:rsidRDefault="00DD0658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Обязательно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проконсультируйтесь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со всеми слоями населения при идентификации и реагировании </w:t>
      </w:r>
      <w:r w:rsidR="00154A05" w:rsidRPr="003E21B7">
        <w:rPr>
          <w:rFonts w:asciiTheme="minorHAnsi" w:hAnsiTheme="minorHAnsi" w:cstheme="majorHAnsi"/>
          <w:color w:val="000000" w:themeColor="text1"/>
          <w:sz w:val="22"/>
        </w:rPr>
        <w:t>на</w:t>
      </w:r>
      <w:r w:rsidR="00154A05">
        <w:rPr>
          <w:rFonts w:asciiTheme="minorHAnsi" w:hAnsiTheme="minorHAnsi" w:cstheme="majorHAnsi"/>
          <w:color w:val="000000" w:themeColor="text1"/>
          <w:sz w:val="22"/>
        </w:rPr>
        <w:t> 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санитарно-гигиенические потребности</w:t>
      </w:r>
      <w:r w:rsidR="00154A05">
        <w:rPr>
          <w:rFonts w:asciiTheme="minorHAnsi" w:hAnsiTheme="minorHAnsi" w:cstheme="majorHAnsi"/>
          <w:color w:val="000000" w:themeColor="text1"/>
          <w:sz w:val="22"/>
        </w:rPr>
        <w:t>.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</w:t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>
            <wp:extent cx="190500" cy="190500"/>
            <wp:effectExtent l="19050" t="0" r="0" b="0"/>
            <wp:docPr id="11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812A0" w:rsidRPr="003E21B7" w:rsidTr="002F3FC4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812A0" w:rsidRPr="003E21B7" w:rsidRDefault="003812A0" w:rsidP="00EA4EDF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970825" w:rsidRPr="003E21B7" w:rsidRDefault="00970825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На динамику власти могут влиять разные критерии. Например, в некоторых местах будет важно проконсультироваться с различными социально-экономическими группами (например, </w:t>
            </w:r>
            <w:r w:rsidR="00154A05" w:rsidRPr="003E21B7">
              <w:rPr>
                <w:rFonts w:ascii="Calibri" w:hAnsi="Calibri"/>
                <w:color w:val="auto"/>
                <w:sz w:val="20"/>
              </w:rPr>
              <w:t>этнически</w:t>
            </w:r>
            <w:r w:rsidR="00154A05">
              <w:rPr>
                <w:rFonts w:ascii="Calibri" w:hAnsi="Calibri"/>
                <w:color w:val="auto"/>
                <w:sz w:val="20"/>
              </w:rPr>
              <w:t>ми</w:t>
            </w:r>
            <w:r w:rsidR="00154A05"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и </w:t>
            </w:r>
            <w:r w:rsidR="00154A05" w:rsidRPr="003E21B7">
              <w:rPr>
                <w:rFonts w:ascii="Calibri" w:hAnsi="Calibri"/>
                <w:color w:val="auto"/>
                <w:sz w:val="20"/>
              </w:rPr>
              <w:t>экономически</w:t>
            </w:r>
            <w:r w:rsidR="00154A05">
              <w:rPr>
                <w:rFonts w:ascii="Calibri" w:hAnsi="Calibri"/>
                <w:color w:val="auto"/>
                <w:sz w:val="20"/>
              </w:rPr>
              <w:t>ми</w:t>
            </w:r>
            <w:r w:rsidR="00154A05"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color w:val="auto"/>
                <w:sz w:val="20"/>
              </w:rPr>
              <w:t>меньшинства</w:t>
            </w:r>
            <w:r w:rsidR="00154A05">
              <w:rPr>
                <w:rFonts w:ascii="Calibri" w:hAnsi="Calibri"/>
                <w:color w:val="auto"/>
                <w:sz w:val="20"/>
              </w:rPr>
              <w:t>ми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). Во всех ситуациях следует задействовать женщин, мужчин, мальчиков, девочек, пожилых и инвалидов, чтобы понять их потребности и предпочтения для размещения, проектирования и методологии помощи, связанной </w:t>
            </w:r>
            <w:r w:rsidR="00154A05" w:rsidRPr="003E21B7">
              <w:rPr>
                <w:rFonts w:ascii="Calibri" w:hAnsi="Calibri"/>
                <w:color w:val="auto"/>
                <w:sz w:val="20"/>
              </w:rPr>
              <w:t>с</w:t>
            </w:r>
            <w:r w:rsidR="00154A05">
              <w:rPr>
                <w:rFonts w:ascii="Calibri" w:hAnsi="Calibri"/>
                <w:color w:val="auto"/>
                <w:sz w:val="20"/>
              </w:rPr>
              <w:t> </w:t>
            </w:r>
            <w:r w:rsidRPr="003E21B7">
              <w:rPr>
                <w:rFonts w:ascii="Calibri" w:hAnsi="Calibri"/>
                <w:color w:val="auto"/>
                <w:sz w:val="20"/>
              </w:rPr>
              <w:t>санитарно-гигиеническими потребностями.</w:t>
            </w:r>
            <w:r w:rsidRPr="003E21B7">
              <w:rPr>
                <w:rFonts w:ascii="Calibri" w:hAnsi="Calibri"/>
                <w:sz w:val="22"/>
              </w:rPr>
              <w:t xml:space="preserve"> </w:t>
            </w:r>
          </w:p>
          <w:p w:rsidR="003812A0" w:rsidRPr="003E21B7" w:rsidRDefault="003812A0" w:rsidP="00154A0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 xml:space="preserve">Недостаточно просто учесть санитарно-гигиенические потребности всех слоев населения. Они должны быть вовлечены в принятие решения. В дополнение к более актуальному реагированию это поможет наладить доверие и самооценку соответствующих получателей. </w:t>
            </w:r>
            <w:r w:rsidRPr="003E21B7">
              <w:rPr>
                <w:rFonts w:asciiTheme="minorHAnsi" w:hAnsiTheme="minorHAnsi"/>
                <w:i/>
                <w:color w:val="auto"/>
                <w:sz w:val="20"/>
              </w:rPr>
              <w:t xml:space="preserve">Например: В одной </w:t>
            </w:r>
            <w:r w:rsidR="00154A05" w:rsidRPr="003E21B7">
              <w:rPr>
                <w:rFonts w:asciiTheme="minorHAnsi" w:hAnsiTheme="minorHAnsi"/>
                <w:i/>
                <w:color w:val="auto"/>
                <w:sz w:val="20"/>
              </w:rPr>
              <w:t>из</w:t>
            </w:r>
            <w:r w:rsidR="00154A05">
              <w:rPr>
                <w:rFonts w:asciiTheme="minorHAnsi" w:hAnsiTheme="minorHAnsi"/>
                <w:i/>
                <w:color w:val="auto"/>
                <w:sz w:val="20"/>
              </w:rPr>
              <w:t> </w:t>
            </w:r>
            <w:r w:rsidRPr="003E21B7">
              <w:rPr>
                <w:rFonts w:asciiTheme="minorHAnsi" w:hAnsiTheme="minorHAnsi"/>
                <w:i/>
                <w:color w:val="auto"/>
                <w:sz w:val="20"/>
              </w:rPr>
              <w:t>Образовательных программ персонал знал, что детям понадобятся уборные. Они не поговорили с детьми, и позже выяснилось, что дети напуганы размером отверстий в уборных. Дети продолжали ходить в туалет за пределами уборной, что привело к проблемам с гигиеной.</w:t>
            </w:r>
          </w:p>
        </w:tc>
      </w:tr>
    </w:tbl>
    <w:p w:rsidR="00A06CF4" w:rsidRPr="003E21B7" w:rsidRDefault="00A06CF4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</w:rPr>
      </w:pPr>
    </w:p>
    <w:p w:rsidR="001E5806" w:rsidRPr="003E21B7" w:rsidRDefault="001E5806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Необходимо выяснить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стратегии по решению проблем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. Откуда люди получают воду, когда ее не хватает? Куда люди ходят в туалет? Подвергают ли они свои безопасность и достоинство риску? Необходимо как можно быстрее распознать риски и предпринять действия, чтобы помочь людям избегать выбора неподходящих стратегий по решению проблем. </w:t>
      </w:r>
      <w:r w:rsidRPr="003E21B7">
        <w:rPr>
          <w:rFonts w:asciiTheme="minorHAnsi" w:hAnsiTheme="minorHAnsi" w:cstheme="majorHAnsi"/>
          <w:noProof/>
          <w:color w:val="000000" w:themeColor="text1"/>
          <w:sz w:val="22"/>
          <w:szCs w:val="22"/>
          <w:lang w:val="en-US" w:eastAsia="en-US" w:bidi="ar-SA"/>
        </w:rPr>
        <w:drawing>
          <wp:inline distT="0" distB="0" distL="0" distR="0">
            <wp:extent cx="219710" cy="142875"/>
            <wp:effectExtent l="19050" t="0" r="8890" b="0"/>
            <wp:docPr id="1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9" cy="14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21B7">
        <w:rPr>
          <w:rFonts w:ascii="Calibri" w:hAnsi="Calibri" w:cs="Calibri"/>
          <w:noProof/>
          <w:sz w:val="20"/>
          <w:szCs w:val="20"/>
          <w:lang w:val="en-US" w:eastAsia="en-US" w:bidi="ar-SA"/>
        </w:rPr>
        <w:drawing>
          <wp:inline distT="0" distB="0" distL="0" distR="0">
            <wp:extent cx="190500" cy="190500"/>
            <wp:effectExtent l="19050" t="0" r="0" b="0"/>
            <wp:docPr id="12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E5806" w:rsidRPr="003E21B7" w:rsidTr="002F3FC4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E5806" w:rsidRPr="003E21B7" w:rsidRDefault="001E5806" w:rsidP="00EA4EDF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 </w:t>
            </w: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1E5806" w:rsidRPr="003E21B7" w:rsidRDefault="001E5806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Если присутствует дефицит воды, приходится ли женщинам преодолевать большие расстояния, чтобы получить воду</w:t>
            </w:r>
            <w:r w:rsidR="00154A05">
              <w:rPr>
                <w:rFonts w:ascii="Calibri" w:hAnsi="Calibri"/>
                <w:color w:val="auto"/>
                <w:sz w:val="20"/>
              </w:rPr>
              <w:t>,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и подвергают ли они себя при этом рискам? Следует рассмотреть возможность сопровождения или доставки воды.</w:t>
            </w:r>
          </w:p>
          <w:p w:rsidR="00CA1212" w:rsidRPr="003E21B7" w:rsidRDefault="004228BD" w:rsidP="00CA121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>Во время миграции в поисках</w:t>
            </w:r>
            <w:r w:rsidR="00CA1212" w:rsidRPr="003E21B7">
              <w:rPr>
                <w:rFonts w:ascii="Calibri" w:hAnsi="Calibri"/>
                <w:color w:val="auto"/>
                <w:sz w:val="20"/>
              </w:rPr>
              <w:t xml:space="preserve"> пастбищ и воды оставляют ли женщин и детей позади? Если да, то какова их стратегия выживания в таких случаях?</w:t>
            </w:r>
          </w:p>
          <w:p w:rsidR="00C85000" w:rsidRPr="003E21B7" w:rsidRDefault="00C85000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color w:val="auto"/>
                <w:sz w:val="20"/>
              </w:rPr>
              <w:t xml:space="preserve">Следует рассмотреть возможность извлечения опыта из местной практики. Некоторые местные растения в сочетании с кипящей водой могут создать эффект фильтрации (например, масличные семена). Перемещающиеся </w:t>
            </w:r>
            <w:r w:rsidR="00A65289">
              <w:rPr>
                <w:rFonts w:ascii="Calibri" w:hAnsi="Calibri"/>
                <w:color w:val="auto"/>
                <w:sz w:val="20"/>
              </w:rPr>
              <w:t>сообщества</w:t>
            </w:r>
            <w:r w:rsidRPr="003E21B7">
              <w:rPr>
                <w:rFonts w:ascii="Calibri" w:hAnsi="Calibri"/>
                <w:color w:val="auto"/>
                <w:sz w:val="20"/>
              </w:rPr>
              <w:t xml:space="preserve"> могут не знать об этих методах, которые могли бы помочь снизить количество болезней, возникающих при нехватке воды.</w:t>
            </w:r>
          </w:p>
        </w:tc>
      </w:tr>
    </w:tbl>
    <w:p w:rsidR="00513074" w:rsidRPr="003E21B7" w:rsidRDefault="00513074" w:rsidP="00513074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sz w:val="22"/>
          <w:szCs w:val="22"/>
        </w:rPr>
      </w:pPr>
    </w:p>
    <w:p w:rsidR="005D6CCD" w:rsidRPr="003E21B7" w:rsidRDefault="00513074" w:rsidP="00EA4ED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</w:rPr>
      </w:pP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Следует убедиться, что в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Комитетах по санитарно-гигиеническим услугам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есть </w:t>
      </w:r>
      <w:r w:rsidRPr="003E21B7">
        <w:rPr>
          <w:rFonts w:asciiTheme="minorHAnsi" w:hAnsiTheme="minorHAnsi" w:cstheme="majorHAnsi"/>
          <w:b/>
          <w:smallCaps/>
          <w:color w:val="000000" w:themeColor="text1"/>
          <w:sz w:val="22"/>
        </w:rPr>
        <w:t>представители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всех слоев населения (например, </w:t>
      </w:r>
      <w:r w:rsidR="00154A05">
        <w:rPr>
          <w:rFonts w:asciiTheme="minorHAnsi" w:hAnsiTheme="minorHAnsi" w:cstheme="majorHAnsi"/>
          <w:color w:val="000000" w:themeColor="text1"/>
          <w:sz w:val="22"/>
        </w:rPr>
        <w:t xml:space="preserve">по 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пол</w:t>
      </w:r>
      <w:r w:rsidR="00154A05">
        <w:rPr>
          <w:rFonts w:asciiTheme="minorHAnsi" w:hAnsiTheme="minorHAnsi" w:cstheme="majorHAnsi"/>
          <w:color w:val="000000" w:themeColor="text1"/>
          <w:sz w:val="22"/>
        </w:rPr>
        <w:t>у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, возраст</w:t>
      </w:r>
      <w:r w:rsidR="00154A05">
        <w:rPr>
          <w:rFonts w:asciiTheme="minorHAnsi" w:hAnsiTheme="minorHAnsi" w:cstheme="majorHAnsi"/>
          <w:color w:val="000000" w:themeColor="text1"/>
          <w:sz w:val="22"/>
        </w:rPr>
        <w:t>у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, этническ</w:t>
      </w:r>
      <w:r w:rsidR="00154A05">
        <w:rPr>
          <w:rFonts w:asciiTheme="minorHAnsi" w:hAnsiTheme="minorHAnsi" w:cstheme="majorHAnsi"/>
          <w:color w:val="000000" w:themeColor="text1"/>
          <w:sz w:val="22"/>
        </w:rPr>
        <w:t>ой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</w:t>
      </w:r>
      <w:r w:rsidR="00154A05" w:rsidRPr="003E21B7">
        <w:rPr>
          <w:rFonts w:asciiTheme="minorHAnsi" w:hAnsiTheme="minorHAnsi" w:cstheme="majorHAnsi"/>
          <w:color w:val="000000" w:themeColor="text1"/>
          <w:sz w:val="22"/>
        </w:rPr>
        <w:t>принадлежност</w:t>
      </w:r>
      <w:r w:rsidR="00154A05">
        <w:rPr>
          <w:rFonts w:asciiTheme="minorHAnsi" w:hAnsiTheme="minorHAnsi" w:cstheme="majorHAnsi"/>
          <w:color w:val="000000" w:themeColor="text1"/>
          <w:sz w:val="22"/>
        </w:rPr>
        <w:t>и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, социально-</w:t>
      </w:r>
      <w:r w:rsidR="00154A05" w:rsidRPr="003E21B7">
        <w:rPr>
          <w:rFonts w:asciiTheme="minorHAnsi" w:hAnsiTheme="minorHAnsi" w:cstheme="majorHAnsi"/>
          <w:color w:val="000000" w:themeColor="text1"/>
          <w:sz w:val="22"/>
        </w:rPr>
        <w:t>экономическ</w:t>
      </w:r>
      <w:r w:rsidR="00154A05">
        <w:rPr>
          <w:rFonts w:asciiTheme="minorHAnsi" w:hAnsiTheme="minorHAnsi" w:cstheme="majorHAnsi"/>
          <w:color w:val="000000" w:themeColor="text1"/>
          <w:sz w:val="22"/>
        </w:rPr>
        <w:t>ой</w:t>
      </w:r>
      <w:r w:rsidR="00154A05" w:rsidRPr="003E21B7">
        <w:rPr>
          <w:rFonts w:asciiTheme="minorHAnsi" w:hAnsiTheme="minorHAnsi" w:cstheme="majorHAnsi"/>
          <w:color w:val="000000" w:themeColor="text1"/>
          <w:sz w:val="22"/>
        </w:rPr>
        <w:t xml:space="preserve"> групп</w:t>
      </w:r>
      <w:r w:rsidR="00154A05">
        <w:rPr>
          <w:rFonts w:asciiTheme="minorHAnsi" w:hAnsiTheme="minorHAnsi" w:cstheme="majorHAnsi"/>
          <w:color w:val="000000" w:themeColor="text1"/>
          <w:sz w:val="22"/>
        </w:rPr>
        <w:t>е</w:t>
      </w:r>
      <w:r w:rsidR="00154A05" w:rsidRPr="003E21B7">
        <w:rPr>
          <w:rFonts w:asciiTheme="minorHAnsi" w:hAnsiTheme="minorHAnsi" w:cstheme="majorHAnsi"/>
          <w:color w:val="000000" w:themeColor="text1"/>
          <w:sz w:val="22"/>
        </w:rPr>
        <w:t xml:space="preserve"> 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и т.</w:t>
      </w:r>
      <w:r w:rsidR="00154A05">
        <w:rPr>
          <w:rFonts w:asciiTheme="minorHAnsi" w:hAnsiTheme="minorHAnsi" w:cstheme="majorHAnsi"/>
          <w:color w:val="000000" w:themeColor="text1"/>
          <w:sz w:val="22"/>
        </w:rPr>
        <w:t> </w:t>
      </w:r>
      <w:r w:rsidRPr="003E21B7">
        <w:rPr>
          <w:rFonts w:asciiTheme="minorHAnsi" w:hAnsiTheme="minorHAnsi" w:cstheme="majorHAnsi"/>
          <w:color w:val="000000" w:themeColor="text1"/>
          <w:sz w:val="22"/>
        </w:rPr>
        <w:t>д.) и что все члены</w:t>
      </w:r>
      <w:r w:rsidR="00C3607B">
        <w:rPr>
          <w:rFonts w:asciiTheme="minorHAnsi" w:hAnsiTheme="minorHAnsi" w:cstheme="majorHAnsi"/>
          <w:color w:val="000000" w:themeColor="text1"/>
          <w:sz w:val="22"/>
        </w:rPr>
        <w:t xml:space="preserve"> знают о «Принципах включения вопросов</w:t>
      </w:r>
      <w:bookmarkStart w:id="3" w:name="_GoBack"/>
      <w:bookmarkEnd w:id="3"/>
      <w:r w:rsidRPr="003E21B7">
        <w:rPr>
          <w:rFonts w:asciiTheme="minorHAnsi" w:hAnsiTheme="minorHAnsi" w:cstheme="majorHAnsi"/>
          <w:color w:val="000000" w:themeColor="text1"/>
          <w:sz w:val="22"/>
        </w:rPr>
        <w:t xml:space="preserve"> защиты». 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5D6CCD" w:rsidRPr="003E21B7" w:rsidTr="00AE7828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5D6CCD" w:rsidRPr="003E21B7" w:rsidRDefault="005D6CCD" w:rsidP="00EA4EDF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E21B7">
              <w:rPr>
                <w:rFonts w:ascii="Calibri" w:hAnsi="Calibri"/>
                <w:b/>
                <w:color w:val="auto"/>
                <w:sz w:val="20"/>
              </w:rPr>
              <w:t xml:space="preserve">Примечания: </w:t>
            </w:r>
          </w:p>
          <w:p w:rsidR="005D6CCD" w:rsidRPr="003E21B7" w:rsidRDefault="005D6CCD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>Они могут играть ключевую роль в определении вопросов, связанных с отчуждением, дискриминацией.</w:t>
            </w:r>
          </w:p>
          <w:p w:rsidR="005D6CCD" w:rsidRPr="003E21B7" w:rsidRDefault="005D6CCD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>Если это вообще возможно, необходимо представить Водному комитету руководство по «мирному» разрешению конфликтов (например, в разделе по управлению очередями и т.</w:t>
            </w:r>
            <w:r w:rsidR="00154A05">
              <w:rPr>
                <w:rFonts w:asciiTheme="minorHAnsi" w:hAnsiTheme="minorHAnsi"/>
                <w:color w:val="auto"/>
                <w:sz w:val="20"/>
              </w:rPr>
              <w:t> </w:t>
            </w:r>
            <w:r w:rsidRPr="003E21B7">
              <w:rPr>
                <w:rFonts w:asciiTheme="minorHAnsi" w:hAnsiTheme="minorHAnsi"/>
                <w:color w:val="auto"/>
                <w:sz w:val="20"/>
              </w:rPr>
              <w:t>д.)</w:t>
            </w:r>
            <w:r w:rsidR="00712B57">
              <w:rPr>
                <w:rFonts w:asciiTheme="minorHAnsi" w:hAnsiTheme="minorHAnsi"/>
                <w:color w:val="auto"/>
                <w:sz w:val="20"/>
              </w:rPr>
              <w:t>.</w:t>
            </w:r>
          </w:p>
          <w:p w:rsidR="00A60478" w:rsidRPr="003E21B7" w:rsidRDefault="00A60478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>Иногда бывает необходимо проявить инициативу, чтобы обеспечить реальное участие групп, которые традиционно не участвуют.</w:t>
            </w:r>
          </w:p>
          <w:p w:rsidR="00CA1212" w:rsidRPr="003E21B7" w:rsidRDefault="00CA1212" w:rsidP="00EA4ED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E21B7">
              <w:rPr>
                <w:rFonts w:asciiTheme="minorHAnsi" w:hAnsiTheme="minorHAnsi"/>
                <w:color w:val="auto"/>
                <w:sz w:val="20"/>
              </w:rPr>
              <w:t>Необходимо убедиться, что голос меньшинств представлен во всех комитетах по управлению санитарно-гигиеническими объектами.</w:t>
            </w:r>
          </w:p>
        </w:tc>
      </w:tr>
    </w:tbl>
    <w:p w:rsidR="001E5806" w:rsidRPr="003E21B7" w:rsidRDefault="001E5806" w:rsidP="00EA4EDF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0"/>
          <w:szCs w:val="20"/>
        </w:rPr>
      </w:pPr>
    </w:p>
    <w:sectPr w:rsidR="001E5806" w:rsidRPr="003E21B7" w:rsidSect="00FE49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008" w:rsidRDefault="008C4008" w:rsidP="00FE49D3">
      <w:pPr>
        <w:spacing w:after="0" w:line="240" w:lineRule="auto"/>
      </w:pPr>
      <w:r>
        <w:separator/>
      </w:r>
    </w:p>
  </w:endnote>
  <w:endnote w:type="continuationSeparator" w:id="0">
    <w:p w:rsidR="008C4008" w:rsidRDefault="008C4008" w:rsidP="00FE4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008" w:rsidRDefault="008C4008" w:rsidP="00FE49D3">
      <w:pPr>
        <w:spacing w:after="0" w:line="240" w:lineRule="auto"/>
      </w:pPr>
      <w:r>
        <w:separator/>
      </w:r>
    </w:p>
  </w:footnote>
  <w:footnote w:type="continuationSeparator" w:id="0">
    <w:p w:rsidR="008C4008" w:rsidRDefault="008C4008" w:rsidP="00FE4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13F"/>
    <w:multiLevelType w:val="hybridMultilevel"/>
    <w:tmpl w:val="1328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11F36"/>
    <w:multiLevelType w:val="hybridMultilevel"/>
    <w:tmpl w:val="ED08F646"/>
    <w:lvl w:ilvl="0" w:tplc="A0E290A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16E20"/>
    <w:multiLevelType w:val="hybridMultilevel"/>
    <w:tmpl w:val="9A08B2F2"/>
    <w:lvl w:ilvl="0" w:tplc="0BA88408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2296B"/>
    <w:multiLevelType w:val="hybridMultilevel"/>
    <w:tmpl w:val="27B80D8A"/>
    <w:lvl w:ilvl="0" w:tplc="FD42780E">
      <w:numFmt w:val="bullet"/>
      <w:lvlText w:val="-"/>
      <w:lvlJc w:val="left"/>
      <w:pPr>
        <w:ind w:left="644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A6F746F"/>
    <w:multiLevelType w:val="hybridMultilevel"/>
    <w:tmpl w:val="3FB8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728F2"/>
    <w:multiLevelType w:val="hybridMultilevel"/>
    <w:tmpl w:val="EB64F55A"/>
    <w:lvl w:ilvl="0" w:tplc="4A4CB4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BA5FB9"/>
    <w:multiLevelType w:val="hybridMultilevel"/>
    <w:tmpl w:val="E75C7B0A"/>
    <w:lvl w:ilvl="0" w:tplc="1B025CE2">
      <w:numFmt w:val="bullet"/>
      <w:lvlText w:val="-"/>
      <w:lvlJc w:val="left"/>
      <w:pPr>
        <w:ind w:left="108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9D3"/>
    <w:rsid w:val="000406D0"/>
    <w:rsid w:val="00096CCA"/>
    <w:rsid w:val="000A1646"/>
    <w:rsid w:val="000D4388"/>
    <w:rsid w:val="0010567C"/>
    <w:rsid w:val="00110283"/>
    <w:rsid w:val="001118FF"/>
    <w:rsid w:val="00154A05"/>
    <w:rsid w:val="00172F17"/>
    <w:rsid w:val="00193FFF"/>
    <w:rsid w:val="001946F3"/>
    <w:rsid w:val="001A44F8"/>
    <w:rsid w:val="001A6887"/>
    <w:rsid w:val="001B36A3"/>
    <w:rsid w:val="001B54D9"/>
    <w:rsid w:val="001C7F37"/>
    <w:rsid w:val="001D0400"/>
    <w:rsid w:val="001E4156"/>
    <w:rsid w:val="001E5806"/>
    <w:rsid w:val="001F2FB0"/>
    <w:rsid w:val="001F41D4"/>
    <w:rsid w:val="00200B0F"/>
    <w:rsid w:val="00211B18"/>
    <w:rsid w:val="0022274F"/>
    <w:rsid w:val="00240E25"/>
    <w:rsid w:val="002457B5"/>
    <w:rsid w:val="0026389B"/>
    <w:rsid w:val="0026627F"/>
    <w:rsid w:val="002E1758"/>
    <w:rsid w:val="00305BCB"/>
    <w:rsid w:val="0032535A"/>
    <w:rsid w:val="00340CD1"/>
    <w:rsid w:val="00372CA5"/>
    <w:rsid w:val="00375401"/>
    <w:rsid w:val="003760A3"/>
    <w:rsid w:val="003812A0"/>
    <w:rsid w:val="003A0D85"/>
    <w:rsid w:val="003A20A6"/>
    <w:rsid w:val="003B1D6C"/>
    <w:rsid w:val="003B36A6"/>
    <w:rsid w:val="003D4762"/>
    <w:rsid w:val="003E21B7"/>
    <w:rsid w:val="003F07E7"/>
    <w:rsid w:val="00411924"/>
    <w:rsid w:val="004122CF"/>
    <w:rsid w:val="004228BD"/>
    <w:rsid w:val="0043288A"/>
    <w:rsid w:val="004674B1"/>
    <w:rsid w:val="00475243"/>
    <w:rsid w:val="004757C2"/>
    <w:rsid w:val="00483754"/>
    <w:rsid w:val="004839D8"/>
    <w:rsid w:val="004C0340"/>
    <w:rsid w:val="004E6AFE"/>
    <w:rsid w:val="004F7A96"/>
    <w:rsid w:val="00513074"/>
    <w:rsid w:val="0053629F"/>
    <w:rsid w:val="0055286A"/>
    <w:rsid w:val="00555CEE"/>
    <w:rsid w:val="00556DC5"/>
    <w:rsid w:val="005718EE"/>
    <w:rsid w:val="005A165F"/>
    <w:rsid w:val="005B2DE6"/>
    <w:rsid w:val="005B469A"/>
    <w:rsid w:val="005C56FD"/>
    <w:rsid w:val="005C5756"/>
    <w:rsid w:val="005D025D"/>
    <w:rsid w:val="005D6CCD"/>
    <w:rsid w:val="006364CE"/>
    <w:rsid w:val="00642019"/>
    <w:rsid w:val="00643EF7"/>
    <w:rsid w:val="006441D8"/>
    <w:rsid w:val="00653857"/>
    <w:rsid w:val="0066053B"/>
    <w:rsid w:val="006730D1"/>
    <w:rsid w:val="006940D1"/>
    <w:rsid w:val="0069611F"/>
    <w:rsid w:val="006B2414"/>
    <w:rsid w:val="006D69FC"/>
    <w:rsid w:val="006E139F"/>
    <w:rsid w:val="006F6FA4"/>
    <w:rsid w:val="00712B57"/>
    <w:rsid w:val="007277EB"/>
    <w:rsid w:val="007344FC"/>
    <w:rsid w:val="007417E7"/>
    <w:rsid w:val="00777087"/>
    <w:rsid w:val="00780A21"/>
    <w:rsid w:val="00791F30"/>
    <w:rsid w:val="007975AA"/>
    <w:rsid w:val="007B592A"/>
    <w:rsid w:val="007C16DF"/>
    <w:rsid w:val="007E5E1C"/>
    <w:rsid w:val="00802770"/>
    <w:rsid w:val="00805A32"/>
    <w:rsid w:val="00812CAA"/>
    <w:rsid w:val="00823333"/>
    <w:rsid w:val="008248A7"/>
    <w:rsid w:val="00824D27"/>
    <w:rsid w:val="00832430"/>
    <w:rsid w:val="00843DE7"/>
    <w:rsid w:val="00845224"/>
    <w:rsid w:val="00846775"/>
    <w:rsid w:val="00867C92"/>
    <w:rsid w:val="00881FF6"/>
    <w:rsid w:val="00897603"/>
    <w:rsid w:val="008A4E51"/>
    <w:rsid w:val="008B1D2D"/>
    <w:rsid w:val="008B5E1B"/>
    <w:rsid w:val="008C3AFF"/>
    <w:rsid w:val="008C4008"/>
    <w:rsid w:val="008E233D"/>
    <w:rsid w:val="008E2F4C"/>
    <w:rsid w:val="00921AEE"/>
    <w:rsid w:val="0094372E"/>
    <w:rsid w:val="00945EFF"/>
    <w:rsid w:val="009502D6"/>
    <w:rsid w:val="009530EF"/>
    <w:rsid w:val="00956EBC"/>
    <w:rsid w:val="00970825"/>
    <w:rsid w:val="00974CBD"/>
    <w:rsid w:val="009852E6"/>
    <w:rsid w:val="009B6276"/>
    <w:rsid w:val="009C04F0"/>
    <w:rsid w:val="009C1A8A"/>
    <w:rsid w:val="009D67E5"/>
    <w:rsid w:val="00A018BA"/>
    <w:rsid w:val="00A06CF4"/>
    <w:rsid w:val="00A21C01"/>
    <w:rsid w:val="00A47DD0"/>
    <w:rsid w:val="00A47FF6"/>
    <w:rsid w:val="00A60478"/>
    <w:rsid w:val="00A61296"/>
    <w:rsid w:val="00A65289"/>
    <w:rsid w:val="00A72585"/>
    <w:rsid w:val="00A733E9"/>
    <w:rsid w:val="00A80427"/>
    <w:rsid w:val="00A8443D"/>
    <w:rsid w:val="00AB0A26"/>
    <w:rsid w:val="00AB5392"/>
    <w:rsid w:val="00AC0F16"/>
    <w:rsid w:val="00AD2FCD"/>
    <w:rsid w:val="00AD70FB"/>
    <w:rsid w:val="00AE1154"/>
    <w:rsid w:val="00B034F4"/>
    <w:rsid w:val="00B21351"/>
    <w:rsid w:val="00B26183"/>
    <w:rsid w:val="00B27D86"/>
    <w:rsid w:val="00B36D5A"/>
    <w:rsid w:val="00B61D33"/>
    <w:rsid w:val="00B66752"/>
    <w:rsid w:val="00B72708"/>
    <w:rsid w:val="00B76239"/>
    <w:rsid w:val="00B85541"/>
    <w:rsid w:val="00B9331A"/>
    <w:rsid w:val="00B94C57"/>
    <w:rsid w:val="00BB0EDC"/>
    <w:rsid w:val="00BB6C19"/>
    <w:rsid w:val="00BD1E66"/>
    <w:rsid w:val="00BE0BF6"/>
    <w:rsid w:val="00BE55D8"/>
    <w:rsid w:val="00BF324C"/>
    <w:rsid w:val="00BF404C"/>
    <w:rsid w:val="00C03DE1"/>
    <w:rsid w:val="00C12E57"/>
    <w:rsid w:val="00C3607B"/>
    <w:rsid w:val="00C63FC9"/>
    <w:rsid w:val="00C67712"/>
    <w:rsid w:val="00C85000"/>
    <w:rsid w:val="00CA1212"/>
    <w:rsid w:val="00CA4DA2"/>
    <w:rsid w:val="00CB1937"/>
    <w:rsid w:val="00CB2C8D"/>
    <w:rsid w:val="00CC2B19"/>
    <w:rsid w:val="00CE11DD"/>
    <w:rsid w:val="00D01782"/>
    <w:rsid w:val="00D06A33"/>
    <w:rsid w:val="00D34297"/>
    <w:rsid w:val="00D353C7"/>
    <w:rsid w:val="00D4502D"/>
    <w:rsid w:val="00D843BC"/>
    <w:rsid w:val="00DB014C"/>
    <w:rsid w:val="00DC0BB9"/>
    <w:rsid w:val="00DD0658"/>
    <w:rsid w:val="00DE25E9"/>
    <w:rsid w:val="00DE4121"/>
    <w:rsid w:val="00DE47B3"/>
    <w:rsid w:val="00DE5148"/>
    <w:rsid w:val="00DF21F2"/>
    <w:rsid w:val="00DF6697"/>
    <w:rsid w:val="00E045D7"/>
    <w:rsid w:val="00E10C5B"/>
    <w:rsid w:val="00E52969"/>
    <w:rsid w:val="00E547F6"/>
    <w:rsid w:val="00E636A8"/>
    <w:rsid w:val="00E72921"/>
    <w:rsid w:val="00E909E2"/>
    <w:rsid w:val="00E90FA2"/>
    <w:rsid w:val="00E97A7C"/>
    <w:rsid w:val="00EA4EDF"/>
    <w:rsid w:val="00EA6CF4"/>
    <w:rsid w:val="00EB1C38"/>
    <w:rsid w:val="00EB3F2B"/>
    <w:rsid w:val="00EC39CC"/>
    <w:rsid w:val="00ED592E"/>
    <w:rsid w:val="00EE0414"/>
    <w:rsid w:val="00EE1BB6"/>
    <w:rsid w:val="00F0242B"/>
    <w:rsid w:val="00F22AE0"/>
    <w:rsid w:val="00F53093"/>
    <w:rsid w:val="00F70D14"/>
    <w:rsid w:val="00F743C9"/>
    <w:rsid w:val="00F83480"/>
    <w:rsid w:val="00F861E9"/>
    <w:rsid w:val="00F95A9B"/>
    <w:rsid w:val="00FA560F"/>
    <w:rsid w:val="00FC4514"/>
    <w:rsid w:val="00FD0D68"/>
    <w:rsid w:val="00FE17CD"/>
    <w:rsid w:val="00FE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4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9D3"/>
  </w:style>
  <w:style w:type="paragraph" w:styleId="Footer">
    <w:name w:val="footer"/>
    <w:basedOn w:val="Normal"/>
    <w:link w:val="FooterChar"/>
    <w:uiPriority w:val="99"/>
    <w:semiHidden/>
    <w:unhideWhenUsed/>
    <w:rsid w:val="00FE4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9D3"/>
  </w:style>
  <w:style w:type="paragraph" w:styleId="ListParagraph">
    <w:name w:val="List Paragraph"/>
    <w:basedOn w:val="Normal"/>
    <w:uiPriority w:val="34"/>
    <w:qFormat/>
    <w:rsid w:val="00FE49D3"/>
    <w:pPr>
      <w:ind w:left="720"/>
      <w:contextualSpacing/>
    </w:pPr>
  </w:style>
  <w:style w:type="table" w:styleId="TableGrid">
    <w:name w:val="Table Grid"/>
    <w:basedOn w:val="TableNormal"/>
    <w:rsid w:val="00FE4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E49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9D3"/>
    <w:rPr>
      <w:rFonts w:ascii="Tahoma" w:hAnsi="Tahoma" w:cs="Tahoma"/>
      <w:sz w:val="16"/>
      <w:szCs w:val="16"/>
    </w:rPr>
  </w:style>
  <w:style w:type="paragraph" w:customStyle="1" w:styleId="Body">
    <w:name w:val="Body"/>
    <w:rsid w:val="00812CA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1E6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1E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1E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452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52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2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2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22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0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phereproject.org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humanitarianinfo.org/iasc/pageloader.aspx?page=content-subsidi-tf_gender-gbv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pwg.net/wp-content/uploads/2012/10/Minimum-standards-for-child-protection-in-humanitarian-action1.pd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10" Type="http://schemas.openxmlformats.org/officeDocument/2006/relationships/hyperlink" Target="http://www.google.co.uk/url?sa=t&amp;rct=j&amp;q=disabilities%20among%20refugees%20and%20conflict-affected%20populations&amp;source=web&amp;cd=2&amp;cad=rja&amp;ved=0CCwQFjAB&amp;url=http://www.womensrefugeecommission.org/docs/disab_res_kit.pdf&amp;ei=KuGkUNuhEKuO4gSDkIHoDQ&amp;us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lobalprotectioncluster.org/_assets/files/tools_and_guidance/WV_Standards_Protection_Mainstreaming_2012_EN.pdf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BDF00-FF4A-43A8-BBD2-EDD1CB40A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2899</Words>
  <Characters>16526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Rescue Committee</Company>
  <LinksUpToDate>false</LinksUpToDate>
  <CharactersWithSpaces>19387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Gergey Pasztor</dc:creator>
  <cp:lastModifiedBy>UNHCRuser</cp:lastModifiedBy>
  <cp:revision>16</cp:revision>
  <dcterms:created xsi:type="dcterms:W3CDTF">2016-02-24T09:44:00Z</dcterms:created>
  <dcterms:modified xsi:type="dcterms:W3CDTF">2016-02-24T19:10:00Z</dcterms:modified>
</cp:coreProperties>
</file>