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27" w:type="dxa"/>
        <w:tblLayout w:type="fixed"/>
        <w:tblLook w:val="01E0" w:firstRow="1" w:lastRow="1" w:firstColumn="1" w:lastColumn="1" w:noHBand="0" w:noVBand="0"/>
      </w:tblPr>
      <w:tblGrid>
        <w:gridCol w:w="1548"/>
        <w:gridCol w:w="323"/>
        <w:gridCol w:w="8256"/>
      </w:tblGrid>
      <w:tr w:rsidR="005375DB" w:rsidTr="00775AFD">
        <w:tc>
          <w:tcPr>
            <w:tcW w:w="1548" w:type="dxa"/>
            <w:shd w:val="clear" w:color="auto" w:fill="auto"/>
          </w:tcPr>
          <w:p w:rsidR="005375DB" w:rsidRDefault="00775AFD" w:rsidP="00AD0034">
            <w:pPr>
              <w:tabs>
                <w:tab w:val="left" w:pos="1440"/>
              </w:tabs>
              <w:spacing w:line="240" w:lineRule="atLeast"/>
            </w:pPr>
            <w:r>
              <w:rPr>
                <w:noProof/>
                <w:lang w:val="en-US"/>
              </w:rPr>
              <w:drawing>
                <wp:anchor distT="0" distB="0" distL="114300" distR="114300" simplePos="0" relativeHeight="251656704" behindDoc="0" locked="0" layoutInCell="1" allowOverlap="1" wp14:anchorId="7E97B66C" wp14:editId="1D3E5335">
                  <wp:simplePos x="0" y="0"/>
                  <wp:positionH relativeFrom="column">
                    <wp:posOffset>-635</wp:posOffset>
                  </wp:positionH>
                  <wp:positionV relativeFrom="paragraph">
                    <wp:posOffset>-1054100</wp:posOffset>
                  </wp:positionV>
                  <wp:extent cx="897255" cy="2156460"/>
                  <wp:effectExtent l="0" t="0" r="0" b="0"/>
                  <wp:wrapNone/>
                  <wp:docPr id="3" name="Picture 2" descr="UNHCR-25x50-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HCR-25x50-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2156460"/>
                          </a:xfrm>
                          <a:prstGeom prst="rect">
                            <a:avLst/>
                          </a:prstGeom>
                          <a:noFill/>
                        </pic:spPr>
                      </pic:pic>
                    </a:graphicData>
                  </a:graphic>
                  <wp14:sizeRelH relativeFrom="page">
                    <wp14:pctWidth>0</wp14:pctWidth>
                  </wp14:sizeRelH>
                  <wp14:sizeRelV relativeFrom="page">
                    <wp14:pctHeight>0</wp14:pctHeight>
                  </wp14:sizeRelV>
                </wp:anchor>
              </w:drawing>
            </w:r>
          </w:p>
        </w:tc>
        <w:tc>
          <w:tcPr>
            <w:tcW w:w="323" w:type="dxa"/>
            <w:shd w:val="clear" w:color="auto" w:fill="auto"/>
          </w:tcPr>
          <w:p w:rsidR="005375DB" w:rsidRDefault="005375DB" w:rsidP="00AD0034">
            <w:pPr>
              <w:spacing w:line="240" w:lineRule="atLeast"/>
            </w:pPr>
          </w:p>
        </w:tc>
        <w:tc>
          <w:tcPr>
            <w:tcW w:w="8256" w:type="dxa"/>
            <w:shd w:val="clear" w:color="auto" w:fill="auto"/>
          </w:tcPr>
          <w:p w:rsidR="00406ED0" w:rsidRPr="00406ED0" w:rsidRDefault="00AA5594" w:rsidP="00AD0034">
            <w:pPr>
              <w:keepNext/>
              <w:spacing w:before="240" w:after="60" w:line="240" w:lineRule="atLeast"/>
              <w:jc w:val="center"/>
              <w:outlineLvl w:val="1"/>
              <w:rPr>
                <w:rFonts w:ascii="Helvetica" w:hAnsi="Helvetica" w:cs="Helvetica"/>
                <w:b/>
              </w:rPr>
            </w:pPr>
            <w:r>
              <w:rPr>
                <w:b/>
                <w:bCs/>
                <w:iCs/>
                <w:color w:val="006BB3"/>
                <w:sz w:val="28"/>
                <w:szCs w:val="28"/>
              </w:rPr>
              <w:t>Open call for Internships</w:t>
            </w:r>
          </w:p>
          <w:p w:rsidR="005375DB" w:rsidRDefault="00406ED0" w:rsidP="00DD4774">
            <w:pPr>
              <w:keepNext/>
              <w:spacing w:before="240" w:after="60" w:line="240" w:lineRule="atLeast"/>
              <w:jc w:val="center"/>
              <w:outlineLvl w:val="1"/>
              <w:rPr>
                <w:b/>
                <w:bCs/>
                <w:iCs/>
                <w:color w:val="006BB3"/>
                <w:sz w:val="28"/>
                <w:szCs w:val="28"/>
              </w:rPr>
            </w:pPr>
            <w:r w:rsidRPr="00406ED0">
              <w:rPr>
                <w:b/>
                <w:bCs/>
                <w:iCs/>
                <w:color w:val="006BB3"/>
                <w:sz w:val="28"/>
                <w:szCs w:val="28"/>
              </w:rPr>
              <w:t xml:space="preserve">At the UN Refugee Agency </w:t>
            </w:r>
            <w:r w:rsidR="005546DD" w:rsidRPr="007E452E">
              <w:rPr>
                <w:rFonts w:cs="Arial"/>
                <w:bCs/>
                <w:iCs/>
                <w:color w:val="006BB3"/>
                <w:sz w:val="28"/>
                <w:szCs w:val="28"/>
                <w:lang w:val="en-CA"/>
              </w:rPr>
              <w:t>–</w:t>
            </w:r>
            <w:r w:rsidR="005546DD">
              <w:rPr>
                <w:b/>
                <w:bCs/>
                <w:iCs/>
                <w:color w:val="006BB3"/>
                <w:sz w:val="28"/>
                <w:szCs w:val="28"/>
              </w:rPr>
              <w:t xml:space="preserve"> </w:t>
            </w:r>
            <w:r w:rsidR="00C955BF">
              <w:rPr>
                <w:b/>
                <w:bCs/>
                <w:iCs/>
                <w:color w:val="006BB3"/>
                <w:sz w:val="28"/>
                <w:szCs w:val="28"/>
              </w:rPr>
              <w:t>Bureau for Europe</w:t>
            </w:r>
            <w:r w:rsidR="00917173">
              <w:rPr>
                <w:b/>
                <w:bCs/>
                <w:iCs/>
                <w:color w:val="006BB3"/>
                <w:sz w:val="28"/>
                <w:szCs w:val="28"/>
              </w:rPr>
              <w:t xml:space="preserve"> </w:t>
            </w:r>
          </w:p>
          <w:p w:rsidR="0079410B" w:rsidRDefault="0079410B" w:rsidP="00DD4774">
            <w:pPr>
              <w:keepNext/>
              <w:spacing w:before="240" w:after="60" w:line="240" w:lineRule="atLeast"/>
              <w:jc w:val="center"/>
              <w:outlineLvl w:val="1"/>
            </w:pPr>
            <w:r>
              <w:rPr>
                <w:b/>
                <w:bCs/>
                <w:iCs/>
                <w:color w:val="006BB3"/>
                <w:sz w:val="28"/>
                <w:szCs w:val="28"/>
              </w:rPr>
              <w:t>Liaison Office to Frontex (Warsaw)</w:t>
            </w:r>
          </w:p>
          <w:p w:rsidR="003A5C53" w:rsidRPr="00CA6470" w:rsidRDefault="003A5C53" w:rsidP="00AD0034">
            <w:pPr>
              <w:spacing w:line="240" w:lineRule="atLeast"/>
              <w:jc w:val="center"/>
            </w:pPr>
          </w:p>
        </w:tc>
      </w:tr>
      <w:tr w:rsidR="005375DB" w:rsidRPr="00406ED0" w:rsidTr="00775AFD">
        <w:tc>
          <w:tcPr>
            <w:tcW w:w="1548" w:type="dxa"/>
            <w:shd w:val="clear" w:color="auto" w:fill="auto"/>
          </w:tcPr>
          <w:p w:rsidR="005375DB" w:rsidRPr="00D52638" w:rsidRDefault="005375DB" w:rsidP="00AD0034">
            <w:pPr>
              <w:spacing w:line="240" w:lineRule="atLeast"/>
              <w:jc w:val="right"/>
              <w:rPr>
                <w:b/>
              </w:rPr>
            </w:pPr>
          </w:p>
        </w:tc>
        <w:tc>
          <w:tcPr>
            <w:tcW w:w="323" w:type="dxa"/>
            <w:shd w:val="clear" w:color="auto" w:fill="auto"/>
          </w:tcPr>
          <w:p w:rsidR="005375DB" w:rsidRPr="005546DD" w:rsidRDefault="005375DB" w:rsidP="00AD0034">
            <w:pPr>
              <w:spacing w:line="240" w:lineRule="atLeast"/>
              <w:rPr>
                <w:lang w:val="en-US"/>
              </w:rPr>
            </w:pPr>
          </w:p>
        </w:tc>
        <w:tc>
          <w:tcPr>
            <w:tcW w:w="8256" w:type="dxa"/>
            <w:shd w:val="clear" w:color="auto" w:fill="auto"/>
          </w:tcPr>
          <w:p w:rsidR="0079410B" w:rsidRPr="00770387" w:rsidRDefault="00C955BF" w:rsidP="00770387">
            <w:pPr>
              <w:shd w:val="clear" w:color="auto" w:fill="FFFFFF"/>
              <w:spacing w:after="0"/>
              <w:jc w:val="both"/>
              <w:rPr>
                <w:rFonts w:eastAsia="Times New Roman" w:cs="Arial"/>
                <w:color w:val="464646"/>
                <w:sz w:val="20"/>
                <w:szCs w:val="20"/>
                <w:lang w:val="en"/>
              </w:rPr>
            </w:pPr>
            <w:r w:rsidRPr="00770387">
              <w:rPr>
                <w:rFonts w:eastAsia="Times New Roman" w:cs="Arial"/>
                <w:color w:val="464646"/>
                <w:sz w:val="20"/>
                <w:szCs w:val="20"/>
                <w:lang w:val="en"/>
              </w:rPr>
              <w:t xml:space="preserve">The United Nations High Commissioner for Refugees (the UN Refugee Agency, also known as UNHCR) is an intergovernmental organization with a mandate to protect refugees and stateless persons worldwide. Promoting respect for international protection norms in European Union (EU) law and policy is of vital importance to UNHCR, and the agency, accordingly, provides its views on a wide range of issues related to access to Europe, asylum, refugee protection, resettlement and integration in the 28 Member States of the EU. UNHCR's reports, proposals and observations on EU asylum law and policy can be found on this page: </w:t>
            </w:r>
            <w:hyperlink r:id="rId9" w:history="1">
              <w:r w:rsidRPr="00770387">
                <w:rPr>
                  <w:rStyle w:val="Hyperlink"/>
                  <w:rFonts w:eastAsia="Times New Roman" w:cs="Arial"/>
                  <w:sz w:val="20"/>
                  <w:szCs w:val="20"/>
                  <w:lang w:val="en"/>
                </w:rPr>
                <w:t>www.unhcr.org/eu</w:t>
              </w:r>
            </w:hyperlink>
            <w:r w:rsidRPr="00770387">
              <w:rPr>
                <w:rFonts w:eastAsia="Times New Roman" w:cs="Arial"/>
                <w:color w:val="464646"/>
                <w:sz w:val="20"/>
                <w:szCs w:val="20"/>
                <w:lang w:val="en"/>
              </w:rPr>
              <w:t>.</w:t>
            </w:r>
          </w:p>
          <w:p w:rsidR="00C2662C" w:rsidRDefault="00C2662C" w:rsidP="00C2662C">
            <w:pPr>
              <w:widowControl w:val="0"/>
              <w:tabs>
                <w:tab w:val="left" w:pos="7996"/>
              </w:tabs>
              <w:spacing w:after="0"/>
              <w:jc w:val="both"/>
              <w:rPr>
                <w:rFonts w:eastAsia="Times New Roman" w:cs="Arial"/>
                <w:color w:val="464646"/>
                <w:sz w:val="20"/>
                <w:szCs w:val="20"/>
                <w:lang w:val="en"/>
              </w:rPr>
            </w:pPr>
          </w:p>
          <w:p w:rsidR="0079410B" w:rsidRPr="00770387" w:rsidRDefault="0079410B" w:rsidP="00C2662C">
            <w:pPr>
              <w:widowControl w:val="0"/>
              <w:tabs>
                <w:tab w:val="left" w:pos="7996"/>
              </w:tabs>
              <w:spacing w:after="0"/>
              <w:jc w:val="both"/>
              <w:rPr>
                <w:rFonts w:eastAsia="Times New Roman" w:cs="Arial"/>
                <w:color w:val="464646"/>
                <w:sz w:val="20"/>
                <w:szCs w:val="20"/>
                <w:lang w:val="en"/>
              </w:rPr>
            </w:pPr>
            <w:r w:rsidRPr="00770387">
              <w:rPr>
                <w:rFonts w:eastAsia="Times New Roman" w:cs="Arial"/>
                <w:color w:val="464646"/>
                <w:sz w:val="20"/>
                <w:szCs w:val="20"/>
                <w:lang w:val="en"/>
              </w:rPr>
              <w:t>Frontex, which is based in Warsaw, is an independent EU body with</w:t>
            </w:r>
            <w:r w:rsidR="006530EE" w:rsidRPr="00770387">
              <w:rPr>
                <w:rFonts w:eastAsia="Times New Roman" w:cs="Arial"/>
                <w:color w:val="464646"/>
                <w:sz w:val="20"/>
                <w:szCs w:val="20"/>
                <w:lang w:val="en"/>
              </w:rPr>
              <w:t xml:space="preserve"> a</w:t>
            </w:r>
            <w:r w:rsidRPr="00770387">
              <w:rPr>
                <w:rFonts w:eastAsia="Times New Roman" w:cs="Arial"/>
                <w:color w:val="464646"/>
                <w:sz w:val="20"/>
                <w:szCs w:val="20"/>
                <w:lang w:val="en"/>
              </w:rPr>
              <w:t xml:space="preserve"> legal personality as well as operational and budgetary autonomy. </w:t>
            </w:r>
            <w:r w:rsidR="0084458C">
              <w:rPr>
                <w:rFonts w:eastAsia="Times New Roman" w:cs="Arial"/>
                <w:color w:val="464646"/>
                <w:sz w:val="20"/>
                <w:szCs w:val="20"/>
                <w:lang w:val="en"/>
              </w:rPr>
              <w:t>T</w:t>
            </w:r>
            <w:r w:rsidRPr="00770387">
              <w:rPr>
                <w:rFonts w:eastAsia="Times New Roman" w:cs="Arial"/>
                <w:color w:val="464646"/>
                <w:sz w:val="20"/>
                <w:szCs w:val="20"/>
                <w:lang w:val="en"/>
              </w:rPr>
              <w:t xml:space="preserve">he </w:t>
            </w:r>
            <w:r w:rsidR="0084458C">
              <w:rPr>
                <w:rFonts w:eastAsia="Times New Roman" w:cs="Arial"/>
                <w:color w:val="464646"/>
                <w:sz w:val="20"/>
                <w:szCs w:val="20"/>
                <w:lang w:val="en"/>
              </w:rPr>
              <w:t xml:space="preserve">mission of Frontex – the European Border and Coast Guard Agency – is to promote, coordinate and develop European border management in line with the </w:t>
            </w:r>
            <w:r w:rsidR="001A5C61">
              <w:rPr>
                <w:rFonts w:eastAsia="Times New Roman" w:cs="Arial"/>
                <w:color w:val="464646"/>
                <w:sz w:val="20"/>
                <w:szCs w:val="20"/>
                <w:lang w:val="en"/>
              </w:rPr>
              <w:t>Charter of Fundamental Rights of the EU and the concept of Integrated Border Management. Frontex</w:t>
            </w:r>
            <w:r w:rsidRPr="00770387">
              <w:rPr>
                <w:rFonts w:eastAsia="Times New Roman" w:cs="Arial"/>
                <w:color w:val="464646"/>
                <w:sz w:val="20"/>
                <w:szCs w:val="20"/>
                <w:lang w:val="en"/>
              </w:rPr>
              <w:t xml:space="preserve">’s main areas of activity include </w:t>
            </w:r>
            <w:r w:rsidR="001A5C61">
              <w:rPr>
                <w:rFonts w:eastAsia="Times New Roman" w:cs="Arial"/>
                <w:color w:val="464646"/>
                <w:sz w:val="20"/>
                <w:szCs w:val="20"/>
                <w:lang w:val="en"/>
              </w:rPr>
              <w:t xml:space="preserve">monitoring, </w:t>
            </w:r>
            <w:r w:rsidRPr="00770387">
              <w:rPr>
                <w:rFonts w:eastAsia="Times New Roman" w:cs="Arial"/>
                <w:color w:val="464646"/>
                <w:sz w:val="20"/>
                <w:szCs w:val="20"/>
                <w:lang w:val="en"/>
              </w:rPr>
              <w:t>intell</w:t>
            </w:r>
            <w:r w:rsidR="001A5C61">
              <w:rPr>
                <w:rFonts w:eastAsia="Times New Roman" w:cs="Arial"/>
                <w:color w:val="464646"/>
                <w:sz w:val="20"/>
                <w:szCs w:val="20"/>
                <w:lang w:val="en"/>
              </w:rPr>
              <w:t>igence gathering and analysis of</w:t>
            </w:r>
            <w:r w:rsidRPr="00770387">
              <w:rPr>
                <w:rFonts w:eastAsia="Times New Roman" w:cs="Arial"/>
                <w:color w:val="464646"/>
                <w:sz w:val="20"/>
                <w:szCs w:val="20"/>
                <w:lang w:val="en"/>
              </w:rPr>
              <w:t xml:space="preserve"> the situation at the EU external borders; planning, coordination, implementation and evaluation of joint operations </w:t>
            </w:r>
            <w:r w:rsidR="001A5C61">
              <w:rPr>
                <w:rFonts w:eastAsia="Times New Roman" w:cs="Arial"/>
                <w:color w:val="464646"/>
                <w:sz w:val="20"/>
                <w:szCs w:val="20"/>
                <w:lang w:val="en"/>
              </w:rPr>
              <w:t xml:space="preserve">and rapid border interventions </w:t>
            </w:r>
            <w:r w:rsidRPr="00770387">
              <w:rPr>
                <w:rFonts w:eastAsia="Times New Roman" w:cs="Arial"/>
                <w:color w:val="464646"/>
                <w:sz w:val="20"/>
                <w:szCs w:val="20"/>
                <w:lang w:val="en"/>
              </w:rPr>
              <w:t>conducted using Member States’ staff and equipment at the EU external borders (sea, land and air)</w:t>
            </w:r>
            <w:r w:rsidR="001A5C61">
              <w:rPr>
                <w:rFonts w:eastAsia="Times New Roman" w:cs="Arial"/>
                <w:color w:val="464646"/>
                <w:sz w:val="20"/>
                <w:szCs w:val="20"/>
                <w:lang w:val="en"/>
              </w:rPr>
              <w:t>, assisting Member States in carrying out returns,</w:t>
            </w:r>
            <w:r w:rsidRPr="00770387">
              <w:rPr>
                <w:rFonts w:eastAsia="Times New Roman" w:cs="Arial"/>
                <w:color w:val="464646"/>
                <w:sz w:val="20"/>
                <w:szCs w:val="20"/>
                <w:lang w:val="en"/>
              </w:rPr>
              <w:t xml:space="preserve"> and the development of common training standards and specialist tools to provide common training to border guards across the EU</w:t>
            </w:r>
            <w:r w:rsidR="00BB7BB3" w:rsidRPr="00770387">
              <w:rPr>
                <w:rStyle w:val="FootnoteReference"/>
                <w:rFonts w:eastAsia="Times New Roman" w:cs="Arial"/>
                <w:color w:val="464646"/>
                <w:sz w:val="20"/>
                <w:szCs w:val="20"/>
                <w:lang w:val="en"/>
              </w:rPr>
              <w:footnoteReference w:id="1"/>
            </w:r>
            <w:r w:rsidRPr="00770387">
              <w:rPr>
                <w:rFonts w:eastAsia="Times New Roman" w:cs="Arial"/>
                <w:color w:val="464646"/>
                <w:sz w:val="20"/>
                <w:szCs w:val="20"/>
                <w:lang w:val="en"/>
              </w:rPr>
              <w:t>.</w:t>
            </w:r>
          </w:p>
          <w:p w:rsidR="0079410B" w:rsidRPr="00770387" w:rsidRDefault="0079410B" w:rsidP="00C2662C">
            <w:pPr>
              <w:widowControl w:val="0"/>
              <w:tabs>
                <w:tab w:val="left" w:pos="7996"/>
              </w:tabs>
              <w:spacing w:after="0"/>
              <w:jc w:val="both"/>
              <w:rPr>
                <w:rFonts w:eastAsia="Times New Roman" w:cs="Arial"/>
                <w:color w:val="464646"/>
                <w:sz w:val="20"/>
                <w:szCs w:val="20"/>
                <w:lang w:val="en"/>
              </w:rPr>
            </w:pPr>
          </w:p>
          <w:p w:rsidR="00DB0E74" w:rsidRPr="00E74A62" w:rsidRDefault="00DB0E74" w:rsidP="00DB0E74">
            <w:pPr>
              <w:widowControl w:val="0"/>
              <w:tabs>
                <w:tab w:val="left" w:pos="7996"/>
              </w:tabs>
              <w:spacing w:after="0"/>
              <w:jc w:val="both"/>
              <w:rPr>
                <w:rFonts w:eastAsia="Times New Roman" w:cs="Arial"/>
                <w:color w:val="464646"/>
                <w:sz w:val="20"/>
                <w:szCs w:val="20"/>
                <w:lang w:val="en"/>
              </w:rPr>
            </w:pPr>
            <w:r w:rsidRPr="00E74A62">
              <w:rPr>
                <w:rFonts w:eastAsia="Times New Roman" w:cs="Arial"/>
                <w:color w:val="464646"/>
                <w:sz w:val="20"/>
                <w:szCs w:val="20"/>
                <w:lang w:val="en"/>
              </w:rPr>
              <w:t xml:space="preserve">UNHCR has a </w:t>
            </w:r>
            <w:r>
              <w:rPr>
                <w:rFonts w:eastAsia="Times New Roman" w:cs="Arial"/>
                <w:color w:val="464646"/>
                <w:sz w:val="20"/>
                <w:szCs w:val="20"/>
                <w:lang w:val="en"/>
              </w:rPr>
              <w:t xml:space="preserve">bilateral </w:t>
            </w:r>
            <w:r w:rsidRPr="00E74A62">
              <w:rPr>
                <w:rFonts w:eastAsia="Times New Roman" w:cs="Arial"/>
                <w:color w:val="464646"/>
                <w:sz w:val="20"/>
                <w:szCs w:val="20"/>
                <w:lang w:val="en"/>
              </w:rPr>
              <w:t xml:space="preserve">working arrangement with Frontex and a strong relationship, which has been developed over the years </w:t>
            </w:r>
            <w:r>
              <w:rPr>
                <w:rFonts w:eastAsia="Times New Roman" w:cs="Arial"/>
                <w:color w:val="464646"/>
                <w:sz w:val="20"/>
                <w:szCs w:val="20"/>
                <w:lang w:val="en"/>
              </w:rPr>
              <w:t xml:space="preserve">through expertise and information sharing, as well as </w:t>
            </w:r>
            <w:r w:rsidRPr="00E74A62">
              <w:rPr>
                <w:rFonts w:eastAsia="Times New Roman" w:cs="Arial"/>
                <w:color w:val="464646"/>
                <w:sz w:val="20"/>
                <w:szCs w:val="20"/>
                <w:lang w:val="en"/>
              </w:rPr>
              <w:t>advocacy work led by the UNHCR Bureau for Europe and a dedicated liaison office based in Warsaw.</w:t>
            </w:r>
          </w:p>
          <w:p w:rsidR="00DB0E74" w:rsidRDefault="00DB0E74" w:rsidP="00DB0E74">
            <w:pPr>
              <w:widowControl w:val="0"/>
              <w:tabs>
                <w:tab w:val="left" w:pos="7996"/>
              </w:tabs>
              <w:spacing w:after="0"/>
              <w:jc w:val="both"/>
              <w:rPr>
                <w:rFonts w:eastAsia="Times New Roman" w:cs="Arial"/>
                <w:color w:val="464646"/>
                <w:sz w:val="20"/>
                <w:szCs w:val="20"/>
                <w:lang w:val="en"/>
              </w:rPr>
            </w:pPr>
          </w:p>
          <w:p w:rsidR="0079410B" w:rsidRPr="00770387" w:rsidRDefault="00DB0E74" w:rsidP="00DB0E74">
            <w:pPr>
              <w:widowControl w:val="0"/>
              <w:tabs>
                <w:tab w:val="left" w:pos="7996"/>
              </w:tabs>
              <w:spacing w:after="0"/>
              <w:jc w:val="both"/>
              <w:rPr>
                <w:rFonts w:eastAsia="Times New Roman" w:cs="Arial"/>
                <w:color w:val="464646"/>
                <w:sz w:val="20"/>
                <w:szCs w:val="20"/>
                <w:lang w:val="en"/>
              </w:rPr>
            </w:pPr>
            <w:r>
              <w:rPr>
                <w:rFonts w:eastAsia="Times New Roman" w:cs="Arial"/>
                <w:color w:val="464646"/>
                <w:sz w:val="20"/>
                <w:szCs w:val="20"/>
                <w:lang w:val="en"/>
              </w:rPr>
              <w:t xml:space="preserve">UNHCR is also a member of the Frontex Consultative Forum on Fundamental Rights and has played a leading role in it over the past </w:t>
            </w:r>
            <w:r w:rsidR="001A5C61">
              <w:rPr>
                <w:rFonts w:eastAsia="Times New Roman" w:cs="Arial"/>
                <w:color w:val="464646"/>
                <w:sz w:val="20"/>
                <w:szCs w:val="20"/>
                <w:lang w:val="en"/>
              </w:rPr>
              <w:t>few</w:t>
            </w:r>
            <w:r>
              <w:rPr>
                <w:rFonts w:eastAsia="Times New Roman" w:cs="Arial"/>
                <w:color w:val="464646"/>
                <w:sz w:val="20"/>
                <w:szCs w:val="20"/>
                <w:lang w:val="en"/>
              </w:rPr>
              <w:t xml:space="preserve"> years. The Forum was established </w:t>
            </w:r>
            <w:r w:rsidR="0079410B" w:rsidRPr="00770387">
              <w:rPr>
                <w:rFonts w:eastAsia="Times New Roman" w:cs="Arial"/>
                <w:color w:val="464646"/>
                <w:sz w:val="20"/>
                <w:szCs w:val="20"/>
                <w:lang w:val="en"/>
              </w:rPr>
              <w:t>to promote transparency and respect for Fundamental Rights in Frontex activities</w:t>
            </w:r>
            <w:r w:rsidR="00770387">
              <w:rPr>
                <w:rFonts w:eastAsia="Times New Roman" w:cs="Arial"/>
                <w:color w:val="464646"/>
                <w:sz w:val="20"/>
                <w:szCs w:val="20"/>
                <w:lang w:val="en"/>
              </w:rPr>
              <w:t xml:space="preserve">. </w:t>
            </w:r>
            <w:r w:rsidR="00CD62DA">
              <w:rPr>
                <w:rFonts w:eastAsia="Times New Roman" w:cs="Arial"/>
                <w:color w:val="464646"/>
                <w:sz w:val="20"/>
                <w:szCs w:val="20"/>
                <w:lang w:val="en"/>
              </w:rPr>
              <w:t>Comprised of fifteen relevant European and International Fundamental Rights organisations</w:t>
            </w:r>
            <w:r w:rsidR="00BB7BB3" w:rsidRPr="00770387">
              <w:rPr>
                <w:rStyle w:val="FootnoteReference"/>
                <w:rFonts w:eastAsia="Times New Roman" w:cs="Arial"/>
                <w:color w:val="464646"/>
                <w:sz w:val="20"/>
                <w:szCs w:val="20"/>
                <w:lang w:val="en"/>
              </w:rPr>
              <w:footnoteReference w:id="2"/>
            </w:r>
            <w:r w:rsidR="00CD62DA">
              <w:rPr>
                <w:rFonts w:eastAsia="Times New Roman" w:cs="Arial"/>
                <w:color w:val="464646"/>
                <w:sz w:val="20"/>
                <w:szCs w:val="20"/>
                <w:lang w:val="en"/>
              </w:rPr>
              <w:t>, t</w:t>
            </w:r>
            <w:r w:rsidR="0079410B" w:rsidRPr="00770387">
              <w:rPr>
                <w:rFonts w:eastAsia="Times New Roman" w:cs="Arial"/>
                <w:color w:val="464646"/>
                <w:sz w:val="20"/>
                <w:szCs w:val="20"/>
                <w:lang w:val="en"/>
              </w:rPr>
              <w:t>his body serves as a knowledge and expertise resource that advises Frontex Management Board as well as the Executive Director in all Fundamental Rights matters, offering strategic advice on how Frontex can structurally improve respect for Fundamental Rights in its various activities</w:t>
            </w:r>
            <w:r>
              <w:rPr>
                <w:rFonts w:eastAsia="Times New Roman" w:cs="Arial"/>
                <w:color w:val="464646"/>
                <w:sz w:val="20"/>
                <w:szCs w:val="20"/>
                <w:lang w:val="en"/>
              </w:rPr>
              <w:t>.</w:t>
            </w:r>
            <w:r w:rsidR="0079410B" w:rsidRPr="00770387">
              <w:rPr>
                <w:rFonts w:eastAsia="Times New Roman" w:cs="Arial"/>
                <w:color w:val="464646"/>
                <w:sz w:val="20"/>
                <w:szCs w:val="20"/>
                <w:lang w:val="en"/>
              </w:rPr>
              <w:t xml:space="preserve"> </w:t>
            </w:r>
          </w:p>
          <w:p w:rsidR="0079410B" w:rsidRDefault="0079410B" w:rsidP="0079410B">
            <w:pPr>
              <w:spacing w:after="0" w:line="240" w:lineRule="atLeast"/>
              <w:jc w:val="both"/>
              <w:rPr>
                <w:lang w:val="en"/>
              </w:rPr>
            </w:pPr>
          </w:p>
          <w:p w:rsidR="00BB7BB3" w:rsidRPr="00432031" w:rsidRDefault="00BB7BB3" w:rsidP="0079410B">
            <w:pPr>
              <w:spacing w:after="0" w:line="240" w:lineRule="atLeast"/>
              <w:jc w:val="both"/>
              <w:rPr>
                <w:lang w:val="en"/>
              </w:rPr>
            </w:pPr>
          </w:p>
        </w:tc>
      </w:tr>
      <w:tr w:rsidR="00884857" w:rsidRPr="008F39DD" w:rsidTr="00775AFD">
        <w:tc>
          <w:tcPr>
            <w:tcW w:w="10127" w:type="dxa"/>
            <w:gridSpan w:val="3"/>
            <w:shd w:val="clear" w:color="auto" w:fill="auto"/>
          </w:tcPr>
          <w:p w:rsidR="00884857" w:rsidRDefault="00C955BF" w:rsidP="00964690">
            <w:pPr>
              <w:spacing w:after="0"/>
              <w:jc w:val="both"/>
              <w:rPr>
                <w:bCs/>
                <w:iCs/>
                <w:color w:val="006BB3"/>
              </w:rPr>
            </w:pPr>
            <w:r w:rsidRPr="00C955BF">
              <w:rPr>
                <w:bCs/>
                <w:iCs/>
                <w:color w:val="006BB3"/>
              </w:rPr>
              <w:t>Selection Criteria</w:t>
            </w:r>
          </w:p>
          <w:p w:rsidR="00AA5594" w:rsidRPr="00964690" w:rsidRDefault="00AA5594" w:rsidP="00964690">
            <w:pPr>
              <w:spacing w:after="0"/>
              <w:jc w:val="both"/>
              <w:rPr>
                <w:lang w:val="en"/>
              </w:rPr>
            </w:pPr>
          </w:p>
        </w:tc>
      </w:tr>
      <w:tr w:rsidR="005375DB" w:rsidRPr="008F39DD" w:rsidTr="00C955BF">
        <w:trPr>
          <w:trHeight w:val="803"/>
        </w:trPr>
        <w:tc>
          <w:tcPr>
            <w:tcW w:w="1548" w:type="dxa"/>
            <w:shd w:val="clear" w:color="auto" w:fill="auto"/>
          </w:tcPr>
          <w:p w:rsidR="005375DB" w:rsidRPr="00884857" w:rsidRDefault="005375DB" w:rsidP="00AD0034">
            <w:pPr>
              <w:spacing w:line="240" w:lineRule="atLeast"/>
              <w:jc w:val="right"/>
            </w:pPr>
          </w:p>
        </w:tc>
        <w:tc>
          <w:tcPr>
            <w:tcW w:w="323" w:type="dxa"/>
            <w:shd w:val="clear" w:color="auto" w:fill="auto"/>
          </w:tcPr>
          <w:p w:rsidR="005375DB" w:rsidRPr="008F39DD" w:rsidRDefault="005375DB" w:rsidP="00AD0034">
            <w:pPr>
              <w:spacing w:line="240" w:lineRule="atLeast"/>
            </w:pPr>
          </w:p>
        </w:tc>
        <w:tc>
          <w:tcPr>
            <w:tcW w:w="8256" w:type="dxa"/>
            <w:shd w:val="clear" w:color="auto" w:fill="auto"/>
          </w:tcPr>
          <w:p w:rsidR="005375DB" w:rsidRPr="00770387" w:rsidRDefault="00C955BF" w:rsidP="001A5C61">
            <w:pPr>
              <w:shd w:val="clear" w:color="auto" w:fill="FFFFFF"/>
              <w:spacing w:before="100" w:beforeAutospacing="1" w:after="0" w:line="240" w:lineRule="atLeast"/>
              <w:jc w:val="both"/>
              <w:rPr>
                <w:rFonts w:eastAsia="Times New Roman" w:cs="Arial"/>
                <w:color w:val="464646"/>
                <w:sz w:val="20"/>
                <w:szCs w:val="20"/>
                <w:lang w:val="en"/>
              </w:rPr>
            </w:pPr>
            <w:r w:rsidRPr="00770387">
              <w:rPr>
                <w:rFonts w:eastAsia="Times New Roman" w:cs="Arial"/>
                <w:color w:val="464646"/>
                <w:sz w:val="20"/>
                <w:szCs w:val="20"/>
                <w:lang w:val="en"/>
              </w:rPr>
              <w:t xml:space="preserve">The candidate should be a </w:t>
            </w:r>
            <w:r w:rsidR="00DB0E74" w:rsidRPr="00770387">
              <w:rPr>
                <w:rFonts w:eastAsia="Times New Roman" w:cs="Arial"/>
                <w:color w:val="464646"/>
                <w:sz w:val="20"/>
                <w:szCs w:val="20"/>
                <w:lang w:val="en"/>
              </w:rPr>
              <w:t>student or a recent graduate of a post-graduate program (</w:t>
            </w:r>
            <w:r w:rsidR="00832A39" w:rsidRPr="00770387">
              <w:rPr>
                <w:rFonts w:eastAsia="Times New Roman" w:cs="Arial"/>
                <w:color w:val="464646"/>
                <w:sz w:val="20"/>
                <w:szCs w:val="20"/>
                <w:lang w:val="en"/>
              </w:rPr>
              <w:t xml:space="preserve">Master’s </w:t>
            </w:r>
            <w:r w:rsidR="00DB0E74" w:rsidRPr="00770387">
              <w:rPr>
                <w:rFonts w:eastAsia="Times New Roman" w:cs="Arial"/>
                <w:color w:val="464646"/>
                <w:sz w:val="20"/>
                <w:szCs w:val="20"/>
                <w:lang w:val="en"/>
              </w:rPr>
              <w:t xml:space="preserve">or PhD) </w:t>
            </w:r>
            <w:r w:rsidRPr="00770387">
              <w:rPr>
                <w:rFonts w:eastAsia="Times New Roman" w:cs="Arial"/>
                <w:color w:val="464646"/>
                <w:sz w:val="20"/>
                <w:szCs w:val="20"/>
                <w:lang w:val="en"/>
              </w:rPr>
              <w:t>in a</w:t>
            </w:r>
            <w:r w:rsidR="00DB0E74" w:rsidRPr="00770387">
              <w:rPr>
                <w:rFonts w:eastAsia="Times New Roman" w:cs="Arial"/>
                <w:color w:val="464646"/>
                <w:sz w:val="20"/>
                <w:szCs w:val="20"/>
                <w:lang w:val="en"/>
              </w:rPr>
              <w:t xml:space="preserve">n </w:t>
            </w:r>
            <w:r w:rsidRPr="00770387">
              <w:rPr>
                <w:rFonts w:eastAsia="Times New Roman" w:cs="Arial"/>
                <w:color w:val="464646"/>
                <w:sz w:val="20"/>
                <w:szCs w:val="20"/>
                <w:lang w:val="en"/>
              </w:rPr>
              <w:t xml:space="preserve">area </w:t>
            </w:r>
            <w:r w:rsidR="00DB0E74" w:rsidRPr="00770387">
              <w:rPr>
                <w:rFonts w:eastAsia="Times New Roman" w:cs="Arial"/>
                <w:color w:val="464646"/>
                <w:sz w:val="20"/>
                <w:szCs w:val="20"/>
                <w:lang w:val="en"/>
              </w:rPr>
              <w:t xml:space="preserve">relevant </w:t>
            </w:r>
            <w:r w:rsidR="003E3C4A">
              <w:rPr>
                <w:rFonts w:eastAsia="Times New Roman" w:cs="Arial"/>
                <w:color w:val="464646"/>
                <w:sz w:val="20"/>
                <w:szCs w:val="20"/>
                <w:lang w:val="en"/>
              </w:rPr>
              <w:t>to</w:t>
            </w:r>
            <w:r w:rsidR="003E3C4A" w:rsidRPr="00770387">
              <w:rPr>
                <w:rFonts w:eastAsia="Times New Roman" w:cs="Arial"/>
                <w:color w:val="464646"/>
                <w:sz w:val="20"/>
                <w:szCs w:val="20"/>
                <w:lang w:val="en"/>
              </w:rPr>
              <w:t xml:space="preserve"> </w:t>
            </w:r>
            <w:r w:rsidRPr="00770387">
              <w:rPr>
                <w:rFonts w:eastAsia="Times New Roman" w:cs="Arial"/>
                <w:color w:val="464646"/>
                <w:sz w:val="20"/>
                <w:szCs w:val="20"/>
                <w:lang w:val="en"/>
              </w:rPr>
              <w:t xml:space="preserve">UNHCR (law, international relations etc.), with </w:t>
            </w:r>
            <w:r w:rsidR="00DB0E74" w:rsidRPr="00770387">
              <w:rPr>
                <w:rFonts w:eastAsia="Times New Roman" w:cs="Arial"/>
                <w:color w:val="464646"/>
                <w:sz w:val="20"/>
                <w:szCs w:val="20"/>
                <w:lang w:val="en"/>
              </w:rPr>
              <w:t xml:space="preserve">a </w:t>
            </w:r>
            <w:r w:rsidRPr="00770387">
              <w:rPr>
                <w:rFonts w:eastAsia="Times New Roman" w:cs="Arial"/>
                <w:color w:val="464646"/>
                <w:sz w:val="20"/>
                <w:szCs w:val="20"/>
                <w:lang w:val="en"/>
              </w:rPr>
              <w:lastRenderedPageBreak/>
              <w:t>demonstrated interest in refugee protection.</w:t>
            </w:r>
            <w:r w:rsidR="00770387">
              <w:rPr>
                <w:rFonts w:eastAsia="Times New Roman" w:cs="Arial"/>
                <w:color w:val="464646"/>
                <w:sz w:val="20"/>
                <w:szCs w:val="20"/>
                <w:lang w:val="en"/>
              </w:rPr>
              <w:t xml:space="preserve"> </w:t>
            </w:r>
            <w:r w:rsidRPr="00770387">
              <w:rPr>
                <w:rFonts w:eastAsia="Times New Roman" w:cs="Arial"/>
                <w:color w:val="464646"/>
                <w:sz w:val="20"/>
                <w:szCs w:val="20"/>
                <w:lang w:val="en"/>
              </w:rPr>
              <w:t>Research</w:t>
            </w:r>
            <w:r w:rsidR="00DB0E74" w:rsidRPr="00770387">
              <w:rPr>
                <w:rFonts w:eastAsia="Times New Roman" w:cs="Arial"/>
                <w:color w:val="464646"/>
                <w:sz w:val="20"/>
                <w:szCs w:val="20"/>
                <w:lang w:val="en"/>
              </w:rPr>
              <w:t>, analytical</w:t>
            </w:r>
            <w:r w:rsidRPr="00770387">
              <w:rPr>
                <w:rFonts w:eastAsia="Times New Roman" w:cs="Arial"/>
                <w:color w:val="464646"/>
                <w:sz w:val="20"/>
                <w:szCs w:val="20"/>
                <w:lang w:val="en"/>
              </w:rPr>
              <w:t xml:space="preserve"> and English writing skills are </w:t>
            </w:r>
            <w:r w:rsidR="001A5C61">
              <w:rPr>
                <w:rFonts w:eastAsia="Times New Roman" w:cs="Arial"/>
                <w:color w:val="464646"/>
                <w:sz w:val="20"/>
                <w:szCs w:val="20"/>
                <w:lang w:val="en"/>
              </w:rPr>
              <w:t>essential</w:t>
            </w:r>
            <w:r w:rsidRPr="00770387">
              <w:rPr>
                <w:rFonts w:eastAsia="Times New Roman" w:cs="Arial"/>
                <w:color w:val="464646"/>
                <w:sz w:val="20"/>
                <w:szCs w:val="20"/>
                <w:lang w:val="en"/>
              </w:rPr>
              <w:t>.</w:t>
            </w:r>
          </w:p>
        </w:tc>
      </w:tr>
      <w:tr w:rsidR="003C7F38" w:rsidRPr="008F39DD" w:rsidTr="00775AFD">
        <w:tc>
          <w:tcPr>
            <w:tcW w:w="10127" w:type="dxa"/>
            <w:gridSpan w:val="3"/>
            <w:shd w:val="clear" w:color="auto" w:fill="auto"/>
          </w:tcPr>
          <w:p w:rsidR="003C7F38" w:rsidRPr="00770387" w:rsidRDefault="00964690" w:rsidP="00964690">
            <w:pPr>
              <w:tabs>
                <w:tab w:val="left" w:pos="-30"/>
                <w:tab w:val="left" w:pos="450"/>
              </w:tabs>
              <w:overflowPunct w:val="0"/>
              <w:autoSpaceDE w:val="0"/>
              <w:autoSpaceDN w:val="0"/>
              <w:adjustRightInd w:val="0"/>
              <w:spacing w:after="0"/>
            </w:pPr>
            <w:bookmarkStart w:id="0" w:name="_GoBack"/>
            <w:bookmarkEnd w:id="0"/>
            <w:r w:rsidRPr="00770387">
              <w:rPr>
                <w:bCs/>
                <w:iCs/>
                <w:color w:val="006BB3"/>
                <w:sz w:val="20"/>
                <w:szCs w:val="20"/>
              </w:rPr>
              <w:lastRenderedPageBreak/>
              <w:br/>
            </w:r>
            <w:r w:rsidR="00C955BF" w:rsidRPr="00770387">
              <w:rPr>
                <w:bCs/>
                <w:iCs/>
                <w:color w:val="006BB3"/>
              </w:rPr>
              <w:t>Work Responsibilities</w:t>
            </w:r>
          </w:p>
        </w:tc>
      </w:tr>
      <w:tr w:rsidR="005375DB" w:rsidRPr="008F39DD" w:rsidTr="00775AFD">
        <w:tc>
          <w:tcPr>
            <w:tcW w:w="1548" w:type="dxa"/>
            <w:shd w:val="clear" w:color="auto" w:fill="auto"/>
          </w:tcPr>
          <w:p w:rsidR="00D413DF" w:rsidRPr="00D52638" w:rsidRDefault="00D413DF" w:rsidP="00AD0034">
            <w:pPr>
              <w:spacing w:line="240" w:lineRule="atLeast"/>
              <w:jc w:val="right"/>
              <w:rPr>
                <w:b/>
              </w:rPr>
            </w:pPr>
          </w:p>
        </w:tc>
        <w:tc>
          <w:tcPr>
            <w:tcW w:w="323" w:type="dxa"/>
            <w:shd w:val="clear" w:color="auto" w:fill="auto"/>
          </w:tcPr>
          <w:p w:rsidR="005375DB" w:rsidRPr="008F39DD" w:rsidRDefault="005375DB" w:rsidP="00AD0034">
            <w:pPr>
              <w:spacing w:line="240" w:lineRule="atLeast"/>
            </w:pPr>
          </w:p>
        </w:tc>
        <w:tc>
          <w:tcPr>
            <w:tcW w:w="8256" w:type="dxa"/>
            <w:shd w:val="clear" w:color="auto" w:fill="auto"/>
          </w:tcPr>
          <w:p w:rsidR="00AA5594" w:rsidRDefault="00AA5594" w:rsidP="00AA5594">
            <w:pPr>
              <w:pStyle w:val="ListParagraph"/>
              <w:shd w:val="clear" w:color="auto" w:fill="FFFFFF"/>
              <w:spacing w:beforeAutospacing="1" w:after="100" w:afterAutospacing="1" w:line="240" w:lineRule="atLeast"/>
              <w:ind w:left="256"/>
              <w:jc w:val="both"/>
              <w:rPr>
                <w:rFonts w:eastAsia="Times New Roman" w:cs="Arial"/>
                <w:color w:val="464646"/>
                <w:sz w:val="20"/>
                <w:szCs w:val="20"/>
                <w:lang w:val="en"/>
              </w:rPr>
            </w:pPr>
          </w:p>
          <w:p w:rsidR="00C955BF" w:rsidRPr="00770387" w:rsidRDefault="00C955BF" w:rsidP="009143A8">
            <w:pPr>
              <w:pStyle w:val="ListParagraph"/>
              <w:numPr>
                <w:ilvl w:val="0"/>
                <w:numId w:val="8"/>
              </w:numPr>
              <w:shd w:val="clear" w:color="auto" w:fill="FFFFFF"/>
              <w:spacing w:beforeAutospacing="1" w:after="100" w:afterAutospacing="1" w:line="240" w:lineRule="atLeast"/>
              <w:ind w:left="256"/>
              <w:jc w:val="both"/>
              <w:rPr>
                <w:rFonts w:eastAsia="Times New Roman" w:cs="Arial"/>
                <w:color w:val="464646"/>
                <w:sz w:val="20"/>
                <w:szCs w:val="20"/>
                <w:lang w:val="en"/>
              </w:rPr>
            </w:pPr>
            <w:r w:rsidRPr="00770387">
              <w:rPr>
                <w:rFonts w:eastAsia="Times New Roman" w:cs="Arial"/>
                <w:color w:val="464646"/>
                <w:sz w:val="20"/>
                <w:szCs w:val="20"/>
                <w:lang w:val="en"/>
              </w:rPr>
              <w:t xml:space="preserve">To </w:t>
            </w:r>
            <w:r w:rsidR="00326777" w:rsidRPr="00770387">
              <w:rPr>
                <w:rFonts w:eastAsia="Times New Roman" w:cs="Arial"/>
                <w:color w:val="464646"/>
                <w:sz w:val="20"/>
                <w:szCs w:val="20"/>
                <w:lang w:val="en"/>
              </w:rPr>
              <w:t xml:space="preserve">support </w:t>
            </w:r>
            <w:r w:rsidRPr="00770387">
              <w:rPr>
                <w:rFonts w:eastAsia="Times New Roman" w:cs="Arial"/>
                <w:color w:val="464646"/>
                <w:sz w:val="20"/>
                <w:szCs w:val="20"/>
                <w:lang w:val="en"/>
              </w:rPr>
              <w:t>research on a wide range of subjects related to refugee protection</w:t>
            </w:r>
            <w:r w:rsidR="00E462EF">
              <w:rPr>
                <w:rFonts w:eastAsia="Times New Roman" w:cs="Arial"/>
                <w:color w:val="464646"/>
                <w:sz w:val="20"/>
                <w:szCs w:val="20"/>
                <w:lang w:val="en"/>
              </w:rPr>
              <w:t>, border management and asylum policy and practice</w:t>
            </w:r>
            <w:r w:rsidR="00AA5594">
              <w:rPr>
                <w:rFonts w:eastAsia="Times New Roman" w:cs="Arial"/>
                <w:color w:val="464646"/>
                <w:sz w:val="20"/>
                <w:szCs w:val="20"/>
                <w:lang w:val="en"/>
              </w:rPr>
              <w:t xml:space="preserve"> </w:t>
            </w:r>
            <w:r w:rsidR="00326777" w:rsidRPr="00770387">
              <w:rPr>
                <w:rFonts w:eastAsia="Times New Roman" w:cs="Arial"/>
                <w:color w:val="464646"/>
                <w:sz w:val="20"/>
                <w:szCs w:val="20"/>
                <w:lang w:val="en"/>
              </w:rPr>
              <w:t>relevant in the EU context</w:t>
            </w:r>
            <w:r w:rsidRPr="00770387">
              <w:rPr>
                <w:rFonts w:eastAsia="Times New Roman" w:cs="Arial"/>
                <w:color w:val="464646"/>
                <w:sz w:val="20"/>
                <w:szCs w:val="20"/>
                <w:lang w:val="en"/>
              </w:rPr>
              <w:t>, including international and European refugee and human rights law</w:t>
            </w:r>
            <w:r w:rsidR="001A5C61">
              <w:rPr>
                <w:rFonts w:eastAsia="Times New Roman" w:cs="Arial"/>
                <w:color w:val="464646"/>
                <w:sz w:val="20"/>
                <w:szCs w:val="20"/>
                <w:lang w:val="en"/>
              </w:rPr>
              <w:t>;</w:t>
            </w:r>
          </w:p>
          <w:p w:rsidR="00C955BF" w:rsidRPr="00770387" w:rsidRDefault="00C955BF" w:rsidP="00BF2E35">
            <w:pPr>
              <w:pStyle w:val="ListParagraph"/>
              <w:numPr>
                <w:ilvl w:val="0"/>
                <w:numId w:val="8"/>
              </w:numPr>
              <w:shd w:val="clear" w:color="auto" w:fill="FFFFFF"/>
              <w:spacing w:beforeAutospacing="1" w:after="100" w:afterAutospacing="1" w:line="240" w:lineRule="atLeast"/>
              <w:ind w:left="256"/>
              <w:jc w:val="both"/>
              <w:rPr>
                <w:rFonts w:eastAsia="Times New Roman" w:cs="Arial"/>
                <w:color w:val="464646"/>
                <w:sz w:val="20"/>
                <w:szCs w:val="20"/>
                <w:lang w:val="en"/>
              </w:rPr>
            </w:pPr>
            <w:r w:rsidRPr="00770387">
              <w:rPr>
                <w:rFonts w:eastAsia="Times New Roman" w:cs="Arial"/>
                <w:color w:val="464646"/>
                <w:sz w:val="20"/>
                <w:szCs w:val="20"/>
                <w:lang w:val="en"/>
              </w:rPr>
              <w:t>To re</w:t>
            </w:r>
            <w:r w:rsidR="00D63DD1">
              <w:rPr>
                <w:rFonts w:eastAsia="Times New Roman" w:cs="Arial"/>
                <w:color w:val="464646"/>
                <w:sz w:val="20"/>
                <w:szCs w:val="20"/>
                <w:lang w:val="en"/>
              </w:rPr>
              <w:t xml:space="preserve">view and analyze relevant </w:t>
            </w:r>
            <w:r w:rsidRPr="00770387">
              <w:rPr>
                <w:rFonts w:eastAsia="Times New Roman" w:cs="Arial"/>
                <w:color w:val="464646"/>
                <w:sz w:val="20"/>
                <w:szCs w:val="20"/>
                <w:lang w:val="en"/>
              </w:rPr>
              <w:t>reports</w:t>
            </w:r>
            <w:r w:rsidR="00D63DD1">
              <w:rPr>
                <w:rFonts w:eastAsia="Times New Roman" w:cs="Arial"/>
                <w:color w:val="464646"/>
                <w:sz w:val="20"/>
                <w:szCs w:val="20"/>
                <w:lang w:val="en"/>
              </w:rPr>
              <w:t xml:space="preserve"> issued by Frontex, other EU actors, civil society organizations or the media</w:t>
            </w:r>
            <w:r w:rsidR="001A5C61">
              <w:rPr>
                <w:rFonts w:eastAsia="Times New Roman" w:cs="Arial"/>
                <w:color w:val="464646"/>
                <w:sz w:val="20"/>
                <w:szCs w:val="20"/>
                <w:lang w:val="en"/>
              </w:rPr>
              <w:t>;</w:t>
            </w:r>
          </w:p>
          <w:p w:rsidR="00C955BF" w:rsidRPr="00770387" w:rsidRDefault="00C955BF" w:rsidP="00FA2473">
            <w:pPr>
              <w:pStyle w:val="ListParagraph"/>
              <w:numPr>
                <w:ilvl w:val="0"/>
                <w:numId w:val="8"/>
              </w:numPr>
              <w:shd w:val="clear" w:color="auto" w:fill="FFFFFF"/>
              <w:spacing w:beforeAutospacing="1" w:after="100" w:afterAutospacing="1" w:line="240" w:lineRule="atLeast"/>
              <w:ind w:left="256"/>
              <w:jc w:val="both"/>
              <w:rPr>
                <w:rFonts w:eastAsia="Times New Roman" w:cs="Arial"/>
                <w:color w:val="464646"/>
                <w:sz w:val="20"/>
                <w:szCs w:val="20"/>
                <w:lang w:val="en"/>
              </w:rPr>
            </w:pPr>
            <w:r w:rsidRPr="00770387">
              <w:rPr>
                <w:rFonts w:eastAsia="Times New Roman" w:cs="Arial"/>
                <w:color w:val="464646"/>
                <w:sz w:val="20"/>
                <w:szCs w:val="20"/>
                <w:lang w:val="en"/>
              </w:rPr>
              <w:t xml:space="preserve">To provide statistical analysis of refugee </w:t>
            </w:r>
            <w:r w:rsidR="001A5C61">
              <w:rPr>
                <w:rFonts w:eastAsia="Times New Roman" w:cs="Arial"/>
                <w:color w:val="464646"/>
                <w:sz w:val="20"/>
                <w:szCs w:val="20"/>
                <w:lang w:val="en"/>
              </w:rPr>
              <w:t>and migration trends in Europe;</w:t>
            </w:r>
          </w:p>
          <w:p w:rsidR="00C955BF" w:rsidRPr="00770387" w:rsidRDefault="00C955BF" w:rsidP="00A940A3">
            <w:pPr>
              <w:pStyle w:val="ListParagraph"/>
              <w:numPr>
                <w:ilvl w:val="0"/>
                <w:numId w:val="8"/>
              </w:numPr>
              <w:shd w:val="clear" w:color="auto" w:fill="FFFFFF"/>
              <w:spacing w:beforeAutospacing="1" w:after="100" w:afterAutospacing="1" w:line="240" w:lineRule="atLeast"/>
              <w:ind w:left="256"/>
              <w:jc w:val="both"/>
              <w:rPr>
                <w:rFonts w:eastAsia="Times New Roman" w:cs="Arial"/>
                <w:color w:val="464646"/>
                <w:sz w:val="20"/>
                <w:szCs w:val="20"/>
                <w:lang w:val="en"/>
              </w:rPr>
            </w:pPr>
            <w:r w:rsidRPr="00770387">
              <w:rPr>
                <w:rFonts w:eastAsia="Times New Roman" w:cs="Arial"/>
                <w:color w:val="464646"/>
                <w:sz w:val="20"/>
                <w:szCs w:val="20"/>
                <w:lang w:val="en"/>
              </w:rPr>
              <w:t xml:space="preserve">To assist in the implementation of various </w:t>
            </w:r>
            <w:r w:rsidR="0079410B" w:rsidRPr="00770387">
              <w:rPr>
                <w:rFonts w:eastAsia="Times New Roman" w:cs="Arial"/>
                <w:color w:val="464646"/>
                <w:sz w:val="20"/>
                <w:szCs w:val="20"/>
                <w:lang w:val="en"/>
              </w:rPr>
              <w:t>initiatives undertaken by the UNHC</w:t>
            </w:r>
            <w:r w:rsidR="00326777" w:rsidRPr="00770387">
              <w:rPr>
                <w:rFonts w:eastAsia="Times New Roman" w:cs="Arial"/>
                <w:color w:val="464646"/>
                <w:sz w:val="20"/>
                <w:szCs w:val="20"/>
                <w:lang w:val="en"/>
              </w:rPr>
              <w:t>R</w:t>
            </w:r>
            <w:r w:rsidR="0079410B" w:rsidRPr="00770387">
              <w:rPr>
                <w:rFonts w:eastAsia="Times New Roman" w:cs="Arial"/>
                <w:color w:val="464646"/>
                <w:sz w:val="20"/>
                <w:szCs w:val="20"/>
                <w:lang w:val="en"/>
              </w:rPr>
              <w:t xml:space="preserve"> Liaison Office</w:t>
            </w:r>
            <w:r w:rsidR="00326777" w:rsidRPr="00770387">
              <w:rPr>
                <w:rFonts w:eastAsia="Times New Roman" w:cs="Arial"/>
                <w:color w:val="464646"/>
                <w:sz w:val="20"/>
                <w:szCs w:val="20"/>
                <w:lang w:val="en"/>
              </w:rPr>
              <w:t>,</w:t>
            </w:r>
            <w:r w:rsidRPr="00770387">
              <w:rPr>
                <w:rFonts w:eastAsia="Times New Roman" w:cs="Arial"/>
                <w:color w:val="464646"/>
                <w:sz w:val="20"/>
                <w:szCs w:val="20"/>
                <w:lang w:val="en"/>
              </w:rPr>
              <w:t xml:space="preserve"> designed to </w:t>
            </w:r>
            <w:r w:rsidR="0007574E" w:rsidRPr="00770387">
              <w:rPr>
                <w:rFonts w:eastAsia="Times New Roman" w:cs="Arial"/>
                <w:color w:val="464646"/>
                <w:sz w:val="20"/>
                <w:szCs w:val="20"/>
                <w:lang w:val="en"/>
              </w:rPr>
              <w:t xml:space="preserve">promote and </w:t>
            </w:r>
            <w:r w:rsidRPr="00770387">
              <w:rPr>
                <w:rFonts w:eastAsia="Times New Roman" w:cs="Arial"/>
                <w:color w:val="464646"/>
                <w:sz w:val="20"/>
                <w:szCs w:val="20"/>
                <w:lang w:val="en"/>
              </w:rPr>
              <w:t>assess the a</w:t>
            </w:r>
            <w:r w:rsidR="0079410B" w:rsidRPr="00770387">
              <w:rPr>
                <w:rFonts w:eastAsia="Times New Roman" w:cs="Arial"/>
                <w:color w:val="464646"/>
                <w:sz w:val="20"/>
                <w:szCs w:val="20"/>
                <w:lang w:val="en"/>
              </w:rPr>
              <w:t xml:space="preserve">pplication of </w:t>
            </w:r>
            <w:r w:rsidR="0007574E" w:rsidRPr="00770387">
              <w:rPr>
                <w:rFonts w:eastAsia="Times New Roman" w:cs="Arial"/>
                <w:color w:val="464646"/>
                <w:sz w:val="20"/>
                <w:szCs w:val="20"/>
                <w:lang w:val="en"/>
              </w:rPr>
              <w:t>international and European refugee and human rights law</w:t>
            </w:r>
            <w:r w:rsidR="0079410B" w:rsidRPr="00770387">
              <w:rPr>
                <w:rFonts w:eastAsia="Times New Roman" w:cs="Arial"/>
                <w:color w:val="464646"/>
                <w:sz w:val="20"/>
                <w:szCs w:val="20"/>
                <w:lang w:val="en"/>
              </w:rPr>
              <w:t>, particularly in areas of r</w:t>
            </w:r>
            <w:r w:rsidR="001A5C61">
              <w:rPr>
                <w:rFonts w:eastAsia="Times New Roman" w:cs="Arial"/>
                <w:color w:val="464646"/>
                <w:sz w:val="20"/>
                <w:szCs w:val="20"/>
                <w:lang w:val="en"/>
              </w:rPr>
              <w:t>elevance to the work of Frontex;</w:t>
            </w:r>
          </w:p>
          <w:p w:rsidR="00C955BF" w:rsidRPr="00770387" w:rsidRDefault="00C955BF" w:rsidP="00B707D2">
            <w:pPr>
              <w:pStyle w:val="ListParagraph"/>
              <w:numPr>
                <w:ilvl w:val="0"/>
                <w:numId w:val="8"/>
              </w:numPr>
              <w:shd w:val="clear" w:color="auto" w:fill="FFFFFF"/>
              <w:spacing w:beforeAutospacing="1" w:after="100" w:afterAutospacing="1" w:line="240" w:lineRule="atLeast"/>
              <w:ind w:left="256"/>
              <w:jc w:val="both"/>
              <w:rPr>
                <w:rFonts w:eastAsia="Times New Roman" w:cs="Arial"/>
                <w:color w:val="464646"/>
                <w:sz w:val="20"/>
                <w:szCs w:val="20"/>
                <w:lang w:val="en"/>
              </w:rPr>
            </w:pPr>
            <w:r w:rsidRPr="00770387">
              <w:rPr>
                <w:rFonts w:eastAsia="Times New Roman" w:cs="Arial"/>
                <w:color w:val="464646"/>
                <w:sz w:val="20"/>
                <w:szCs w:val="20"/>
                <w:lang w:val="en"/>
              </w:rPr>
              <w:t xml:space="preserve">To assist in the drafting of </w:t>
            </w:r>
            <w:r w:rsidR="0007574E" w:rsidRPr="00770387">
              <w:rPr>
                <w:rFonts w:eastAsia="Times New Roman" w:cs="Arial"/>
                <w:color w:val="464646"/>
                <w:sz w:val="20"/>
                <w:szCs w:val="20"/>
                <w:lang w:val="en"/>
              </w:rPr>
              <w:t xml:space="preserve">minutes of meetings, </w:t>
            </w:r>
            <w:r w:rsidRPr="00770387">
              <w:rPr>
                <w:rFonts w:eastAsia="Times New Roman" w:cs="Arial"/>
                <w:color w:val="464646"/>
                <w:sz w:val="20"/>
                <w:szCs w:val="20"/>
                <w:lang w:val="en"/>
              </w:rPr>
              <w:t xml:space="preserve">reports or advocacy documents prepared </w:t>
            </w:r>
            <w:r w:rsidR="001A5C61">
              <w:rPr>
                <w:rFonts w:eastAsia="Times New Roman" w:cs="Arial"/>
                <w:color w:val="464646"/>
                <w:sz w:val="20"/>
                <w:szCs w:val="20"/>
                <w:lang w:val="en"/>
              </w:rPr>
              <w:t>by UNHCR;</w:t>
            </w:r>
          </w:p>
          <w:p w:rsidR="00C955BF" w:rsidRPr="00770387" w:rsidRDefault="00C955BF" w:rsidP="00C955BF">
            <w:pPr>
              <w:pStyle w:val="ListParagraph"/>
              <w:numPr>
                <w:ilvl w:val="0"/>
                <w:numId w:val="8"/>
              </w:numPr>
              <w:shd w:val="clear" w:color="auto" w:fill="FFFFFF"/>
              <w:spacing w:beforeAutospacing="1" w:after="100" w:afterAutospacing="1" w:line="240" w:lineRule="atLeast"/>
              <w:ind w:left="256"/>
              <w:jc w:val="both"/>
              <w:rPr>
                <w:sz w:val="20"/>
                <w:szCs w:val="20"/>
              </w:rPr>
            </w:pPr>
            <w:r w:rsidRPr="00770387">
              <w:rPr>
                <w:rFonts w:eastAsia="Times New Roman" w:cs="Arial"/>
                <w:color w:val="464646"/>
                <w:sz w:val="20"/>
                <w:szCs w:val="20"/>
                <w:lang w:val="en"/>
              </w:rPr>
              <w:t xml:space="preserve">To assist in </w:t>
            </w:r>
            <w:r w:rsidR="0007574E" w:rsidRPr="00770387">
              <w:rPr>
                <w:rFonts w:eastAsia="Times New Roman" w:cs="Arial"/>
                <w:color w:val="464646"/>
                <w:sz w:val="20"/>
                <w:szCs w:val="20"/>
                <w:lang w:val="en"/>
              </w:rPr>
              <w:t xml:space="preserve">the </w:t>
            </w:r>
            <w:r w:rsidRPr="00770387">
              <w:rPr>
                <w:rFonts w:eastAsia="Times New Roman" w:cs="Arial"/>
                <w:color w:val="464646"/>
                <w:sz w:val="20"/>
                <w:szCs w:val="20"/>
                <w:lang w:val="en"/>
              </w:rPr>
              <w:t>preparation of</w:t>
            </w:r>
            <w:r w:rsidR="0007574E" w:rsidRPr="00770387">
              <w:rPr>
                <w:rFonts w:eastAsia="Times New Roman" w:cs="Arial"/>
                <w:color w:val="464646"/>
                <w:sz w:val="20"/>
                <w:szCs w:val="20"/>
                <w:lang w:val="en"/>
              </w:rPr>
              <w:t xml:space="preserve"> UNHCR</w:t>
            </w:r>
            <w:r w:rsidR="00CD62DA">
              <w:rPr>
                <w:rFonts w:eastAsia="Times New Roman" w:cs="Arial"/>
                <w:color w:val="464646"/>
                <w:sz w:val="20"/>
                <w:szCs w:val="20"/>
                <w:lang w:val="en"/>
              </w:rPr>
              <w:t xml:space="preserve"> or Consultative Forum</w:t>
            </w:r>
            <w:r w:rsidR="0007574E" w:rsidRPr="00770387">
              <w:rPr>
                <w:rFonts w:eastAsia="Times New Roman" w:cs="Arial"/>
                <w:color w:val="464646"/>
                <w:sz w:val="20"/>
                <w:szCs w:val="20"/>
                <w:lang w:val="en"/>
              </w:rPr>
              <w:t xml:space="preserve">-led meetings and events, and to </w:t>
            </w:r>
            <w:r w:rsidRPr="00770387">
              <w:rPr>
                <w:rFonts w:eastAsia="Times New Roman" w:cs="Arial"/>
                <w:color w:val="464646"/>
                <w:sz w:val="20"/>
                <w:szCs w:val="20"/>
                <w:lang w:val="en"/>
              </w:rPr>
              <w:t>attend conferences and meetings on topics of relevance to UNHCR as necessary</w:t>
            </w:r>
            <w:r w:rsidR="0007574E" w:rsidRPr="00770387">
              <w:rPr>
                <w:rFonts w:eastAsia="Times New Roman" w:cs="Arial"/>
                <w:color w:val="464646"/>
                <w:sz w:val="20"/>
                <w:szCs w:val="20"/>
                <w:lang w:val="en"/>
              </w:rPr>
              <w:t>,</w:t>
            </w:r>
            <w:r w:rsidRPr="00770387">
              <w:rPr>
                <w:rFonts w:eastAsia="Times New Roman" w:cs="Arial"/>
                <w:color w:val="464646"/>
                <w:sz w:val="20"/>
                <w:szCs w:val="20"/>
                <w:lang w:val="en"/>
              </w:rPr>
              <w:t xml:space="preserve"> as well as support to follow-up action</w:t>
            </w:r>
            <w:r w:rsidR="001A5C61">
              <w:rPr>
                <w:rFonts w:eastAsia="Times New Roman" w:cs="Arial"/>
                <w:color w:val="464646"/>
                <w:sz w:val="20"/>
                <w:szCs w:val="20"/>
                <w:lang w:val="en"/>
              </w:rPr>
              <w:t>;</w:t>
            </w:r>
          </w:p>
          <w:p w:rsidR="000C04B1" w:rsidRPr="00770387" w:rsidRDefault="00C955BF" w:rsidP="00C955BF">
            <w:pPr>
              <w:pStyle w:val="ListParagraph"/>
              <w:numPr>
                <w:ilvl w:val="0"/>
                <w:numId w:val="8"/>
              </w:numPr>
              <w:shd w:val="clear" w:color="auto" w:fill="FFFFFF"/>
              <w:spacing w:beforeAutospacing="1" w:after="100" w:afterAutospacing="1" w:line="240" w:lineRule="atLeast"/>
              <w:ind w:left="256"/>
              <w:jc w:val="both"/>
              <w:rPr>
                <w:sz w:val="20"/>
                <w:szCs w:val="20"/>
              </w:rPr>
            </w:pPr>
            <w:r w:rsidRPr="00770387">
              <w:rPr>
                <w:rFonts w:eastAsia="Times New Roman" w:cs="Arial"/>
                <w:color w:val="464646"/>
                <w:sz w:val="20"/>
                <w:szCs w:val="20"/>
                <w:lang w:val="en"/>
              </w:rPr>
              <w:t>To assist with other tasks that may arise.</w:t>
            </w:r>
          </w:p>
        </w:tc>
      </w:tr>
      <w:tr w:rsidR="00081AB3" w:rsidRPr="00D52638" w:rsidTr="00775AFD">
        <w:tc>
          <w:tcPr>
            <w:tcW w:w="10127" w:type="dxa"/>
            <w:gridSpan w:val="3"/>
            <w:shd w:val="clear" w:color="auto" w:fill="auto"/>
          </w:tcPr>
          <w:p w:rsidR="00BB7BB3" w:rsidRPr="00770387" w:rsidRDefault="00BB7BB3" w:rsidP="00775AFD">
            <w:pPr>
              <w:spacing w:after="60"/>
              <w:rPr>
                <w:bCs/>
                <w:iCs/>
                <w:color w:val="006BB3"/>
                <w:sz w:val="20"/>
                <w:szCs w:val="20"/>
              </w:rPr>
            </w:pPr>
          </w:p>
          <w:p w:rsidR="001A5C61" w:rsidRDefault="001A5C61" w:rsidP="00775AFD">
            <w:pPr>
              <w:spacing w:after="60"/>
              <w:rPr>
                <w:bCs/>
                <w:iCs/>
                <w:color w:val="006BB3"/>
              </w:rPr>
            </w:pPr>
          </w:p>
          <w:p w:rsidR="00081AB3" w:rsidRPr="00770387" w:rsidRDefault="00C955BF" w:rsidP="00775AFD">
            <w:pPr>
              <w:spacing w:after="60"/>
              <w:rPr>
                <w:bCs/>
                <w:iCs/>
                <w:color w:val="006BB3"/>
              </w:rPr>
            </w:pPr>
            <w:r w:rsidRPr="00770387">
              <w:rPr>
                <w:bCs/>
                <w:iCs/>
                <w:color w:val="006BB3"/>
              </w:rPr>
              <w:t>Work Dates</w:t>
            </w:r>
          </w:p>
        </w:tc>
      </w:tr>
      <w:tr w:rsidR="00293309" w:rsidRPr="008F39DD" w:rsidTr="00775AFD">
        <w:tc>
          <w:tcPr>
            <w:tcW w:w="1548" w:type="dxa"/>
            <w:shd w:val="clear" w:color="auto" w:fill="auto"/>
          </w:tcPr>
          <w:p w:rsidR="00293309" w:rsidRPr="00D52638" w:rsidRDefault="00293309" w:rsidP="001A5C61">
            <w:pPr>
              <w:spacing w:line="240" w:lineRule="atLeast"/>
              <w:rPr>
                <w:b/>
              </w:rPr>
            </w:pPr>
          </w:p>
        </w:tc>
        <w:tc>
          <w:tcPr>
            <w:tcW w:w="323" w:type="dxa"/>
            <w:shd w:val="clear" w:color="auto" w:fill="auto"/>
          </w:tcPr>
          <w:p w:rsidR="00293309" w:rsidRPr="008F39DD" w:rsidRDefault="00293309" w:rsidP="00AD0034">
            <w:pPr>
              <w:spacing w:line="240" w:lineRule="atLeast"/>
            </w:pPr>
          </w:p>
        </w:tc>
        <w:tc>
          <w:tcPr>
            <w:tcW w:w="8256" w:type="dxa"/>
            <w:shd w:val="clear" w:color="auto" w:fill="auto"/>
          </w:tcPr>
          <w:p w:rsidR="00925CE7" w:rsidRPr="00770387" w:rsidRDefault="00BB7BB3" w:rsidP="001A5C61">
            <w:pPr>
              <w:tabs>
                <w:tab w:val="left" w:pos="-30"/>
                <w:tab w:val="left" w:pos="256"/>
              </w:tabs>
              <w:overflowPunct w:val="0"/>
              <w:autoSpaceDE w:val="0"/>
              <w:autoSpaceDN w:val="0"/>
              <w:adjustRightInd w:val="0"/>
              <w:spacing w:after="0"/>
              <w:rPr>
                <w:rFonts w:cs="Arial"/>
                <w:sz w:val="20"/>
                <w:szCs w:val="20"/>
              </w:rPr>
            </w:pPr>
            <w:r w:rsidRPr="00770387">
              <w:rPr>
                <w:rFonts w:eastAsia="Times New Roman" w:cs="Arial"/>
                <w:color w:val="464646"/>
                <w:sz w:val="20"/>
                <w:szCs w:val="20"/>
                <w:lang w:val="en"/>
              </w:rPr>
              <w:t xml:space="preserve">Full-time for </w:t>
            </w:r>
            <w:r w:rsidR="001A5C61">
              <w:rPr>
                <w:rFonts w:eastAsia="Times New Roman" w:cs="Arial"/>
                <w:color w:val="464646"/>
                <w:sz w:val="20"/>
                <w:szCs w:val="20"/>
                <w:lang w:val="en"/>
              </w:rPr>
              <w:t>two</w:t>
            </w:r>
            <w:r w:rsidRPr="00770387">
              <w:rPr>
                <w:rFonts w:eastAsia="Times New Roman" w:cs="Arial"/>
                <w:color w:val="464646"/>
                <w:sz w:val="20"/>
                <w:szCs w:val="20"/>
                <w:lang w:val="en"/>
              </w:rPr>
              <w:t xml:space="preserve"> to six months starting </w:t>
            </w:r>
            <w:r w:rsidR="001A5C61">
              <w:rPr>
                <w:rFonts w:eastAsia="Times New Roman" w:cs="Arial"/>
                <w:color w:val="464646"/>
                <w:sz w:val="20"/>
                <w:szCs w:val="20"/>
                <w:lang w:val="en"/>
              </w:rPr>
              <w:t>in</w:t>
            </w:r>
            <w:r w:rsidRPr="00770387">
              <w:rPr>
                <w:rFonts w:eastAsia="Times New Roman" w:cs="Arial"/>
                <w:color w:val="464646"/>
                <w:sz w:val="20"/>
                <w:szCs w:val="20"/>
                <w:lang w:val="en"/>
              </w:rPr>
              <w:t xml:space="preserve"> </w:t>
            </w:r>
            <w:r w:rsidR="001A5C61">
              <w:rPr>
                <w:rFonts w:eastAsia="Times New Roman" w:cs="Arial"/>
                <w:color w:val="464646"/>
                <w:sz w:val="20"/>
                <w:szCs w:val="20"/>
                <w:lang w:val="en"/>
              </w:rPr>
              <w:t>July/August 2017</w:t>
            </w:r>
            <w:r w:rsidR="00C955BF" w:rsidRPr="00770387">
              <w:rPr>
                <w:rFonts w:eastAsia="Times New Roman" w:cs="Arial"/>
                <w:color w:val="464646"/>
                <w:sz w:val="20"/>
                <w:szCs w:val="20"/>
                <w:lang w:val="en"/>
              </w:rPr>
              <w:t xml:space="preserve">. </w:t>
            </w:r>
            <w:r w:rsidR="0007574E" w:rsidRPr="00770387">
              <w:rPr>
                <w:rFonts w:eastAsia="Times New Roman" w:cs="Arial"/>
                <w:color w:val="464646"/>
                <w:sz w:val="20"/>
                <w:szCs w:val="20"/>
                <w:lang w:val="en"/>
              </w:rPr>
              <w:t>Exact d</w:t>
            </w:r>
            <w:r w:rsidR="00C955BF" w:rsidRPr="00770387">
              <w:rPr>
                <w:rFonts w:eastAsia="Times New Roman" w:cs="Arial"/>
                <w:color w:val="464646"/>
                <w:sz w:val="20"/>
                <w:szCs w:val="20"/>
                <w:lang w:val="en"/>
              </w:rPr>
              <w:t>ates to be agreed.</w:t>
            </w:r>
          </w:p>
        </w:tc>
      </w:tr>
      <w:tr w:rsidR="00426D6D" w:rsidRPr="00964690" w:rsidTr="00775AFD">
        <w:tc>
          <w:tcPr>
            <w:tcW w:w="10127" w:type="dxa"/>
            <w:gridSpan w:val="3"/>
            <w:shd w:val="clear" w:color="auto" w:fill="auto"/>
          </w:tcPr>
          <w:p w:rsidR="00BB7BB3" w:rsidRDefault="00BB7BB3" w:rsidP="008E6694">
            <w:pPr>
              <w:spacing w:after="0"/>
              <w:jc w:val="both"/>
              <w:rPr>
                <w:bCs/>
                <w:iCs/>
                <w:color w:val="006BB3"/>
                <w:sz w:val="20"/>
                <w:szCs w:val="20"/>
              </w:rPr>
            </w:pPr>
          </w:p>
          <w:p w:rsidR="00770387" w:rsidRPr="00770387" w:rsidRDefault="00770387" w:rsidP="008E6694">
            <w:pPr>
              <w:spacing w:after="0"/>
              <w:jc w:val="both"/>
              <w:rPr>
                <w:bCs/>
                <w:iCs/>
                <w:color w:val="006BB3"/>
                <w:sz w:val="20"/>
                <w:szCs w:val="20"/>
              </w:rPr>
            </w:pPr>
          </w:p>
          <w:p w:rsidR="00426D6D" w:rsidRPr="00770387" w:rsidRDefault="00426D6D" w:rsidP="008E6694">
            <w:pPr>
              <w:spacing w:after="0"/>
              <w:jc w:val="both"/>
              <w:rPr>
                <w:lang w:val="en"/>
              </w:rPr>
            </w:pPr>
            <w:r w:rsidRPr="00770387">
              <w:rPr>
                <w:bCs/>
                <w:iCs/>
                <w:color w:val="006BB3"/>
              </w:rPr>
              <w:t>How to apply</w:t>
            </w:r>
          </w:p>
        </w:tc>
      </w:tr>
      <w:tr w:rsidR="00426D6D" w:rsidRPr="000850B1" w:rsidTr="00775AFD">
        <w:tc>
          <w:tcPr>
            <w:tcW w:w="1548" w:type="dxa"/>
            <w:shd w:val="clear" w:color="auto" w:fill="auto"/>
          </w:tcPr>
          <w:p w:rsidR="00426D6D" w:rsidRPr="00D52638" w:rsidRDefault="00426D6D" w:rsidP="008E6694">
            <w:pPr>
              <w:spacing w:line="240" w:lineRule="atLeast"/>
              <w:jc w:val="right"/>
              <w:rPr>
                <w:b/>
              </w:rPr>
            </w:pPr>
          </w:p>
        </w:tc>
        <w:tc>
          <w:tcPr>
            <w:tcW w:w="323" w:type="dxa"/>
            <w:shd w:val="clear" w:color="auto" w:fill="auto"/>
          </w:tcPr>
          <w:p w:rsidR="00426D6D" w:rsidRPr="005546DD" w:rsidRDefault="00426D6D" w:rsidP="008E6694">
            <w:pPr>
              <w:spacing w:line="240" w:lineRule="atLeast"/>
              <w:rPr>
                <w:lang w:val="en-US"/>
              </w:rPr>
            </w:pPr>
          </w:p>
        </w:tc>
        <w:tc>
          <w:tcPr>
            <w:tcW w:w="8256" w:type="dxa"/>
            <w:shd w:val="clear" w:color="auto" w:fill="auto"/>
          </w:tcPr>
          <w:p w:rsidR="00426D6D" w:rsidRPr="00770387" w:rsidRDefault="008E40BF" w:rsidP="007C2E55">
            <w:pPr>
              <w:spacing w:after="0" w:line="240" w:lineRule="atLeast"/>
              <w:jc w:val="both"/>
              <w:rPr>
                <w:rFonts w:cs="Arial"/>
                <w:color w:val="464646"/>
                <w:sz w:val="20"/>
                <w:szCs w:val="20"/>
                <w:lang w:val="en"/>
              </w:rPr>
            </w:pPr>
            <w:r w:rsidRPr="00770387">
              <w:rPr>
                <w:rFonts w:cs="Arial"/>
                <w:color w:val="464646"/>
                <w:sz w:val="20"/>
                <w:szCs w:val="20"/>
                <w:lang w:val="en-US"/>
              </w:rPr>
              <w:t>P</w:t>
            </w:r>
            <w:r w:rsidRPr="00770387">
              <w:rPr>
                <w:rFonts w:cs="Arial"/>
                <w:color w:val="464646"/>
                <w:sz w:val="20"/>
                <w:szCs w:val="20"/>
                <w:lang w:val="en"/>
              </w:rPr>
              <w:t xml:space="preserve">lease send your CV and motivation letter </w:t>
            </w:r>
            <w:r w:rsidR="00AA5594">
              <w:rPr>
                <w:rFonts w:cs="Arial"/>
                <w:color w:val="464646"/>
                <w:sz w:val="20"/>
                <w:szCs w:val="20"/>
                <w:lang w:val="en"/>
              </w:rPr>
              <w:t>as well as details regarding your availability</w:t>
            </w:r>
            <w:r w:rsidR="006457B1">
              <w:rPr>
                <w:rFonts w:cs="Arial"/>
                <w:color w:val="464646"/>
                <w:sz w:val="20"/>
                <w:szCs w:val="20"/>
                <w:lang w:val="en"/>
              </w:rPr>
              <w:t xml:space="preserve"> in English</w:t>
            </w:r>
            <w:r w:rsidR="00AA5594">
              <w:rPr>
                <w:rFonts w:cs="Arial"/>
                <w:color w:val="464646"/>
                <w:sz w:val="20"/>
                <w:szCs w:val="20"/>
                <w:lang w:val="en"/>
              </w:rPr>
              <w:t xml:space="preserve"> </w:t>
            </w:r>
            <w:r w:rsidR="006457B1">
              <w:rPr>
                <w:rFonts w:cs="Arial"/>
                <w:color w:val="464646"/>
                <w:sz w:val="20"/>
                <w:szCs w:val="20"/>
                <w:lang w:val="en"/>
              </w:rPr>
              <w:t xml:space="preserve">by </w:t>
            </w:r>
            <w:r w:rsidR="006457B1" w:rsidRPr="006457B1">
              <w:rPr>
                <w:rFonts w:cs="Arial"/>
                <w:b/>
                <w:color w:val="464646"/>
                <w:sz w:val="20"/>
                <w:szCs w:val="20"/>
                <w:u w:val="single"/>
                <w:lang w:val="en"/>
              </w:rPr>
              <w:t>July 20</w:t>
            </w:r>
            <w:r w:rsidR="006457B1">
              <w:rPr>
                <w:rFonts w:cs="Arial"/>
                <w:color w:val="464646"/>
                <w:sz w:val="20"/>
                <w:szCs w:val="20"/>
                <w:lang w:val="en"/>
              </w:rPr>
              <w:t xml:space="preserve"> </w:t>
            </w:r>
            <w:r w:rsidRPr="00770387">
              <w:rPr>
                <w:rFonts w:cs="Arial"/>
                <w:color w:val="464646"/>
                <w:sz w:val="20"/>
                <w:szCs w:val="20"/>
                <w:lang w:val="en"/>
              </w:rPr>
              <w:t xml:space="preserve">to </w:t>
            </w:r>
            <w:r w:rsidR="001A5C61">
              <w:rPr>
                <w:rFonts w:cs="Arial"/>
                <w:b/>
                <w:color w:val="464646"/>
                <w:sz w:val="20"/>
                <w:szCs w:val="20"/>
                <w:lang w:val="en"/>
              </w:rPr>
              <w:t xml:space="preserve">Dace Kozule at </w:t>
            </w:r>
            <w:hyperlink r:id="rId10" w:history="1">
              <w:r w:rsidR="001A5C61" w:rsidRPr="002065C8">
                <w:rPr>
                  <w:rStyle w:val="Hyperlink"/>
                  <w:rFonts w:cs="Arial"/>
                  <w:b/>
                  <w:sz w:val="20"/>
                  <w:szCs w:val="20"/>
                  <w:lang w:val="en"/>
                </w:rPr>
                <w:t>kozule@unhcr.org</w:t>
              </w:r>
            </w:hyperlink>
            <w:r w:rsidR="001A5C61">
              <w:rPr>
                <w:rFonts w:cs="Arial"/>
                <w:b/>
                <w:color w:val="464646"/>
                <w:sz w:val="20"/>
                <w:szCs w:val="20"/>
                <w:lang w:val="en"/>
              </w:rPr>
              <w:t xml:space="preserve">. </w:t>
            </w:r>
            <w:r w:rsidRPr="00770387">
              <w:rPr>
                <w:rFonts w:cs="Arial"/>
                <w:color w:val="464646"/>
                <w:sz w:val="20"/>
                <w:szCs w:val="20"/>
                <w:lang w:val="en"/>
              </w:rPr>
              <w:t xml:space="preserve">For more information, please check UNHCR’s websites (www.unhcr.org, www.unhcr.org/eu). </w:t>
            </w:r>
            <w:r w:rsidR="0007574E" w:rsidRPr="00770387">
              <w:rPr>
                <w:rFonts w:cs="Arial"/>
                <w:color w:val="464646"/>
                <w:sz w:val="20"/>
                <w:szCs w:val="20"/>
                <w:lang w:val="en"/>
              </w:rPr>
              <w:t>Kindly n</w:t>
            </w:r>
            <w:r w:rsidR="001A5C61">
              <w:rPr>
                <w:rFonts w:cs="Arial"/>
                <w:color w:val="464646"/>
                <w:sz w:val="20"/>
                <w:szCs w:val="20"/>
                <w:lang w:val="en"/>
              </w:rPr>
              <w:t>ote that the</w:t>
            </w:r>
            <w:r w:rsidR="00AC7FF5" w:rsidRPr="00770387">
              <w:rPr>
                <w:rFonts w:cs="Arial"/>
                <w:color w:val="464646"/>
                <w:sz w:val="20"/>
                <w:szCs w:val="20"/>
                <w:lang w:val="en"/>
              </w:rPr>
              <w:t xml:space="preserve"> internship</w:t>
            </w:r>
            <w:r w:rsidR="001A5C61">
              <w:rPr>
                <w:rFonts w:cs="Arial"/>
                <w:color w:val="464646"/>
                <w:sz w:val="20"/>
                <w:szCs w:val="20"/>
                <w:lang w:val="en"/>
              </w:rPr>
              <w:t xml:space="preserve"> is not paid</w:t>
            </w:r>
            <w:r w:rsidR="00AC7FF5" w:rsidRPr="00770387">
              <w:rPr>
                <w:rFonts w:cs="Arial"/>
                <w:color w:val="464646"/>
                <w:sz w:val="20"/>
                <w:szCs w:val="20"/>
                <w:lang w:val="en"/>
              </w:rPr>
              <w:t>.</w:t>
            </w:r>
          </w:p>
          <w:p w:rsidR="008E40BF" w:rsidRPr="00770387" w:rsidRDefault="008E40BF" w:rsidP="007C2E55">
            <w:pPr>
              <w:spacing w:after="0" w:line="240" w:lineRule="atLeast"/>
              <w:jc w:val="both"/>
              <w:rPr>
                <w:rFonts w:eastAsia="Times New Roman" w:cs="Arial"/>
                <w:color w:val="464646"/>
                <w:sz w:val="20"/>
                <w:szCs w:val="20"/>
                <w:lang w:val="en"/>
              </w:rPr>
            </w:pPr>
          </w:p>
        </w:tc>
      </w:tr>
    </w:tbl>
    <w:p w:rsidR="003A5C53" w:rsidRDefault="00770387" w:rsidP="00775AFD">
      <w:pPr>
        <w:spacing w:line="240" w:lineRule="atLeast"/>
      </w:pPr>
      <w:r>
        <w:rPr>
          <w:rFonts w:eastAsia="Times New Roman" w:cs="Arial"/>
          <w:noProof/>
          <w:color w:val="464646"/>
          <w:sz w:val="18"/>
          <w:szCs w:val="18"/>
          <w:lang w:val="en-US"/>
        </w:rPr>
        <mc:AlternateContent>
          <mc:Choice Requires="wps">
            <w:drawing>
              <wp:anchor distT="0" distB="0" distL="114300" distR="114300" simplePos="0" relativeHeight="251657728" behindDoc="0" locked="0" layoutInCell="1" allowOverlap="1" wp14:anchorId="0D172726" wp14:editId="4C45923A">
                <wp:simplePos x="0" y="0"/>
                <wp:positionH relativeFrom="column">
                  <wp:posOffset>-104140</wp:posOffset>
                </wp:positionH>
                <wp:positionV relativeFrom="paragraph">
                  <wp:posOffset>388620</wp:posOffset>
                </wp:positionV>
                <wp:extent cx="6769735" cy="40513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405130"/>
                        </a:xfrm>
                        <a:prstGeom prst="rect">
                          <a:avLst/>
                        </a:prstGeom>
                        <a:solidFill>
                          <a:srgbClr val="006B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11BF" w:rsidRDefault="001111BF" w:rsidP="00BB7BB3">
                            <w:pPr>
                              <w:pStyle w:val="BasicParagraph"/>
                              <w:tabs>
                                <w:tab w:val="left" w:pos="2880"/>
                              </w:tabs>
                              <w:jc w:val="center"/>
                              <w:rPr>
                                <w:rFonts w:ascii="Arial" w:hAnsi="Arial" w:cs="Arial"/>
                                <w:color w:val="FFFFFF"/>
                                <w:sz w:val="18"/>
                                <w:szCs w:val="18"/>
                              </w:rPr>
                            </w:pPr>
                            <w:r w:rsidRPr="004A1FEC">
                              <w:rPr>
                                <w:rFonts w:ascii="Arial" w:hAnsi="Arial" w:cs="Arial"/>
                                <w:color w:val="FFFFFF"/>
                                <w:sz w:val="18"/>
                                <w:szCs w:val="18"/>
                              </w:rPr>
                              <w:t>United Nations</w:t>
                            </w:r>
                            <w:r>
                              <w:rPr>
                                <w:rFonts w:ascii="Arial" w:hAnsi="Arial" w:cs="Arial"/>
                                <w:color w:val="FFFFFF"/>
                                <w:sz w:val="18"/>
                                <w:szCs w:val="18"/>
                              </w:rPr>
                              <w:t xml:space="preserve"> High Commissioner </w:t>
                            </w:r>
                            <w:r w:rsidR="00BB7BB3">
                              <w:rPr>
                                <w:rFonts w:ascii="Arial" w:hAnsi="Arial" w:cs="Arial"/>
                                <w:color w:val="FFFFFF"/>
                                <w:sz w:val="18"/>
                                <w:szCs w:val="18"/>
                              </w:rPr>
                              <w:t>– UNHCR Bureau for Europe / Liaison Office to Frontex</w:t>
                            </w:r>
                          </w:p>
                          <w:p w:rsidR="00BB7BB3" w:rsidRPr="00832A39" w:rsidRDefault="00BB7BB3" w:rsidP="00BB7BB3">
                            <w:pPr>
                              <w:pStyle w:val="BasicParagraph"/>
                              <w:tabs>
                                <w:tab w:val="left" w:pos="2880"/>
                              </w:tabs>
                              <w:jc w:val="center"/>
                              <w:rPr>
                                <w:rFonts w:ascii="Arial" w:hAnsi="Arial" w:cs="Arial"/>
                                <w:color w:val="FFFFFF"/>
                                <w:sz w:val="18"/>
                                <w:szCs w:val="18"/>
                                <w:lang w:val="fr-FR"/>
                              </w:rPr>
                            </w:pPr>
                            <w:r>
                              <w:rPr>
                                <w:rFonts w:ascii="Arial" w:hAnsi="Arial" w:cs="Arial"/>
                                <w:color w:val="FFFFFF"/>
                                <w:sz w:val="18"/>
                                <w:szCs w:val="18"/>
                              </w:rPr>
                              <w:t>Przemyslowa 30</w:t>
                            </w:r>
                            <w:r w:rsidR="0007574E">
                              <w:rPr>
                                <w:rFonts w:ascii="Arial" w:hAnsi="Arial" w:cs="Arial"/>
                                <w:color w:val="FFFFFF"/>
                                <w:sz w:val="18"/>
                                <w:szCs w:val="18"/>
                              </w:rPr>
                              <w:t xml:space="preserve">, </w:t>
                            </w:r>
                            <w:r>
                              <w:rPr>
                                <w:rFonts w:ascii="Arial" w:hAnsi="Arial" w:cs="Arial"/>
                                <w:color w:val="FFFFFF"/>
                                <w:sz w:val="18"/>
                                <w:szCs w:val="18"/>
                              </w:rPr>
                              <w:t>00-450 Warsaw, Poland</w:t>
                            </w:r>
                          </w:p>
                          <w:p w:rsidR="001111BF" w:rsidRPr="00832A39" w:rsidRDefault="001111BF" w:rsidP="001111BF">
                            <w:pPr>
                              <w:pStyle w:val="BasicParagraph"/>
                              <w:tabs>
                                <w:tab w:val="left" w:pos="2360"/>
                              </w:tabs>
                              <w:jc w:val="center"/>
                              <w:rPr>
                                <w:rFonts w:ascii="Arial" w:hAnsi="Arial" w:cs="Arial"/>
                                <w:color w:val="FFFFFF"/>
                                <w:sz w:val="18"/>
                                <w:szCs w:val="18"/>
                                <w:lang w:val="fr-FR"/>
                              </w:rPr>
                            </w:pPr>
                          </w:p>
                          <w:p w:rsidR="001111BF" w:rsidRPr="00DA461A" w:rsidRDefault="001111BF" w:rsidP="001111BF">
                            <w:pPr>
                              <w:rPr>
                                <w:rFonts w:cs="Arial"/>
                                <w:color w:val="FFFF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72726" id="_x0000_t202" coordsize="21600,21600" o:spt="202" path="m,l,21600r21600,l21600,xe">
                <v:stroke joinstyle="miter"/>
                <v:path gradientshapeok="t" o:connecttype="rect"/>
              </v:shapetype>
              <v:shape id="Text Box 4" o:spid="_x0000_s1026" type="#_x0000_t202" style="position:absolute;margin-left:-8.2pt;margin-top:30.6pt;width:533.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" fillcolor="#006bb3" stroked="f">
                <v:textbox>
                  <w:txbxContent>
                    <w:p w:rsidR="001111BF" w:rsidRDefault="001111BF" w:rsidP="00BB7BB3">
                      <w:pPr>
                        <w:pStyle w:val="BasicParagraph"/>
                        <w:tabs>
                          <w:tab w:val="left" w:pos="2880"/>
                        </w:tabs>
                        <w:jc w:val="center"/>
                        <w:rPr>
                          <w:rFonts w:ascii="Arial" w:hAnsi="Arial" w:cs="Arial"/>
                          <w:color w:val="FFFFFF"/>
                          <w:sz w:val="18"/>
                          <w:szCs w:val="18"/>
                        </w:rPr>
                      </w:pPr>
                      <w:r w:rsidRPr="004A1FEC">
                        <w:rPr>
                          <w:rFonts w:ascii="Arial" w:hAnsi="Arial" w:cs="Arial"/>
                          <w:color w:val="FFFFFF"/>
                          <w:sz w:val="18"/>
                          <w:szCs w:val="18"/>
                        </w:rPr>
                        <w:t>United Nations</w:t>
                      </w:r>
                      <w:r>
                        <w:rPr>
                          <w:rFonts w:ascii="Arial" w:hAnsi="Arial" w:cs="Arial"/>
                          <w:color w:val="FFFFFF"/>
                          <w:sz w:val="18"/>
                          <w:szCs w:val="18"/>
                        </w:rPr>
                        <w:t xml:space="preserve"> High Commissioner </w:t>
                      </w:r>
                      <w:r w:rsidR="00BB7BB3">
                        <w:rPr>
                          <w:rFonts w:ascii="Arial" w:hAnsi="Arial" w:cs="Arial"/>
                          <w:color w:val="FFFFFF"/>
                          <w:sz w:val="18"/>
                          <w:szCs w:val="18"/>
                        </w:rPr>
                        <w:t>– UNHCR Bureau for Europe / Liaison Office to Frontex</w:t>
                      </w:r>
                    </w:p>
                    <w:p w:rsidR="00BB7BB3" w:rsidRPr="00832A39" w:rsidRDefault="00BB7BB3" w:rsidP="00BB7BB3">
                      <w:pPr>
                        <w:pStyle w:val="BasicParagraph"/>
                        <w:tabs>
                          <w:tab w:val="left" w:pos="2880"/>
                        </w:tabs>
                        <w:jc w:val="center"/>
                        <w:rPr>
                          <w:rFonts w:ascii="Arial" w:hAnsi="Arial" w:cs="Arial"/>
                          <w:color w:val="FFFFFF"/>
                          <w:sz w:val="18"/>
                          <w:szCs w:val="18"/>
                          <w:lang w:val="fr-FR"/>
                        </w:rPr>
                      </w:pPr>
                      <w:r>
                        <w:rPr>
                          <w:rFonts w:ascii="Arial" w:hAnsi="Arial" w:cs="Arial"/>
                          <w:color w:val="FFFFFF"/>
                          <w:sz w:val="18"/>
                          <w:szCs w:val="18"/>
                        </w:rPr>
                        <w:t>Przemyslowa 30</w:t>
                      </w:r>
                      <w:r w:rsidR="0007574E">
                        <w:rPr>
                          <w:rFonts w:ascii="Arial" w:hAnsi="Arial" w:cs="Arial"/>
                          <w:color w:val="FFFFFF"/>
                          <w:sz w:val="18"/>
                          <w:szCs w:val="18"/>
                        </w:rPr>
                        <w:t xml:space="preserve">, </w:t>
                      </w:r>
                      <w:r>
                        <w:rPr>
                          <w:rFonts w:ascii="Arial" w:hAnsi="Arial" w:cs="Arial"/>
                          <w:color w:val="FFFFFF"/>
                          <w:sz w:val="18"/>
                          <w:szCs w:val="18"/>
                        </w:rPr>
                        <w:t>00-450 Warsaw, Poland</w:t>
                      </w:r>
                    </w:p>
                    <w:p w:rsidR="001111BF" w:rsidRPr="00832A39" w:rsidRDefault="001111BF" w:rsidP="001111BF">
                      <w:pPr>
                        <w:pStyle w:val="BasicParagraph"/>
                        <w:tabs>
                          <w:tab w:val="left" w:pos="2360"/>
                        </w:tabs>
                        <w:jc w:val="center"/>
                        <w:rPr>
                          <w:rFonts w:ascii="Arial" w:hAnsi="Arial" w:cs="Arial"/>
                          <w:color w:val="FFFFFF"/>
                          <w:sz w:val="18"/>
                          <w:szCs w:val="18"/>
                          <w:lang w:val="fr-FR"/>
                        </w:rPr>
                      </w:pPr>
                    </w:p>
                    <w:p w:rsidR="001111BF" w:rsidRPr="00DA461A" w:rsidRDefault="001111BF" w:rsidP="001111BF">
                      <w:pPr>
                        <w:rPr>
                          <w:rFonts w:cs="Arial"/>
                          <w:color w:val="FFFFFF"/>
                          <w:sz w:val="18"/>
                          <w:szCs w:val="18"/>
                        </w:rPr>
                      </w:pPr>
                    </w:p>
                  </w:txbxContent>
                </v:textbox>
              </v:shape>
            </w:pict>
          </mc:Fallback>
        </mc:AlternateContent>
      </w:r>
    </w:p>
    <w:sectPr w:rsidR="003A5C53" w:rsidSect="00D64A7D">
      <w:footerReference w:type="default" r:id="rId11"/>
      <w:footerReference w:type="first" r:id="rId12"/>
      <w:pgSz w:w="12240" w:h="15840" w:code="1"/>
      <w:pgMar w:top="1565" w:right="1684" w:bottom="43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51" w:rsidRDefault="00262451">
      <w:pPr>
        <w:spacing w:after="0"/>
      </w:pPr>
      <w:r>
        <w:separator/>
      </w:r>
    </w:p>
  </w:endnote>
  <w:endnote w:type="continuationSeparator" w:id="0">
    <w:p w:rsidR="00262451" w:rsidRDefault="002624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3F" w:rsidRPr="0003635D" w:rsidRDefault="0062473F" w:rsidP="00985779">
    <w:pPr>
      <w:pStyle w:val="Footer"/>
      <w:spacing w:before="240"/>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3F" w:rsidRDefault="00775AFD" w:rsidP="00985779">
    <w:pPr>
      <w:pStyle w:val="Footer"/>
      <w:spacing w:before="240"/>
    </w:pPr>
    <w:r>
      <w:rPr>
        <w:noProof/>
        <w:lang w:val="en-US"/>
      </w:rPr>
      <mc:AlternateContent>
        <mc:Choice Requires="wps">
          <w:drawing>
            <wp:anchor distT="0" distB="0" distL="114300" distR="114300" simplePos="0" relativeHeight="251657728" behindDoc="0" locked="0" layoutInCell="1" allowOverlap="1" wp14:anchorId="2C73C10F" wp14:editId="6FC22C05">
              <wp:simplePos x="0" y="0"/>
              <wp:positionH relativeFrom="column">
                <wp:posOffset>0</wp:posOffset>
              </wp:positionH>
              <wp:positionV relativeFrom="paragraph">
                <wp:posOffset>201930</wp:posOffset>
              </wp:positionV>
              <wp:extent cx="6769735" cy="405130"/>
              <wp:effectExtent l="0" t="1905" r="254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405130"/>
                      </a:xfrm>
                      <a:prstGeom prst="rect">
                        <a:avLst/>
                      </a:prstGeom>
                      <a:solidFill>
                        <a:srgbClr val="006B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73F" w:rsidRPr="00DA461A" w:rsidRDefault="0062473F" w:rsidP="00941E8A">
                          <w:pPr>
                            <w:pStyle w:val="BasicParagraph"/>
                            <w:tabs>
                              <w:tab w:val="left" w:pos="2880"/>
                            </w:tabs>
                            <w:jc w:val="center"/>
                            <w:rPr>
                              <w:rFonts w:ascii="Arial" w:hAnsi="Arial" w:cs="Arial"/>
                              <w:color w:val="FFFFFF"/>
                              <w:sz w:val="18"/>
                              <w:szCs w:val="18"/>
                            </w:rPr>
                          </w:pPr>
                          <w:r>
                            <w:rPr>
                              <w:rFonts w:ascii="Arial" w:hAnsi="Arial" w:cs="Arial"/>
                              <w:color w:val="FFFFFF"/>
                              <w:sz w:val="18"/>
                              <w:szCs w:val="18"/>
                            </w:rPr>
                            <w:t xml:space="preserve">United Nations High Commissioner for Refugees, </w:t>
                          </w:r>
                          <w:r w:rsidRPr="00DA461A">
                            <w:rPr>
                              <w:rFonts w:ascii="Arial" w:hAnsi="Arial" w:cs="Arial"/>
                              <w:color w:val="FFFFFF"/>
                              <w:sz w:val="18"/>
                              <w:szCs w:val="18"/>
                            </w:rPr>
                            <w:t xml:space="preserve">Regional Representation for Central Europe, 1022 Budapest </w:t>
                          </w:r>
                          <w:r>
                            <w:rPr>
                              <w:rFonts w:ascii="Arial" w:hAnsi="Arial" w:cs="Arial"/>
                              <w:color w:val="FFFFFF"/>
                              <w:sz w:val="18"/>
                              <w:szCs w:val="18"/>
                            </w:rPr>
                            <w:t>Felvinci út 27.</w:t>
                          </w:r>
                        </w:p>
                        <w:p w:rsidR="0062473F" w:rsidRPr="00DA461A" w:rsidRDefault="0062473F" w:rsidP="00941E8A">
                          <w:pPr>
                            <w:pStyle w:val="BasicParagraph"/>
                            <w:tabs>
                              <w:tab w:val="left" w:pos="2360"/>
                            </w:tabs>
                            <w:jc w:val="center"/>
                            <w:rPr>
                              <w:rFonts w:ascii="Arial" w:hAnsi="Arial" w:cs="Arial"/>
                              <w:color w:val="FFFFFF"/>
                              <w:sz w:val="18"/>
                              <w:szCs w:val="18"/>
                            </w:rPr>
                          </w:pPr>
                          <w:r w:rsidRPr="00DA461A">
                            <w:rPr>
                              <w:rFonts w:ascii="Arial" w:hAnsi="Arial" w:cs="Arial"/>
                              <w:color w:val="FFFFFF"/>
                              <w:sz w:val="18"/>
                              <w:szCs w:val="18"/>
                            </w:rPr>
                            <w:t>tel.: +36-1 336 3060,</w:t>
                          </w:r>
                          <w:r>
                            <w:rPr>
                              <w:rFonts w:ascii="Arial" w:hAnsi="Arial" w:cs="Arial"/>
                              <w:color w:val="FFFFFF"/>
                              <w:sz w:val="18"/>
                              <w:szCs w:val="18"/>
                            </w:rPr>
                            <w:t xml:space="preserve"> -70,</w:t>
                          </w:r>
                          <w:r w:rsidRPr="00DA461A">
                            <w:rPr>
                              <w:rFonts w:ascii="Arial" w:hAnsi="Arial" w:cs="Arial"/>
                              <w:color w:val="FFFFFF"/>
                              <w:sz w:val="18"/>
                              <w:szCs w:val="18"/>
                            </w:rPr>
                            <w:t xml:space="preserve"> fax: +36-1 336 30</w:t>
                          </w:r>
                          <w:r>
                            <w:rPr>
                              <w:rFonts w:ascii="Arial" w:hAnsi="Arial" w:cs="Arial"/>
                              <w:color w:val="FFFFFF"/>
                              <w:sz w:val="18"/>
                              <w:szCs w:val="18"/>
                            </w:rPr>
                            <w:t>8</w:t>
                          </w:r>
                          <w:r w:rsidRPr="00DA461A">
                            <w:rPr>
                              <w:rFonts w:ascii="Arial" w:hAnsi="Arial" w:cs="Arial"/>
                              <w:color w:val="FFFFFF"/>
                              <w:sz w:val="18"/>
                              <w:szCs w:val="18"/>
                            </w:rPr>
                            <w:t xml:space="preserve">0, e-mail: hunbu@unhcr.org, </w:t>
                          </w:r>
                          <w:r w:rsidRPr="00573A88">
                            <w:rPr>
                              <w:rFonts w:ascii="Arial" w:hAnsi="Arial" w:cs="Arial"/>
                              <w:color w:val="FFFFFF"/>
                              <w:sz w:val="18"/>
                              <w:szCs w:val="18"/>
                            </w:rPr>
                            <w:t>www.unhcr-budapest.org</w:t>
                          </w:r>
                        </w:p>
                        <w:p w:rsidR="0062473F" w:rsidRPr="00DA461A" w:rsidRDefault="0062473F" w:rsidP="00941E8A">
                          <w:pPr>
                            <w:rPr>
                              <w:rFonts w:cs="Arial"/>
                              <w:color w:val="FFFFFF"/>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3C10F" id="_x0000_t202" coordsize="21600,21600" o:spt="202" path="m,l,21600r21600,l21600,xe">
              <v:stroke joinstyle="miter"/>
              <v:path gradientshapeok="t" o:connecttype="rect"/>
            </v:shapetype>
            <v:shape id="Text Box 3" o:spid="_x0000_s1027" type="#_x0000_t202" style="position:absolute;margin-left:0;margin-top:15.9pt;width:533.0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" fillcolor="#006bb3" stroked="f">
              <v:textbox>
                <w:txbxContent>
                  <w:p w:rsidR="0062473F" w:rsidRPr="00DA461A" w:rsidRDefault="0062473F" w:rsidP="00941E8A">
                    <w:pPr>
                      <w:pStyle w:val="BasicParagraph"/>
                      <w:tabs>
                        <w:tab w:val="left" w:pos="2880"/>
                      </w:tabs>
                      <w:jc w:val="center"/>
                      <w:rPr>
                        <w:rFonts w:ascii="Arial" w:hAnsi="Arial" w:cs="Arial"/>
                        <w:color w:val="FFFFFF"/>
                        <w:sz w:val="18"/>
                        <w:szCs w:val="18"/>
                      </w:rPr>
                    </w:pPr>
                    <w:r>
                      <w:rPr>
                        <w:rFonts w:ascii="Arial" w:hAnsi="Arial" w:cs="Arial"/>
                        <w:color w:val="FFFFFF"/>
                        <w:sz w:val="18"/>
                        <w:szCs w:val="18"/>
                      </w:rPr>
                      <w:t xml:space="preserve">United Nations High Commissioner for Refugees, </w:t>
                    </w:r>
                    <w:r w:rsidRPr="00DA461A">
                      <w:rPr>
                        <w:rFonts w:ascii="Arial" w:hAnsi="Arial" w:cs="Arial"/>
                        <w:color w:val="FFFFFF"/>
                        <w:sz w:val="18"/>
                        <w:szCs w:val="18"/>
                      </w:rPr>
                      <w:t xml:space="preserve">Regional Representation for Central Europe, 1022 Budapest </w:t>
                    </w:r>
                    <w:r>
                      <w:rPr>
                        <w:rFonts w:ascii="Arial" w:hAnsi="Arial" w:cs="Arial"/>
                        <w:color w:val="FFFFFF"/>
                        <w:sz w:val="18"/>
                        <w:szCs w:val="18"/>
                      </w:rPr>
                      <w:t>Felvinci út 27.</w:t>
                    </w:r>
                  </w:p>
                  <w:p w:rsidR="0062473F" w:rsidRPr="00DA461A" w:rsidRDefault="0062473F" w:rsidP="00941E8A">
                    <w:pPr>
                      <w:pStyle w:val="BasicParagraph"/>
                      <w:tabs>
                        <w:tab w:val="left" w:pos="2360"/>
                      </w:tabs>
                      <w:jc w:val="center"/>
                      <w:rPr>
                        <w:rFonts w:ascii="Arial" w:hAnsi="Arial" w:cs="Arial"/>
                        <w:color w:val="FFFFFF"/>
                        <w:sz w:val="18"/>
                        <w:szCs w:val="18"/>
                      </w:rPr>
                    </w:pPr>
                    <w:r w:rsidRPr="00DA461A">
                      <w:rPr>
                        <w:rFonts w:ascii="Arial" w:hAnsi="Arial" w:cs="Arial"/>
                        <w:color w:val="FFFFFF"/>
                        <w:sz w:val="18"/>
                        <w:szCs w:val="18"/>
                      </w:rPr>
                      <w:t>tel.: +36-1 336 3060,</w:t>
                    </w:r>
                    <w:r>
                      <w:rPr>
                        <w:rFonts w:ascii="Arial" w:hAnsi="Arial" w:cs="Arial"/>
                        <w:color w:val="FFFFFF"/>
                        <w:sz w:val="18"/>
                        <w:szCs w:val="18"/>
                      </w:rPr>
                      <w:t xml:space="preserve"> -70,</w:t>
                    </w:r>
                    <w:r w:rsidRPr="00DA461A">
                      <w:rPr>
                        <w:rFonts w:ascii="Arial" w:hAnsi="Arial" w:cs="Arial"/>
                        <w:color w:val="FFFFFF"/>
                        <w:sz w:val="18"/>
                        <w:szCs w:val="18"/>
                      </w:rPr>
                      <w:t xml:space="preserve"> fax: +36-1 336 30</w:t>
                    </w:r>
                    <w:r>
                      <w:rPr>
                        <w:rFonts w:ascii="Arial" w:hAnsi="Arial" w:cs="Arial"/>
                        <w:color w:val="FFFFFF"/>
                        <w:sz w:val="18"/>
                        <w:szCs w:val="18"/>
                      </w:rPr>
                      <w:t>8</w:t>
                    </w:r>
                    <w:r w:rsidRPr="00DA461A">
                      <w:rPr>
                        <w:rFonts w:ascii="Arial" w:hAnsi="Arial" w:cs="Arial"/>
                        <w:color w:val="FFFFFF"/>
                        <w:sz w:val="18"/>
                        <w:szCs w:val="18"/>
                      </w:rPr>
                      <w:t xml:space="preserve">0, e-mail: hunbu@unhcr.org, </w:t>
                    </w:r>
                    <w:r w:rsidRPr="00573A88">
                      <w:rPr>
                        <w:rFonts w:ascii="Arial" w:hAnsi="Arial" w:cs="Arial"/>
                        <w:color w:val="FFFFFF"/>
                        <w:sz w:val="18"/>
                        <w:szCs w:val="18"/>
                      </w:rPr>
                      <w:t>www.unhcr-budapest.org</w:t>
                    </w:r>
                  </w:p>
                  <w:p w:rsidR="0062473F" w:rsidRPr="00DA461A" w:rsidRDefault="0062473F" w:rsidP="00941E8A">
                    <w:pPr>
                      <w:rPr>
                        <w:rFonts w:cs="Arial"/>
                        <w:color w:val="FFFFFF"/>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51" w:rsidRDefault="00262451">
      <w:pPr>
        <w:spacing w:after="0"/>
      </w:pPr>
      <w:r>
        <w:separator/>
      </w:r>
    </w:p>
  </w:footnote>
  <w:footnote w:type="continuationSeparator" w:id="0">
    <w:p w:rsidR="00262451" w:rsidRDefault="00262451">
      <w:pPr>
        <w:spacing w:after="0"/>
      </w:pPr>
      <w:r>
        <w:continuationSeparator/>
      </w:r>
    </w:p>
  </w:footnote>
  <w:footnote w:id="1">
    <w:p w:rsidR="00BB7BB3" w:rsidRPr="00BB7BB3" w:rsidRDefault="00BB7BB3">
      <w:pPr>
        <w:pStyle w:val="FootnoteText"/>
      </w:pPr>
      <w:r>
        <w:rPr>
          <w:rStyle w:val="FootnoteReference"/>
        </w:rPr>
        <w:footnoteRef/>
      </w:r>
      <w:r>
        <w:t xml:space="preserve"> </w:t>
      </w:r>
      <w:r w:rsidRPr="00F372C3">
        <w:rPr>
          <w:rFonts w:eastAsia="Times New Roman" w:cs="Arial"/>
          <w:color w:val="464646"/>
          <w:sz w:val="18"/>
          <w:szCs w:val="18"/>
          <w:lang w:val="en"/>
        </w:rPr>
        <w:t xml:space="preserve">More information on Frontex is available </w:t>
      </w:r>
      <w:hyperlink r:id="rId1" w:history="1">
        <w:r w:rsidRPr="00F372C3">
          <w:rPr>
            <w:rStyle w:val="Hyperlink"/>
            <w:rFonts w:eastAsia="Times New Roman" w:cs="Arial"/>
            <w:sz w:val="18"/>
            <w:szCs w:val="18"/>
            <w:lang w:val="en"/>
          </w:rPr>
          <w:t>h</w:t>
        </w:r>
        <w:r w:rsidRPr="00F372C3">
          <w:rPr>
            <w:rStyle w:val="Hyperlink"/>
            <w:rFonts w:eastAsia="Times New Roman" w:cs="Arial"/>
            <w:sz w:val="18"/>
            <w:szCs w:val="18"/>
            <w:lang w:val="en"/>
          </w:rPr>
          <w:t>e</w:t>
        </w:r>
        <w:r w:rsidRPr="00F372C3">
          <w:rPr>
            <w:rStyle w:val="Hyperlink"/>
            <w:rFonts w:eastAsia="Times New Roman" w:cs="Arial"/>
            <w:sz w:val="18"/>
            <w:szCs w:val="18"/>
            <w:lang w:val="en"/>
          </w:rPr>
          <w:t>re</w:t>
        </w:r>
      </w:hyperlink>
      <w:r w:rsidRPr="00F372C3">
        <w:rPr>
          <w:rFonts w:eastAsia="Times New Roman" w:cs="Arial"/>
          <w:color w:val="464646"/>
          <w:sz w:val="18"/>
          <w:szCs w:val="18"/>
          <w:lang w:val="en"/>
        </w:rPr>
        <w:t>.</w:t>
      </w:r>
    </w:p>
  </w:footnote>
  <w:footnote w:id="2">
    <w:p w:rsidR="00BB7BB3" w:rsidRPr="00BB7BB3" w:rsidRDefault="00BB7BB3">
      <w:pPr>
        <w:pStyle w:val="FootnoteText"/>
        <w:rPr>
          <w:lang w:val="en-GB"/>
        </w:rPr>
      </w:pPr>
      <w:r>
        <w:rPr>
          <w:rStyle w:val="FootnoteReference"/>
        </w:rPr>
        <w:footnoteRef/>
      </w:r>
      <w:r>
        <w:t xml:space="preserve"> </w:t>
      </w:r>
      <w:r w:rsidRPr="00F372C3">
        <w:rPr>
          <w:rFonts w:eastAsia="Times New Roman" w:cs="Arial"/>
          <w:color w:val="464646"/>
          <w:sz w:val="18"/>
          <w:szCs w:val="18"/>
          <w:lang w:val="en"/>
        </w:rPr>
        <w:t xml:space="preserve">More information on the Frontex Consultative Forum, including its work programmes and annual reports is available </w:t>
      </w:r>
      <w:hyperlink r:id="rId2" w:history="1">
        <w:r w:rsidRPr="00F372C3">
          <w:rPr>
            <w:rStyle w:val="Hyperlink"/>
            <w:rFonts w:eastAsia="Times New Roman" w:cs="Arial"/>
            <w:sz w:val="18"/>
            <w:szCs w:val="18"/>
            <w:lang w:val="en"/>
          </w:rPr>
          <w:t>here</w:t>
        </w:r>
      </w:hyperlink>
      <w:r w:rsidRPr="00F372C3">
        <w:rPr>
          <w:rFonts w:eastAsia="Times New Roman" w:cs="Arial"/>
          <w:color w:val="464646"/>
          <w:sz w:val="18"/>
          <w:szCs w:val="18"/>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35CD6E0"/>
    <w:lvl w:ilvl="0">
      <w:numFmt w:val="bullet"/>
      <w:lvlText w:val="*"/>
      <w:lvlJc w:val="left"/>
      <w:pPr>
        <w:ind w:left="0" w:firstLine="0"/>
      </w:pPr>
    </w:lvl>
  </w:abstractNum>
  <w:abstractNum w:abstractNumId="1" w15:restartNumberingAfterBreak="0">
    <w:nsid w:val="0AD009B3"/>
    <w:multiLevelType w:val="hybridMultilevel"/>
    <w:tmpl w:val="7DCA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126EA"/>
    <w:multiLevelType w:val="hybridMultilevel"/>
    <w:tmpl w:val="29307042"/>
    <w:lvl w:ilvl="0" w:tplc="1004B86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7B7D73"/>
    <w:multiLevelType w:val="hybridMultilevel"/>
    <w:tmpl w:val="F7421FB8"/>
    <w:lvl w:ilvl="0" w:tplc="0809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4" w15:restartNumberingAfterBreak="0">
    <w:nsid w:val="29C05A28"/>
    <w:multiLevelType w:val="hybridMultilevel"/>
    <w:tmpl w:val="DCBC9262"/>
    <w:lvl w:ilvl="0" w:tplc="04090001">
      <w:start w:val="1"/>
      <w:numFmt w:val="bullet"/>
      <w:lvlText w:val=""/>
      <w:lvlJc w:val="left"/>
      <w:pPr>
        <w:ind w:left="1168" w:hanging="360"/>
      </w:pPr>
      <w:rPr>
        <w:rFonts w:ascii="Symbol" w:hAnsi="Symbol"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5" w15:restartNumberingAfterBreak="0">
    <w:nsid w:val="33050C25"/>
    <w:multiLevelType w:val="hybridMultilevel"/>
    <w:tmpl w:val="30F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B41A2"/>
    <w:multiLevelType w:val="hybridMultilevel"/>
    <w:tmpl w:val="3D987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D2C6B"/>
    <w:multiLevelType w:val="hybridMultilevel"/>
    <w:tmpl w:val="71F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0"/>
    <w:lvlOverride w:ilvl="0">
      <w:lvl w:ilvl="0">
        <w:numFmt w:val="bullet"/>
        <w:lvlText w:val=""/>
        <w:legacy w:legacy="1" w:legacySpace="120" w:legacyIndent="360"/>
        <w:lvlJc w:val="left"/>
        <w:pPr>
          <w:ind w:left="330" w:hanging="360"/>
        </w:pPr>
        <w:rPr>
          <w:rFonts w:ascii="Symbol" w:hAnsi="Symbol" w:hint="default"/>
        </w:rPr>
      </w:lvl>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o:colormru v:ext="edit" colors="#006b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2F"/>
    <w:rsid w:val="000174B0"/>
    <w:rsid w:val="0003635D"/>
    <w:rsid w:val="00053DB5"/>
    <w:rsid w:val="00070E6F"/>
    <w:rsid w:val="0007574E"/>
    <w:rsid w:val="00081AB3"/>
    <w:rsid w:val="000850B1"/>
    <w:rsid w:val="000963E9"/>
    <w:rsid w:val="000C04B1"/>
    <w:rsid w:val="000D1503"/>
    <w:rsid w:val="000E72B2"/>
    <w:rsid w:val="001111BF"/>
    <w:rsid w:val="001164C3"/>
    <w:rsid w:val="00143571"/>
    <w:rsid w:val="00160B7E"/>
    <w:rsid w:val="00184DEB"/>
    <w:rsid w:val="0018643A"/>
    <w:rsid w:val="00186EBF"/>
    <w:rsid w:val="00193547"/>
    <w:rsid w:val="001939C9"/>
    <w:rsid w:val="001A5C33"/>
    <w:rsid w:val="001A5C61"/>
    <w:rsid w:val="001A7491"/>
    <w:rsid w:val="001D01EF"/>
    <w:rsid w:val="001E192A"/>
    <w:rsid w:val="001E680A"/>
    <w:rsid w:val="00231602"/>
    <w:rsid w:val="00253AFD"/>
    <w:rsid w:val="00262451"/>
    <w:rsid w:val="002812FA"/>
    <w:rsid w:val="00293309"/>
    <w:rsid w:val="002D442E"/>
    <w:rsid w:val="002E4189"/>
    <w:rsid w:val="00312517"/>
    <w:rsid w:val="00322AF4"/>
    <w:rsid w:val="00326777"/>
    <w:rsid w:val="003808AE"/>
    <w:rsid w:val="003A0C6B"/>
    <w:rsid w:val="003A2F69"/>
    <w:rsid w:val="003A4A9F"/>
    <w:rsid w:val="003A5C53"/>
    <w:rsid w:val="003C1919"/>
    <w:rsid w:val="003C7F38"/>
    <w:rsid w:val="003E3C4A"/>
    <w:rsid w:val="00406ED0"/>
    <w:rsid w:val="0041003D"/>
    <w:rsid w:val="00424E7F"/>
    <w:rsid w:val="00426D6D"/>
    <w:rsid w:val="00432031"/>
    <w:rsid w:val="00460830"/>
    <w:rsid w:val="004C322F"/>
    <w:rsid w:val="004C4DC3"/>
    <w:rsid w:val="0052341E"/>
    <w:rsid w:val="00524753"/>
    <w:rsid w:val="0053082F"/>
    <w:rsid w:val="005375DB"/>
    <w:rsid w:val="00540945"/>
    <w:rsid w:val="005416CE"/>
    <w:rsid w:val="00554363"/>
    <w:rsid w:val="005546DD"/>
    <w:rsid w:val="00555D07"/>
    <w:rsid w:val="0056786C"/>
    <w:rsid w:val="00574115"/>
    <w:rsid w:val="0057492B"/>
    <w:rsid w:val="00586207"/>
    <w:rsid w:val="0059688E"/>
    <w:rsid w:val="005D7ACE"/>
    <w:rsid w:val="00621F04"/>
    <w:rsid w:val="0062473F"/>
    <w:rsid w:val="00632F0F"/>
    <w:rsid w:val="006457B1"/>
    <w:rsid w:val="006530EE"/>
    <w:rsid w:val="006A3372"/>
    <w:rsid w:val="006A4B1B"/>
    <w:rsid w:val="007106B8"/>
    <w:rsid w:val="0072273A"/>
    <w:rsid w:val="00741CD5"/>
    <w:rsid w:val="007656FB"/>
    <w:rsid w:val="00770387"/>
    <w:rsid w:val="00775AFD"/>
    <w:rsid w:val="00793252"/>
    <w:rsid w:val="0079410B"/>
    <w:rsid w:val="00794817"/>
    <w:rsid w:val="007B499E"/>
    <w:rsid w:val="007C2E55"/>
    <w:rsid w:val="00807C0F"/>
    <w:rsid w:val="00813347"/>
    <w:rsid w:val="00832A39"/>
    <w:rsid w:val="0084458C"/>
    <w:rsid w:val="00847078"/>
    <w:rsid w:val="008551B0"/>
    <w:rsid w:val="008671B1"/>
    <w:rsid w:val="00884857"/>
    <w:rsid w:val="0089224B"/>
    <w:rsid w:val="00896957"/>
    <w:rsid w:val="008C6669"/>
    <w:rsid w:val="008D7AB6"/>
    <w:rsid w:val="008E1D86"/>
    <w:rsid w:val="008E40BF"/>
    <w:rsid w:val="008F39DD"/>
    <w:rsid w:val="008F5C17"/>
    <w:rsid w:val="00906C72"/>
    <w:rsid w:val="00912DE1"/>
    <w:rsid w:val="009143D2"/>
    <w:rsid w:val="00917173"/>
    <w:rsid w:val="00925CE7"/>
    <w:rsid w:val="0093024A"/>
    <w:rsid w:val="0093237F"/>
    <w:rsid w:val="00941E8A"/>
    <w:rsid w:val="00964690"/>
    <w:rsid w:val="0096704B"/>
    <w:rsid w:val="00985779"/>
    <w:rsid w:val="009A7F3C"/>
    <w:rsid w:val="009B662A"/>
    <w:rsid w:val="009C728F"/>
    <w:rsid w:val="009E4498"/>
    <w:rsid w:val="009F1FE3"/>
    <w:rsid w:val="00A23ED2"/>
    <w:rsid w:val="00A328AB"/>
    <w:rsid w:val="00A54C92"/>
    <w:rsid w:val="00AA5594"/>
    <w:rsid w:val="00AA610E"/>
    <w:rsid w:val="00AB4C86"/>
    <w:rsid w:val="00AC003C"/>
    <w:rsid w:val="00AC628E"/>
    <w:rsid w:val="00AC7FF5"/>
    <w:rsid w:val="00AD0034"/>
    <w:rsid w:val="00AD445B"/>
    <w:rsid w:val="00AD7B0F"/>
    <w:rsid w:val="00B309EE"/>
    <w:rsid w:val="00B36DB5"/>
    <w:rsid w:val="00B37EB5"/>
    <w:rsid w:val="00B45C65"/>
    <w:rsid w:val="00B562A9"/>
    <w:rsid w:val="00B63311"/>
    <w:rsid w:val="00B70274"/>
    <w:rsid w:val="00B86714"/>
    <w:rsid w:val="00BB7BB3"/>
    <w:rsid w:val="00BC527F"/>
    <w:rsid w:val="00BD37EA"/>
    <w:rsid w:val="00C2662C"/>
    <w:rsid w:val="00C36A17"/>
    <w:rsid w:val="00C67A16"/>
    <w:rsid w:val="00C7515B"/>
    <w:rsid w:val="00C955BF"/>
    <w:rsid w:val="00CA2B87"/>
    <w:rsid w:val="00CA5D9C"/>
    <w:rsid w:val="00CA6137"/>
    <w:rsid w:val="00CA6470"/>
    <w:rsid w:val="00CC46F4"/>
    <w:rsid w:val="00CC5112"/>
    <w:rsid w:val="00CD3FBA"/>
    <w:rsid w:val="00CD62DA"/>
    <w:rsid w:val="00D03C22"/>
    <w:rsid w:val="00D15AA8"/>
    <w:rsid w:val="00D252F6"/>
    <w:rsid w:val="00D25AA6"/>
    <w:rsid w:val="00D332CB"/>
    <w:rsid w:val="00D40937"/>
    <w:rsid w:val="00D413DF"/>
    <w:rsid w:val="00D5061B"/>
    <w:rsid w:val="00D52638"/>
    <w:rsid w:val="00D63DD1"/>
    <w:rsid w:val="00D64A7D"/>
    <w:rsid w:val="00D830E3"/>
    <w:rsid w:val="00D931BF"/>
    <w:rsid w:val="00DA3B02"/>
    <w:rsid w:val="00DB0E74"/>
    <w:rsid w:val="00DD0B23"/>
    <w:rsid w:val="00DD4774"/>
    <w:rsid w:val="00DE41C1"/>
    <w:rsid w:val="00DF6EEB"/>
    <w:rsid w:val="00E01D15"/>
    <w:rsid w:val="00E07905"/>
    <w:rsid w:val="00E141E8"/>
    <w:rsid w:val="00E156FE"/>
    <w:rsid w:val="00E3322F"/>
    <w:rsid w:val="00E462EF"/>
    <w:rsid w:val="00E604D5"/>
    <w:rsid w:val="00E77289"/>
    <w:rsid w:val="00E82072"/>
    <w:rsid w:val="00E91077"/>
    <w:rsid w:val="00EB48A9"/>
    <w:rsid w:val="00EC367B"/>
    <w:rsid w:val="00EC6C93"/>
    <w:rsid w:val="00EE0FA4"/>
    <w:rsid w:val="00F1398C"/>
    <w:rsid w:val="00F372C3"/>
    <w:rsid w:val="00F67A44"/>
    <w:rsid w:val="00F760AE"/>
    <w:rsid w:val="00FA1446"/>
    <w:rsid w:val="00FB3BB2"/>
    <w:rsid w:val="00FB5655"/>
    <w:rsid w:val="00FB5D02"/>
    <w:rsid w:val="00FD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bb3"/>
    </o:shapedefaults>
    <o:shapelayout v:ext="edit">
      <o:idmap v:ext="edit" data="1"/>
    </o:shapelayout>
  </w:shapeDefaults>
  <w:decimalSymbol w:val="."/>
  <w:listSeparator w:val=","/>
  <w15:docId w15:val="{6B7846FE-371D-4BB3-B83F-8B977EDE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EB"/>
    <w:pPr>
      <w:spacing w:after="240"/>
    </w:pPr>
    <w:rPr>
      <w:rFonts w:ascii="Arial" w:eastAsia="Calibri" w:hAnsi="Arial"/>
      <w:sz w:val="22"/>
      <w:szCs w:val="22"/>
      <w:lang w:val="sk-SK"/>
    </w:rPr>
  </w:style>
  <w:style w:type="paragraph" w:styleId="Heading3">
    <w:name w:val="heading 3"/>
    <w:basedOn w:val="Normal"/>
    <w:next w:val="Normal"/>
    <w:link w:val="Heading3Char"/>
    <w:qFormat/>
    <w:rsid w:val="004C4DC3"/>
    <w:pPr>
      <w:keepNext/>
      <w:outlineLvl w:val="2"/>
    </w:pPr>
    <w:rPr>
      <w:bCs/>
      <w:color w:val="1F497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375DB"/>
    <w:pPr>
      <w:tabs>
        <w:tab w:val="center" w:pos="4320"/>
        <w:tab w:val="right" w:pos="8640"/>
      </w:tabs>
    </w:pPr>
  </w:style>
  <w:style w:type="paragraph" w:styleId="Footer">
    <w:name w:val="footer"/>
    <w:basedOn w:val="Normal"/>
    <w:link w:val="FooterChar"/>
    <w:rsid w:val="005375DB"/>
    <w:pPr>
      <w:tabs>
        <w:tab w:val="center" w:pos="4320"/>
        <w:tab w:val="right" w:pos="8640"/>
      </w:tabs>
    </w:pPr>
  </w:style>
  <w:style w:type="character" w:customStyle="1" w:styleId="HeaderChar">
    <w:name w:val="Header Char"/>
    <w:link w:val="Header"/>
    <w:rsid w:val="005375DB"/>
    <w:rPr>
      <w:sz w:val="24"/>
      <w:szCs w:val="24"/>
      <w:lang w:val="en-US" w:eastAsia="en-US" w:bidi="ar-SA"/>
    </w:rPr>
  </w:style>
  <w:style w:type="character" w:customStyle="1" w:styleId="Heading3Char">
    <w:name w:val="Heading 3 Char"/>
    <w:link w:val="Heading3"/>
    <w:rsid w:val="004C4DC3"/>
    <w:rPr>
      <w:rFonts w:ascii="Arial" w:hAnsi="Arial"/>
      <w:bCs/>
      <w:color w:val="1F497D"/>
      <w:sz w:val="28"/>
      <w:szCs w:val="26"/>
      <w:lang w:val="sk-SK" w:eastAsia="en-US" w:bidi="ar-SA"/>
    </w:rPr>
  </w:style>
  <w:style w:type="character" w:customStyle="1" w:styleId="FooterChar">
    <w:name w:val="Footer Char"/>
    <w:link w:val="Footer"/>
    <w:rsid w:val="00184DEB"/>
    <w:rPr>
      <w:sz w:val="24"/>
      <w:szCs w:val="24"/>
      <w:lang w:val="en-US" w:eastAsia="en-US" w:bidi="ar-SA"/>
    </w:rPr>
  </w:style>
  <w:style w:type="paragraph" w:customStyle="1" w:styleId="BasicParagraph">
    <w:name w:val="[Basic Paragraph]"/>
    <w:basedOn w:val="Normal"/>
    <w:rsid w:val="00184DEB"/>
    <w:pPr>
      <w:autoSpaceDE w:val="0"/>
      <w:autoSpaceDN w:val="0"/>
      <w:adjustRightInd w:val="0"/>
      <w:spacing w:after="0" w:line="288" w:lineRule="auto"/>
      <w:textAlignment w:val="center"/>
    </w:pPr>
    <w:rPr>
      <w:rFonts w:ascii="Times New Roman" w:hAnsi="Times New Roman"/>
      <w:color w:val="000000"/>
      <w:sz w:val="24"/>
      <w:szCs w:val="24"/>
      <w:lang w:val="en-US" w:eastAsia="sk-SK"/>
    </w:rPr>
  </w:style>
  <w:style w:type="paragraph" w:styleId="NormalWeb">
    <w:name w:val="Normal (Web)"/>
    <w:basedOn w:val="Normal"/>
    <w:rsid w:val="001939C9"/>
    <w:pPr>
      <w:spacing w:before="100" w:beforeAutospacing="1" w:after="100" w:afterAutospacing="1"/>
    </w:pPr>
    <w:rPr>
      <w:rFonts w:ascii="Times New Roman" w:eastAsia="Times New Roman" w:hAnsi="Times New Roman"/>
      <w:sz w:val="24"/>
      <w:szCs w:val="24"/>
      <w:lang w:val="en-US"/>
    </w:rPr>
  </w:style>
  <w:style w:type="paragraph" w:styleId="Caption">
    <w:name w:val="caption"/>
    <w:basedOn w:val="Normal"/>
    <w:next w:val="Normal"/>
    <w:qFormat/>
    <w:rsid w:val="001164C3"/>
    <w:pPr>
      <w:spacing w:before="120" w:after="120"/>
    </w:pPr>
    <w:rPr>
      <w:b/>
      <w:bCs/>
      <w:sz w:val="20"/>
      <w:szCs w:val="20"/>
    </w:rPr>
  </w:style>
  <w:style w:type="character" w:styleId="Hyperlink">
    <w:name w:val="Hyperlink"/>
    <w:uiPriority w:val="99"/>
    <w:unhideWhenUsed/>
    <w:rsid w:val="009B662A"/>
    <w:rPr>
      <w:color w:val="0000FF"/>
      <w:u w:val="single"/>
    </w:rPr>
  </w:style>
  <w:style w:type="paragraph" w:styleId="BalloonText">
    <w:name w:val="Balloon Text"/>
    <w:basedOn w:val="Normal"/>
    <w:link w:val="BalloonTextChar"/>
    <w:uiPriority w:val="99"/>
    <w:semiHidden/>
    <w:unhideWhenUsed/>
    <w:rsid w:val="001111BF"/>
    <w:pPr>
      <w:spacing w:after="0"/>
    </w:pPr>
    <w:rPr>
      <w:rFonts w:ascii="Tahoma" w:hAnsi="Tahoma" w:cs="Tahoma"/>
      <w:sz w:val="16"/>
      <w:szCs w:val="16"/>
    </w:rPr>
  </w:style>
  <w:style w:type="character" w:customStyle="1" w:styleId="BalloonTextChar">
    <w:name w:val="Balloon Text Char"/>
    <w:link w:val="BalloonText"/>
    <w:uiPriority w:val="99"/>
    <w:semiHidden/>
    <w:rsid w:val="001111BF"/>
    <w:rPr>
      <w:rFonts w:ascii="Tahoma" w:eastAsia="Calibri" w:hAnsi="Tahoma" w:cs="Tahoma"/>
      <w:sz w:val="16"/>
      <w:szCs w:val="16"/>
      <w:lang w:val="sk-SK"/>
    </w:rPr>
  </w:style>
  <w:style w:type="paragraph" w:styleId="ListParagraph">
    <w:name w:val="List Paragraph"/>
    <w:basedOn w:val="Normal"/>
    <w:uiPriority w:val="34"/>
    <w:qFormat/>
    <w:rsid w:val="00C955BF"/>
    <w:pPr>
      <w:ind w:left="720"/>
      <w:contextualSpacing/>
    </w:pPr>
  </w:style>
  <w:style w:type="character" w:styleId="FollowedHyperlink">
    <w:name w:val="FollowedHyperlink"/>
    <w:basedOn w:val="DefaultParagraphFont"/>
    <w:uiPriority w:val="99"/>
    <w:semiHidden/>
    <w:unhideWhenUsed/>
    <w:rsid w:val="00832A39"/>
    <w:rPr>
      <w:color w:val="800080" w:themeColor="followedHyperlink"/>
      <w:u w:val="single"/>
    </w:rPr>
  </w:style>
  <w:style w:type="paragraph" w:styleId="FootnoteText">
    <w:name w:val="footnote text"/>
    <w:basedOn w:val="Normal"/>
    <w:link w:val="FootnoteTextChar"/>
    <w:uiPriority w:val="99"/>
    <w:semiHidden/>
    <w:unhideWhenUsed/>
    <w:rsid w:val="00BB7BB3"/>
    <w:pPr>
      <w:spacing w:after="0"/>
    </w:pPr>
    <w:rPr>
      <w:sz w:val="20"/>
      <w:szCs w:val="20"/>
    </w:rPr>
  </w:style>
  <w:style w:type="character" w:customStyle="1" w:styleId="FootnoteTextChar">
    <w:name w:val="Footnote Text Char"/>
    <w:basedOn w:val="DefaultParagraphFont"/>
    <w:link w:val="FootnoteText"/>
    <w:uiPriority w:val="99"/>
    <w:semiHidden/>
    <w:rsid w:val="00BB7BB3"/>
    <w:rPr>
      <w:rFonts w:ascii="Arial" w:eastAsia="Calibri" w:hAnsi="Arial"/>
      <w:lang w:val="sk-SK"/>
    </w:rPr>
  </w:style>
  <w:style w:type="character" w:styleId="FootnoteReference">
    <w:name w:val="footnote reference"/>
    <w:basedOn w:val="DefaultParagraphFont"/>
    <w:uiPriority w:val="99"/>
    <w:semiHidden/>
    <w:unhideWhenUsed/>
    <w:rsid w:val="00BB7BB3"/>
    <w:rPr>
      <w:vertAlign w:val="superscript"/>
    </w:rPr>
  </w:style>
  <w:style w:type="character" w:styleId="CommentReference">
    <w:name w:val="annotation reference"/>
    <w:basedOn w:val="DefaultParagraphFont"/>
    <w:uiPriority w:val="99"/>
    <w:semiHidden/>
    <w:unhideWhenUsed/>
    <w:rsid w:val="00326777"/>
    <w:rPr>
      <w:sz w:val="16"/>
      <w:szCs w:val="16"/>
    </w:rPr>
  </w:style>
  <w:style w:type="paragraph" w:styleId="CommentText">
    <w:name w:val="annotation text"/>
    <w:basedOn w:val="Normal"/>
    <w:link w:val="CommentTextChar"/>
    <w:uiPriority w:val="99"/>
    <w:semiHidden/>
    <w:unhideWhenUsed/>
    <w:rsid w:val="00326777"/>
    <w:rPr>
      <w:sz w:val="20"/>
      <w:szCs w:val="20"/>
    </w:rPr>
  </w:style>
  <w:style w:type="character" w:customStyle="1" w:styleId="CommentTextChar">
    <w:name w:val="Comment Text Char"/>
    <w:basedOn w:val="DefaultParagraphFont"/>
    <w:link w:val="CommentText"/>
    <w:uiPriority w:val="99"/>
    <w:semiHidden/>
    <w:rsid w:val="00326777"/>
    <w:rPr>
      <w:rFonts w:ascii="Arial" w:eastAsia="Calibri" w:hAnsi="Arial"/>
      <w:lang w:val="sk-SK"/>
    </w:rPr>
  </w:style>
  <w:style w:type="paragraph" w:styleId="CommentSubject">
    <w:name w:val="annotation subject"/>
    <w:basedOn w:val="CommentText"/>
    <w:next w:val="CommentText"/>
    <w:link w:val="CommentSubjectChar"/>
    <w:uiPriority w:val="99"/>
    <w:semiHidden/>
    <w:unhideWhenUsed/>
    <w:rsid w:val="00326777"/>
    <w:rPr>
      <w:b/>
      <w:bCs/>
    </w:rPr>
  </w:style>
  <w:style w:type="character" w:customStyle="1" w:styleId="CommentSubjectChar">
    <w:name w:val="Comment Subject Char"/>
    <w:basedOn w:val="CommentTextChar"/>
    <w:link w:val="CommentSubject"/>
    <w:uiPriority w:val="99"/>
    <w:semiHidden/>
    <w:rsid w:val="00326777"/>
    <w:rPr>
      <w:rFonts w:ascii="Arial" w:eastAsia="Calibri" w:hAnsi="Arial"/>
      <w:b/>
      <w:bCs/>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89870">
      <w:bodyDiv w:val="1"/>
      <w:marLeft w:val="0"/>
      <w:marRight w:val="0"/>
      <w:marTop w:val="0"/>
      <w:marBottom w:val="0"/>
      <w:divBdr>
        <w:top w:val="none" w:sz="0" w:space="0" w:color="auto"/>
        <w:left w:val="none" w:sz="0" w:space="0" w:color="auto"/>
        <w:bottom w:val="none" w:sz="0" w:space="0" w:color="auto"/>
        <w:right w:val="none" w:sz="0" w:space="0" w:color="auto"/>
      </w:divBdr>
    </w:div>
    <w:div w:id="598828220">
      <w:bodyDiv w:val="1"/>
      <w:marLeft w:val="0"/>
      <w:marRight w:val="0"/>
      <w:marTop w:val="0"/>
      <w:marBottom w:val="0"/>
      <w:divBdr>
        <w:top w:val="none" w:sz="0" w:space="0" w:color="auto"/>
        <w:left w:val="none" w:sz="0" w:space="0" w:color="auto"/>
        <w:bottom w:val="none" w:sz="0" w:space="0" w:color="auto"/>
        <w:right w:val="none" w:sz="0" w:space="0" w:color="auto"/>
      </w:divBdr>
    </w:div>
    <w:div w:id="660086479">
      <w:bodyDiv w:val="1"/>
      <w:marLeft w:val="0"/>
      <w:marRight w:val="0"/>
      <w:marTop w:val="0"/>
      <w:marBottom w:val="0"/>
      <w:divBdr>
        <w:top w:val="none" w:sz="0" w:space="0" w:color="auto"/>
        <w:left w:val="none" w:sz="0" w:space="0" w:color="auto"/>
        <w:bottom w:val="none" w:sz="0" w:space="0" w:color="auto"/>
        <w:right w:val="none" w:sz="0" w:space="0" w:color="auto"/>
      </w:divBdr>
    </w:div>
    <w:div w:id="948050652">
      <w:bodyDiv w:val="1"/>
      <w:marLeft w:val="0"/>
      <w:marRight w:val="0"/>
      <w:marTop w:val="0"/>
      <w:marBottom w:val="0"/>
      <w:divBdr>
        <w:top w:val="none" w:sz="0" w:space="0" w:color="auto"/>
        <w:left w:val="none" w:sz="0" w:space="0" w:color="auto"/>
        <w:bottom w:val="none" w:sz="0" w:space="0" w:color="auto"/>
        <w:right w:val="none" w:sz="0" w:space="0" w:color="auto"/>
      </w:divBdr>
    </w:div>
    <w:div w:id="1709796328">
      <w:bodyDiv w:val="1"/>
      <w:marLeft w:val="0"/>
      <w:marRight w:val="0"/>
      <w:marTop w:val="0"/>
      <w:marBottom w:val="0"/>
      <w:divBdr>
        <w:top w:val="none" w:sz="0" w:space="0" w:color="auto"/>
        <w:left w:val="none" w:sz="0" w:space="0" w:color="auto"/>
        <w:bottom w:val="none" w:sz="0" w:space="0" w:color="auto"/>
        <w:right w:val="none" w:sz="0" w:space="0" w:color="auto"/>
      </w:divBdr>
      <w:divsChild>
        <w:div w:id="118958382">
          <w:marLeft w:val="0"/>
          <w:marRight w:val="0"/>
          <w:marTop w:val="100"/>
          <w:marBottom w:val="100"/>
          <w:divBdr>
            <w:top w:val="none" w:sz="0" w:space="0" w:color="auto"/>
            <w:left w:val="none" w:sz="0" w:space="0" w:color="auto"/>
            <w:bottom w:val="none" w:sz="0" w:space="0" w:color="auto"/>
            <w:right w:val="none" w:sz="0" w:space="0" w:color="auto"/>
          </w:divBdr>
          <w:divsChild>
            <w:div w:id="2001304178">
              <w:marLeft w:val="0"/>
              <w:marRight w:val="0"/>
              <w:marTop w:val="0"/>
              <w:marBottom w:val="0"/>
              <w:divBdr>
                <w:top w:val="none" w:sz="0" w:space="0" w:color="auto"/>
                <w:left w:val="none" w:sz="0" w:space="0" w:color="auto"/>
                <w:bottom w:val="none" w:sz="0" w:space="0" w:color="auto"/>
                <w:right w:val="none" w:sz="0" w:space="0" w:color="auto"/>
              </w:divBdr>
              <w:divsChild>
                <w:div w:id="971013435">
                  <w:marLeft w:val="0"/>
                  <w:marRight w:val="0"/>
                  <w:marTop w:val="0"/>
                  <w:marBottom w:val="0"/>
                  <w:divBdr>
                    <w:top w:val="none" w:sz="0" w:space="0" w:color="auto"/>
                    <w:left w:val="none" w:sz="0" w:space="0" w:color="auto"/>
                    <w:bottom w:val="none" w:sz="0" w:space="0" w:color="auto"/>
                    <w:right w:val="none" w:sz="0" w:space="0" w:color="auto"/>
                  </w:divBdr>
                  <w:divsChild>
                    <w:div w:id="2050297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zule@unhcr.org" TargetMode="External"/><Relationship Id="rId4" Type="http://schemas.openxmlformats.org/officeDocument/2006/relationships/settings" Target="settings.xml"/><Relationship Id="rId9" Type="http://schemas.openxmlformats.org/officeDocument/2006/relationships/hyperlink" Target="http://www.unhcr.org/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rontex.europa.eu/partners/consultative-forum/general-information/" TargetMode="External"/><Relationship Id="rId1" Type="http://schemas.openxmlformats.org/officeDocument/2006/relationships/hyperlink" Target="http://frontex.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7F7F-21CC-4958-857D-9537E1F5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656</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4386</CharactersWithSpaces>
  <SharedDoc>false</SharedDoc>
  <HLinks>
    <vt:vector size="6" baseType="variant">
      <vt:variant>
        <vt:i4>8257610</vt:i4>
      </vt:variant>
      <vt:variant>
        <vt:i4>0</vt:i4>
      </vt:variant>
      <vt:variant>
        <vt:i4>0</vt:i4>
      </vt:variant>
      <vt:variant>
        <vt:i4>5</vt:i4>
      </vt:variant>
      <vt:variant>
        <vt:lpwstr>mailto:unhcrbrussels@gmail.com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Distinguished User</dc:creator>
  <cp:keywords/>
  <dc:description/>
  <cp:lastModifiedBy>Dace Kozule</cp:lastModifiedBy>
  <cp:revision>4</cp:revision>
  <cp:lastPrinted>2017-01-20T12:51:00Z</cp:lastPrinted>
  <dcterms:created xsi:type="dcterms:W3CDTF">2017-01-20T13:14:00Z</dcterms:created>
  <dcterms:modified xsi:type="dcterms:W3CDTF">2017-07-12T14:09:00Z</dcterms:modified>
</cp:coreProperties>
</file>