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89FEA" w14:textId="77777777" w:rsidR="00B81146" w:rsidRPr="00684E81" w:rsidRDefault="00B81146" w:rsidP="00B81146">
      <w:pPr>
        <w:pStyle w:val="Titolo"/>
        <w:rPr>
          <w:lang w:val="en-CA"/>
        </w:rPr>
      </w:pPr>
      <w:bookmarkStart w:id="0" w:name="_GoBack"/>
      <w:bookmarkEnd w:id="0"/>
    </w:p>
    <w:p w14:paraId="37CBAE5F" w14:textId="77777777" w:rsidR="00B81146" w:rsidRPr="00684E81" w:rsidRDefault="00B81146" w:rsidP="00B81146">
      <w:pPr>
        <w:pStyle w:val="Titolo"/>
        <w:rPr>
          <w:lang w:val="en-CA"/>
        </w:rPr>
      </w:pPr>
    </w:p>
    <w:p w14:paraId="1BED4E9A" w14:textId="77777777" w:rsidR="00B81146" w:rsidRPr="00684E81" w:rsidRDefault="00B81146" w:rsidP="00B81146">
      <w:pPr>
        <w:pStyle w:val="Titolo"/>
        <w:rPr>
          <w:lang w:val="en-CA"/>
        </w:rPr>
      </w:pPr>
    </w:p>
    <w:p w14:paraId="79ED267C" w14:textId="77777777" w:rsidR="00B81146" w:rsidRPr="00684E81" w:rsidRDefault="00B81146" w:rsidP="00B81146">
      <w:pPr>
        <w:pStyle w:val="Titolo"/>
        <w:rPr>
          <w:lang w:val="en-CA"/>
        </w:rPr>
      </w:pPr>
    </w:p>
    <w:p w14:paraId="19EA5A43" w14:textId="77777777" w:rsidR="00B81146" w:rsidRPr="00684E81" w:rsidRDefault="00B81146" w:rsidP="00B81146">
      <w:pPr>
        <w:pStyle w:val="Titolo"/>
        <w:rPr>
          <w:lang w:val="en-CA"/>
        </w:rPr>
      </w:pPr>
    </w:p>
    <w:p w14:paraId="4E956F84" w14:textId="77777777" w:rsidR="00B81146" w:rsidRPr="00684E81" w:rsidRDefault="00B81146" w:rsidP="00B81146">
      <w:pPr>
        <w:pStyle w:val="Titolo"/>
        <w:rPr>
          <w:lang w:val="en-CA"/>
        </w:rPr>
      </w:pPr>
    </w:p>
    <w:p w14:paraId="55E3F71D" w14:textId="77777777" w:rsidR="00B81146" w:rsidRPr="00684E81" w:rsidRDefault="00B81146" w:rsidP="00B81146">
      <w:pPr>
        <w:pStyle w:val="Titolo"/>
        <w:rPr>
          <w:lang w:val="en-CA"/>
        </w:rPr>
      </w:pPr>
    </w:p>
    <w:p w14:paraId="258BFD69" w14:textId="77777777" w:rsidR="00B81146" w:rsidRPr="00684E81" w:rsidRDefault="00B81146" w:rsidP="00B81146">
      <w:pPr>
        <w:pStyle w:val="Titolo"/>
        <w:rPr>
          <w:lang w:val="en-CA"/>
        </w:rPr>
      </w:pPr>
    </w:p>
    <w:p w14:paraId="068571E0" w14:textId="77777777" w:rsidR="00B81146" w:rsidRPr="00684E81" w:rsidRDefault="00B81146" w:rsidP="00B81146">
      <w:pPr>
        <w:pStyle w:val="Titolo"/>
        <w:jc w:val="left"/>
        <w:rPr>
          <w:lang w:val="en-CA"/>
        </w:rPr>
      </w:pPr>
      <w:r w:rsidRPr="00684E81">
        <w:rPr>
          <w:lang w:val="en-CA"/>
        </w:rPr>
        <w:t>Building the Evidence Base for Humanitarian Safe Water Supply</w:t>
      </w:r>
    </w:p>
    <w:p w14:paraId="486E51DA" w14:textId="77777777" w:rsidR="00430DFA" w:rsidRPr="00684E81" w:rsidRDefault="00B81146" w:rsidP="00B81146">
      <w:pPr>
        <w:pStyle w:val="Sottotitolo"/>
        <w:jc w:val="right"/>
        <w:rPr>
          <w:lang w:val="en-CA"/>
        </w:rPr>
      </w:pPr>
      <w:r w:rsidRPr="00684E81">
        <w:rPr>
          <w:lang w:val="en-CA"/>
        </w:rPr>
        <w:t>Free Residual Chlorine Decay in Azraq Refugee Camp, Jordan</w:t>
      </w:r>
    </w:p>
    <w:p w14:paraId="4B46E9DE" w14:textId="77777777" w:rsidR="00B81146" w:rsidRPr="00684E81" w:rsidRDefault="00B81146" w:rsidP="00B81146">
      <w:pPr>
        <w:pStyle w:val="Sottotitolo"/>
        <w:rPr>
          <w:lang w:val="en-CA"/>
        </w:rPr>
      </w:pPr>
    </w:p>
    <w:p w14:paraId="7A86C309" w14:textId="77777777" w:rsidR="00B81146" w:rsidRPr="00684E81" w:rsidRDefault="00B81146" w:rsidP="00B81146">
      <w:pPr>
        <w:rPr>
          <w:lang w:val="en-CA"/>
        </w:rPr>
      </w:pPr>
    </w:p>
    <w:p w14:paraId="1EF524DC" w14:textId="77777777" w:rsidR="00B81146" w:rsidRPr="00684E81" w:rsidRDefault="00B81146" w:rsidP="00B81146">
      <w:pPr>
        <w:rPr>
          <w:lang w:val="en-CA"/>
        </w:rPr>
      </w:pPr>
    </w:p>
    <w:p w14:paraId="3D93D7AD" w14:textId="77777777" w:rsidR="00B81146" w:rsidRPr="00684E81" w:rsidRDefault="00B81146" w:rsidP="00B81146">
      <w:pPr>
        <w:rPr>
          <w:lang w:val="en-CA"/>
        </w:rPr>
      </w:pPr>
    </w:p>
    <w:p w14:paraId="6BC5D3D3" w14:textId="77777777" w:rsidR="00B81146" w:rsidRPr="00684E81" w:rsidRDefault="00B81146" w:rsidP="00B81146">
      <w:pPr>
        <w:rPr>
          <w:lang w:val="en-CA"/>
        </w:rPr>
      </w:pPr>
    </w:p>
    <w:p w14:paraId="1F5C2689" w14:textId="77777777" w:rsidR="00B81146" w:rsidRPr="00684E81" w:rsidRDefault="00B81146" w:rsidP="00B81146">
      <w:pPr>
        <w:rPr>
          <w:lang w:val="en-CA"/>
        </w:rPr>
      </w:pPr>
    </w:p>
    <w:p w14:paraId="2D3F2A5D" w14:textId="77777777" w:rsidR="00B81146" w:rsidRPr="00684E81" w:rsidRDefault="00B81146" w:rsidP="00B81146">
      <w:pPr>
        <w:rPr>
          <w:lang w:val="en-CA"/>
        </w:rPr>
      </w:pPr>
    </w:p>
    <w:p w14:paraId="6B490E65" w14:textId="77777777" w:rsidR="00B81146" w:rsidRPr="00684E81" w:rsidRDefault="00B81146" w:rsidP="00B81146">
      <w:pPr>
        <w:rPr>
          <w:lang w:val="en-CA"/>
        </w:rPr>
      </w:pPr>
    </w:p>
    <w:p w14:paraId="6CBA2602" w14:textId="77777777" w:rsidR="00B81146" w:rsidRPr="00684E81" w:rsidRDefault="00B81146" w:rsidP="00B81146">
      <w:pPr>
        <w:rPr>
          <w:lang w:val="en-CA"/>
        </w:rPr>
      </w:pPr>
    </w:p>
    <w:p w14:paraId="3C511B87" w14:textId="77777777" w:rsidR="00B81146" w:rsidRPr="00684E81" w:rsidRDefault="00B81146" w:rsidP="00B81146">
      <w:pPr>
        <w:rPr>
          <w:lang w:val="en-CA"/>
        </w:rPr>
      </w:pPr>
    </w:p>
    <w:p w14:paraId="0E99ED2D" w14:textId="77777777" w:rsidR="00B81146" w:rsidRPr="00684E81" w:rsidRDefault="00B81146" w:rsidP="00B81146">
      <w:pPr>
        <w:rPr>
          <w:lang w:val="en-CA"/>
        </w:rPr>
      </w:pPr>
    </w:p>
    <w:p w14:paraId="422C96BD" w14:textId="77777777" w:rsidR="00B81146" w:rsidRPr="00684E81" w:rsidRDefault="00B81146" w:rsidP="00B81146">
      <w:pPr>
        <w:jc w:val="right"/>
        <w:rPr>
          <w:lang w:val="en-CA"/>
        </w:rPr>
      </w:pPr>
      <w:r w:rsidRPr="00684E81">
        <w:rPr>
          <w:lang w:val="en-CA"/>
        </w:rPr>
        <w:t>Syed Imran Ali, Ph.D.</w:t>
      </w:r>
    </w:p>
    <w:p w14:paraId="439F9DC3" w14:textId="77777777" w:rsidR="00B81146" w:rsidRDefault="00B81146" w:rsidP="00B81146">
      <w:pPr>
        <w:jc w:val="right"/>
        <w:rPr>
          <w:lang w:val="en-CA"/>
        </w:rPr>
      </w:pPr>
      <w:r w:rsidRPr="00684E81">
        <w:rPr>
          <w:lang w:val="en-CA"/>
        </w:rPr>
        <w:t>University of California, Berkeley</w:t>
      </w:r>
    </w:p>
    <w:p w14:paraId="587F52EC" w14:textId="77777777" w:rsidR="00114803" w:rsidRDefault="00114803" w:rsidP="00B81146">
      <w:pPr>
        <w:jc w:val="right"/>
        <w:rPr>
          <w:lang w:val="en-CA"/>
        </w:rPr>
      </w:pPr>
    </w:p>
    <w:p w14:paraId="279D03D3" w14:textId="77777777" w:rsidR="00114803" w:rsidRPr="00114803" w:rsidRDefault="00114803" w:rsidP="00B81146">
      <w:pPr>
        <w:jc w:val="right"/>
        <w:rPr>
          <w:i/>
          <w:sz w:val="20"/>
          <w:lang w:val="en-CA"/>
        </w:rPr>
      </w:pPr>
      <w:r w:rsidRPr="00114803">
        <w:rPr>
          <w:i/>
          <w:sz w:val="20"/>
          <w:lang w:val="en-CA"/>
        </w:rPr>
        <w:t>Version 1 October 12, 2014</w:t>
      </w:r>
    </w:p>
    <w:p w14:paraId="5D741828" w14:textId="77777777" w:rsidR="00B81146" w:rsidRPr="00684E81" w:rsidRDefault="00B81146" w:rsidP="00B81146">
      <w:pPr>
        <w:rPr>
          <w:lang w:val="en-CA"/>
        </w:rPr>
      </w:pPr>
    </w:p>
    <w:p w14:paraId="49CF99F6" w14:textId="77777777" w:rsidR="00B81146" w:rsidRPr="00684E81" w:rsidRDefault="00B81146" w:rsidP="00B81146">
      <w:pPr>
        <w:rPr>
          <w:lang w:val="en-CA"/>
        </w:rPr>
      </w:pPr>
    </w:p>
    <w:p w14:paraId="3C524DA1" w14:textId="77777777" w:rsidR="00B81146" w:rsidRPr="00684E81" w:rsidRDefault="00B81146" w:rsidP="00B81146">
      <w:pPr>
        <w:rPr>
          <w:lang w:val="en-CA"/>
        </w:rPr>
      </w:pPr>
    </w:p>
    <w:p w14:paraId="3C78FC78" w14:textId="77777777" w:rsidR="00B81146" w:rsidRPr="00684E81" w:rsidRDefault="00B81146" w:rsidP="00B81146">
      <w:pPr>
        <w:rPr>
          <w:lang w:val="en-CA"/>
        </w:rPr>
        <w:sectPr w:rsidR="00B81146" w:rsidRPr="00684E81" w:rsidSect="00B81146">
          <w:footerReference w:type="even" r:id="rId9"/>
          <w:footerReference w:type="default" r:id="rId10"/>
          <w:pgSz w:w="12240" w:h="15840"/>
          <w:pgMar w:top="1440" w:right="1800" w:bottom="1440" w:left="1800" w:header="720" w:footer="720" w:gutter="0"/>
          <w:cols w:space="720"/>
          <w:titlePg/>
          <w:docGrid w:linePitch="360"/>
        </w:sectPr>
      </w:pPr>
    </w:p>
    <w:p w14:paraId="5D1D3FA5" w14:textId="4432F941" w:rsidR="001B3106" w:rsidRPr="00684E81" w:rsidRDefault="001B3106" w:rsidP="001B3106">
      <w:pPr>
        <w:rPr>
          <w:rFonts w:asciiTheme="majorHAnsi" w:hAnsiTheme="majorHAnsi"/>
          <w:color w:val="4B7B8A" w:themeColor="accent1" w:themeShade="BF"/>
          <w:spacing w:val="20"/>
          <w:sz w:val="32"/>
          <w:szCs w:val="32"/>
          <w:lang w:val="en-CA"/>
        </w:rPr>
      </w:pPr>
      <w:r w:rsidRPr="00684E81">
        <w:rPr>
          <w:rFonts w:asciiTheme="majorHAnsi" w:hAnsiTheme="majorHAnsi"/>
          <w:color w:val="4B7B8A" w:themeColor="accent1" w:themeShade="BF"/>
          <w:spacing w:val="20"/>
          <w:sz w:val="32"/>
          <w:szCs w:val="32"/>
          <w:lang w:val="en-CA"/>
        </w:rPr>
        <w:lastRenderedPageBreak/>
        <w:t>TABLE OF CONTENTS</w:t>
      </w:r>
    </w:p>
    <w:p w14:paraId="59AB147D" w14:textId="77777777" w:rsidR="00B81146" w:rsidRPr="00684E81" w:rsidRDefault="00B81146">
      <w:pPr>
        <w:pStyle w:val="Sommario1"/>
        <w:tabs>
          <w:tab w:val="right" w:leader="dot" w:pos="8630"/>
        </w:tabs>
        <w:rPr>
          <w:b w:val="0"/>
          <w:lang w:val="en-CA"/>
        </w:rPr>
      </w:pPr>
    </w:p>
    <w:p w14:paraId="4ECEE7F0" w14:textId="77777777" w:rsidR="00C463CA" w:rsidRDefault="005A373F">
      <w:pPr>
        <w:pStyle w:val="Sommario1"/>
        <w:tabs>
          <w:tab w:val="right" w:pos="8630"/>
        </w:tabs>
        <w:rPr>
          <w:rFonts w:cstheme="minorBidi"/>
          <w:b w:val="0"/>
          <w:noProof/>
          <w:sz w:val="24"/>
          <w:szCs w:val="24"/>
          <w:lang w:eastAsia="ja-JP"/>
        </w:rPr>
      </w:pPr>
      <w:r w:rsidRPr="00684E81">
        <w:rPr>
          <w:lang w:val="en-CA"/>
        </w:rPr>
        <w:fldChar w:fldCharType="begin"/>
      </w:r>
      <w:r w:rsidRPr="00684E81">
        <w:rPr>
          <w:lang w:val="en-CA"/>
        </w:rPr>
        <w:instrText xml:space="preserve"> TOC \o "1-3" </w:instrText>
      </w:r>
      <w:r w:rsidRPr="00684E81">
        <w:rPr>
          <w:lang w:val="en-CA"/>
        </w:rPr>
        <w:fldChar w:fldCharType="separate"/>
      </w:r>
      <w:r w:rsidR="00C463CA" w:rsidRPr="00BE310A">
        <w:rPr>
          <w:noProof/>
          <w:lang w:val="en-CA"/>
        </w:rPr>
        <w:t>Abstract</w:t>
      </w:r>
      <w:r w:rsidR="00C463CA">
        <w:rPr>
          <w:noProof/>
        </w:rPr>
        <w:tab/>
      </w:r>
      <w:r w:rsidR="00C463CA">
        <w:rPr>
          <w:noProof/>
        </w:rPr>
        <w:fldChar w:fldCharType="begin"/>
      </w:r>
      <w:r w:rsidR="00C463CA">
        <w:rPr>
          <w:noProof/>
        </w:rPr>
        <w:instrText xml:space="preserve"> PAGEREF _Toc275209595 \h </w:instrText>
      </w:r>
      <w:r w:rsidR="00C463CA">
        <w:rPr>
          <w:noProof/>
        </w:rPr>
      </w:r>
      <w:r w:rsidR="00C463CA">
        <w:rPr>
          <w:noProof/>
        </w:rPr>
        <w:fldChar w:fldCharType="separate"/>
      </w:r>
      <w:r w:rsidR="00C463CA">
        <w:rPr>
          <w:noProof/>
        </w:rPr>
        <w:t>1</w:t>
      </w:r>
      <w:r w:rsidR="00C463CA">
        <w:rPr>
          <w:noProof/>
        </w:rPr>
        <w:fldChar w:fldCharType="end"/>
      </w:r>
    </w:p>
    <w:p w14:paraId="72A4D19A" w14:textId="77777777" w:rsidR="00C463CA" w:rsidRDefault="00C463CA">
      <w:pPr>
        <w:pStyle w:val="Sommario1"/>
        <w:tabs>
          <w:tab w:val="right" w:pos="8630"/>
        </w:tabs>
        <w:rPr>
          <w:rFonts w:cstheme="minorBidi"/>
          <w:b w:val="0"/>
          <w:noProof/>
          <w:sz w:val="24"/>
          <w:szCs w:val="24"/>
          <w:lang w:eastAsia="ja-JP"/>
        </w:rPr>
      </w:pPr>
      <w:r w:rsidRPr="00BE310A">
        <w:rPr>
          <w:noProof/>
          <w:lang w:val="en-CA"/>
        </w:rPr>
        <w:t>Background</w:t>
      </w:r>
      <w:r>
        <w:rPr>
          <w:noProof/>
        </w:rPr>
        <w:tab/>
      </w:r>
      <w:r>
        <w:rPr>
          <w:noProof/>
        </w:rPr>
        <w:fldChar w:fldCharType="begin"/>
      </w:r>
      <w:r>
        <w:rPr>
          <w:noProof/>
        </w:rPr>
        <w:instrText xml:space="preserve"> PAGEREF _Toc275209596 \h </w:instrText>
      </w:r>
      <w:r>
        <w:rPr>
          <w:noProof/>
        </w:rPr>
      </w:r>
      <w:r>
        <w:rPr>
          <w:noProof/>
        </w:rPr>
        <w:fldChar w:fldCharType="separate"/>
      </w:r>
      <w:r>
        <w:rPr>
          <w:noProof/>
        </w:rPr>
        <w:t>2</w:t>
      </w:r>
      <w:r>
        <w:rPr>
          <w:noProof/>
        </w:rPr>
        <w:fldChar w:fldCharType="end"/>
      </w:r>
    </w:p>
    <w:p w14:paraId="380A04F8" w14:textId="77777777" w:rsidR="00C463CA" w:rsidRDefault="00C463CA">
      <w:pPr>
        <w:pStyle w:val="Sommario1"/>
        <w:tabs>
          <w:tab w:val="right" w:pos="8630"/>
        </w:tabs>
        <w:rPr>
          <w:rFonts w:cstheme="minorBidi"/>
          <w:b w:val="0"/>
          <w:noProof/>
          <w:sz w:val="24"/>
          <w:szCs w:val="24"/>
          <w:lang w:eastAsia="ja-JP"/>
        </w:rPr>
      </w:pPr>
      <w:r w:rsidRPr="00BE310A">
        <w:rPr>
          <w:noProof/>
          <w:lang w:val="en-CA"/>
        </w:rPr>
        <w:t>Methodology</w:t>
      </w:r>
      <w:r>
        <w:rPr>
          <w:noProof/>
        </w:rPr>
        <w:tab/>
      </w:r>
      <w:r>
        <w:rPr>
          <w:noProof/>
        </w:rPr>
        <w:fldChar w:fldCharType="begin"/>
      </w:r>
      <w:r>
        <w:rPr>
          <w:noProof/>
        </w:rPr>
        <w:instrText xml:space="preserve"> PAGEREF _Toc275209597 \h </w:instrText>
      </w:r>
      <w:r>
        <w:rPr>
          <w:noProof/>
        </w:rPr>
      </w:r>
      <w:r>
        <w:rPr>
          <w:noProof/>
        </w:rPr>
        <w:fldChar w:fldCharType="separate"/>
      </w:r>
      <w:r>
        <w:rPr>
          <w:noProof/>
        </w:rPr>
        <w:t>4</w:t>
      </w:r>
      <w:r>
        <w:rPr>
          <w:noProof/>
        </w:rPr>
        <w:fldChar w:fldCharType="end"/>
      </w:r>
    </w:p>
    <w:p w14:paraId="736D7A07" w14:textId="77777777" w:rsidR="00C463CA" w:rsidRDefault="00C463CA">
      <w:pPr>
        <w:pStyle w:val="Sommario2"/>
        <w:tabs>
          <w:tab w:val="right" w:pos="8630"/>
        </w:tabs>
        <w:rPr>
          <w:rFonts w:cstheme="minorBidi"/>
          <w:i w:val="0"/>
          <w:noProof/>
          <w:sz w:val="24"/>
          <w:szCs w:val="24"/>
          <w:lang w:eastAsia="ja-JP"/>
        </w:rPr>
      </w:pPr>
      <w:r w:rsidRPr="00BE310A">
        <w:rPr>
          <w:noProof/>
          <w:lang w:val="en-CA"/>
        </w:rPr>
        <w:t>Study Design</w:t>
      </w:r>
      <w:r>
        <w:rPr>
          <w:noProof/>
        </w:rPr>
        <w:tab/>
      </w:r>
      <w:r>
        <w:rPr>
          <w:noProof/>
        </w:rPr>
        <w:fldChar w:fldCharType="begin"/>
      </w:r>
      <w:r>
        <w:rPr>
          <w:noProof/>
        </w:rPr>
        <w:instrText xml:space="preserve"> PAGEREF _Toc275209598 \h </w:instrText>
      </w:r>
      <w:r>
        <w:rPr>
          <w:noProof/>
        </w:rPr>
      </w:r>
      <w:r>
        <w:rPr>
          <w:noProof/>
        </w:rPr>
        <w:fldChar w:fldCharType="separate"/>
      </w:r>
      <w:r>
        <w:rPr>
          <w:noProof/>
        </w:rPr>
        <w:t>4</w:t>
      </w:r>
      <w:r>
        <w:rPr>
          <w:noProof/>
        </w:rPr>
        <w:fldChar w:fldCharType="end"/>
      </w:r>
    </w:p>
    <w:p w14:paraId="49EF59E0" w14:textId="77777777" w:rsidR="00C463CA" w:rsidRDefault="00C463CA">
      <w:pPr>
        <w:pStyle w:val="Sommario2"/>
        <w:tabs>
          <w:tab w:val="right" w:pos="8630"/>
        </w:tabs>
        <w:rPr>
          <w:rFonts w:cstheme="minorBidi"/>
          <w:i w:val="0"/>
          <w:noProof/>
          <w:sz w:val="24"/>
          <w:szCs w:val="24"/>
          <w:lang w:eastAsia="ja-JP"/>
        </w:rPr>
      </w:pPr>
      <w:r w:rsidRPr="00BE310A">
        <w:rPr>
          <w:noProof/>
          <w:lang w:val="en-CA"/>
        </w:rPr>
        <w:t>Ethics</w:t>
      </w:r>
      <w:r>
        <w:rPr>
          <w:noProof/>
        </w:rPr>
        <w:tab/>
      </w:r>
      <w:r>
        <w:rPr>
          <w:noProof/>
        </w:rPr>
        <w:fldChar w:fldCharType="begin"/>
      </w:r>
      <w:r>
        <w:rPr>
          <w:noProof/>
        </w:rPr>
        <w:instrText xml:space="preserve"> PAGEREF _Toc275209599 \h </w:instrText>
      </w:r>
      <w:r>
        <w:rPr>
          <w:noProof/>
        </w:rPr>
      </w:r>
      <w:r>
        <w:rPr>
          <w:noProof/>
        </w:rPr>
        <w:fldChar w:fldCharType="separate"/>
      </w:r>
      <w:r>
        <w:rPr>
          <w:noProof/>
        </w:rPr>
        <w:t>6</w:t>
      </w:r>
      <w:r>
        <w:rPr>
          <w:noProof/>
        </w:rPr>
        <w:fldChar w:fldCharType="end"/>
      </w:r>
    </w:p>
    <w:p w14:paraId="7E57BF9C" w14:textId="77777777" w:rsidR="00C463CA" w:rsidRDefault="00C463CA">
      <w:pPr>
        <w:pStyle w:val="Sommario2"/>
        <w:tabs>
          <w:tab w:val="right" w:pos="8630"/>
        </w:tabs>
        <w:rPr>
          <w:rFonts w:cstheme="minorBidi"/>
          <w:i w:val="0"/>
          <w:noProof/>
          <w:sz w:val="24"/>
          <w:szCs w:val="24"/>
          <w:lang w:eastAsia="ja-JP"/>
        </w:rPr>
      </w:pPr>
      <w:r w:rsidRPr="00BE310A">
        <w:rPr>
          <w:noProof/>
          <w:lang w:val="en-CA"/>
        </w:rPr>
        <w:t>Camp Background</w:t>
      </w:r>
      <w:r>
        <w:rPr>
          <w:noProof/>
        </w:rPr>
        <w:tab/>
      </w:r>
      <w:r>
        <w:rPr>
          <w:noProof/>
        </w:rPr>
        <w:fldChar w:fldCharType="begin"/>
      </w:r>
      <w:r>
        <w:rPr>
          <w:noProof/>
        </w:rPr>
        <w:instrText xml:space="preserve"> PAGEREF _Toc275209600 \h </w:instrText>
      </w:r>
      <w:r>
        <w:rPr>
          <w:noProof/>
        </w:rPr>
      </w:r>
      <w:r>
        <w:rPr>
          <w:noProof/>
        </w:rPr>
        <w:fldChar w:fldCharType="separate"/>
      </w:r>
      <w:r>
        <w:rPr>
          <w:noProof/>
        </w:rPr>
        <w:t>6</w:t>
      </w:r>
      <w:r>
        <w:rPr>
          <w:noProof/>
        </w:rPr>
        <w:fldChar w:fldCharType="end"/>
      </w:r>
    </w:p>
    <w:p w14:paraId="075ED0B1" w14:textId="77777777" w:rsidR="00C463CA" w:rsidRDefault="00C463CA">
      <w:pPr>
        <w:pStyle w:val="Sommario2"/>
        <w:tabs>
          <w:tab w:val="right" w:pos="8630"/>
        </w:tabs>
        <w:rPr>
          <w:rFonts w:cstheme="minorBidi"/>
          <w:i w:val="0"/>
          <w:noProof/>
          <w:sz w:val="24"/>
          <w:szCs w:val="24"/>
          <w:lang w:eastAsia="ja-JP"/>
        </w:rPr>
      </w:pPr>
      <w:r w:rsidRPr="00BE310A">
        <w:rPr>
          <w:noProof/>
          <w:lang w:val="en-CA"/>
        </w:rPr>
        <w:t>Sampling Strategy and Data Coverage</w:t>
      </w:r>
      <w:r>
        <w:rPr>
          <w:noProof/>
        </w:rPr>
        <w:tab/>
      </w:r>
      <w:r>
        <w:rPr>
          <w:noProof/>
        </w:rPr>
        <w:fldChar w:fldCharType="begin"/>
      </w:r>
      <w:r>
        <w:rPr>
          <w:noProof/>
        </w:rPr>
        <w:instrText xml:space="preserve"> PAGEREF _Toc275209601 \h </w:instrText>
      </w:r>
      <w:r>
        <w:rPr>
          <w:noProof/>
        </w:rPr>
      </w:r>
      <w:r>
        <w:rPr>
          <w:noProof/>
        </w:rPr>
        <w:fldChar w:fldCharType="separate"/>
      </w:r>
      <w:r>
        <w:rPr>
          <w:noProof/>
        </w:rPr>
        <w:t>7</w:t>
      </w:r>
      <w:r>
        <w:rPr>
          <w:noProof/>
        </w:rPr>
        <w:fldChar w:fldCharType="end"/>
      </w:r>
    </w:p>
    <w:p w14:paraId="5B78C415" w14:textId="77777777" w:rsidR="00C463CA" w:rsidRDefault="00C463CA">
      <w:pPr>
        <w:pStyle w:val="Sommario2"/>
        <w:tabs>
          <w:tab w:val="right" w:pos="8630"/>
        </w:tabs>
        <w:rPr>
          <w:rFonts w:cstheme="minorBidi"/>
          <w:i w:val="0"/>
          <w:noProof/>
          <w:sz w:val="24"/>
          <w:szCs w:val="24"/>
          <w:lang w:eastAsia="ja-JP"/>
        </w:rPr>
      </w:pPr>
      <w:r w:rsidRPr="00BE310A">
        <w:rPr>
          <w:noProof/>
          <w:lang w:val="en-CA"/>
        </w:rPr>
        <w:t>Analytical Approach</w:t>
      </w:r>
      <w:r>
        <w:rPr>
          <w:noProof/>
        </w:rPr>
        <w:tab/>
      </w:r>
      <w:r>
        <w:rPr>
          <w:noProof/>
        </w:rPr>
        <w:fldChar w:fldCharType="begin"/>
      </w:r>
      <w:r>
        <w:rPr>
          <w:noProof/>
        </w:rPr>
        <w:instrText xml:space="preserve"> PAGEREF _Toc275209602 \h </w:instrText>
      </w:r>
      <w:r>
        <w:rPr>
          <w:noProof/>
        </w:rPr>
      </w:r>
      <w:r>
        <w:rPr>
          <w:noProof/>
        </w:rPr>
        <w:fldChar w:fldCharType="separate"/>
      </w:r>
      <w:r>
        <w:rPr>
          <w:noProof/>
        </w:rPr>
        <w:t>7</w:t>
      </w:r>
      <w:r>
        <w:rPr>
          <w:noProof/>
        </w:rPr>
        <w:fldChar w:fldCharType="end"/>
      </w:r>
    </w:p>
    <w:p w14:paraId="430732CB" w14:textId="77777777" w:rsidR="00C463CA" w:rsidRDefault="00C463CA">
      <w:pPr>
        <w:pStyle w:val="Sommario3"/>
        <w:tabs>
          <w:tab w:val="right" w:pos="8630"/>
        </w:tabs>
        <w:rPr>
          <w:rFonts w:cstheme="minorBidi"/>
          <w:noProof/>
          <w:sz w:val="24"/>
          <w:szCs w:val="24"/>
          <w:lang w:eastAsia="ja-JP"/>
        </w:rPr>
      </w:pPr>
      <w:r w:rsidRPr="00BE310A">
        <w:rPr>
          <w:noProof/>
          <w:lang w:val="en-CA"/>
        </w:rPr>
        <w:t>FRC Decay Modelling Approach</w:t>
      </w:r>
      <w:r>
        <w:rPr>
          <w:noProof/>
        </w:rPr>
        <w:tab/>
      </w:r>
      <w:r>
        <w:rPr>
          <w:noProof/>
        </w:rPr>
        <w:fldChar w:fldCharType="begin"/>
      </w:r>
      <w:r>
        <w:rPr>
          <w:noProof/>
        </w:rPr>
        <w:instrText xml:space="preserve"> PAGEREF _Toc275209603 \h </w:instrText>
      </w:r>
      <w:r>
        <w:rPr>
          <w:noProof/>
        </w:rPr>
      </w:r>
      <w:r>
        <w:rPr>
          <w:noProof/>
        </w:rPr>
        <w:fldChar w:fldCharType="separate"/>
      </w:r>
      <w:r>
        <w:rPr>
          <w:noProof/>
        </w:rPr>
        <w:t>7</w:t>
      </w:r>
      <w:r>
        <w:rPr>
          <w:noProof/>
        </w:rPr>
        <w:fldChar w:fldCharType="end"/>
      </w:r>
    </w:p>
    <w:p w14:paraId="0634756F" w14:textId="77777777" w:rsidR="00C463CA" w:rsidRDefault="00C463CA">
      <w:pPr>
        <w:pStyle w:val="Sommario3"/>
        <w:tabs>
          <w:tab w:val="right" w:pos="8630"/>
        </w:tabs>
        <w:rPr>
          <w:rFonts w:cstheme="minorBidi"/>
          <w:noProof/>
          <w:sz w:val="24"/>
          <w:szCs w:val="24"/>
          <w:lang w:eastAsia="ja-JP"/>
        </w:rPr>
      </w:pPr>
      <w:r w:rsidRPr="00BE310A">
        <w:rPr>
          <w:noProof/>
          <w:lang w:val="en-CA"/>
        </w:rPr>
        <w:t>Approach for Exploring Factors Driving FRC Decay</w:t>
      </w:r>
      <w:r>
        <w:rPr>
          <w:noProof/>
        </w:rPr>
        <w:tab/>
      </w:r>
      <w:r>
        <w:rPr>
          <w:noProof/>
        </w:rPr>
        <w:fldChar w:fldCharType="begin"/>
      </w:r>
      <w:r>
        <w:rPr>
          <w:noProof/>
        </w:rPr>
        <w:instrText xml:space="preserve"> PAGEREF _Toc275209604 \h </w:instrText>
      </w:r>
      <w:r>
        <w:rPr>
          <w:noProof/>
        </w:rPr>
      </w:r>
      <w:r>
        <w:rPr>
          <w:noProof/>
        </w:rPr>
        <w:fldChar w:fldCharType="separate"/>
      </w:r>
      <w:r>
        <w:rPr>
          <w:noProof/>
        </w:rPr>
        <w:t>8</w:t>
      </w:r>
      <w:r>
        <w:rPr>
          <w:noProof/>
        </w:rPr>
        <w:fldChar w:fldCharType="end"/>
      </w:r>
    </w:p>
    <w:p w14:paraId="2589D514" w14:textId="77777777" w:rsidR="00C463CA" w:rsidRDefault="00C463CA">
      <w:pPr>
        <w:pStyle w:val="Sommario1"/>
        <w:tabs>
          <w:tab w:val="right" w:pos="8630"/>
        </w:tabs>
        <w:rPr>
          <w:rFonts w:cstheme="minorBidi"/>
          <w:b w:val="0"/>
          <w:noProof/>
          <w:sz w:val="24"/>
          <w:szCs w:val="24"/>
          <w:lang w:eastAsia="ja-JP"/>
        </w:rPr>
      </w:pPr>
      <w:r w:rsidRPr="00BE310A">
        <w:rPr>
          <w:noProof/>
          <w:lang w:val="en-CA"/>
        </w:rPr>
        <w:t>Results and Discussion</w:t>
      </w:r>
      <w:r>
        <w:rPr>
          <w:noProof/>
        </w:rPr>
        <w:tab/>
      </w:r>
      <w:r>
        <w:rPr>
          <w:noProof/>
        </w:rPr>
        <w:fldChar w:fldCharType="begin"/>
      </w:r>
      <w:r>
        <w:rPr>
          <w:noProof/>
        </w:rPr>
        <w:instrText xml:space="preserve"> PAGEREF _Toc275209605 \h </w:instrText>
      </w:r>
      <w:r>
        <w:rPr>
          <w:noProof/>
        </w:rPr>
      </w:r>
      <w:r>
        <w:rPr>
          <w:noProof/>
        </w:rPr>
        <w:fldChar w:fldCharType="separate"/>
      </w:r>
      <w:r>
        <w:rPr>
          <w:noProof/>
        </w:rPr>
        <w:t>8</w:t>
      </w:r>
      <w:r>
        <w:rPr>
          <w:noProof/>
        </w:rPr>
        <w:fldChar w:fldCharType="end"/>
      </w:r>
    </w:p>
    <w:p w14:paraId="33C02B1F" w14:textId="77777777" w:rsidR="00C463CA" w:rsidRDefault="00C463CA">
      <w:pPr>
        <w:pStyle w:val="Sommario2"/>
        <w:tabs>
          <w:tab w:val="right" w:pos="8630"/>
        </w:tabs>
        <w:rPr>
          <w:rFonts w:cstheme="minorBidi"/>
          <w:i w:val="0"/>
          <w:noProof/>
          <w:sz w:val="24"/>
          <w:szCs w:val="24"/>
          <w:lang w:eastAsia="ja-JP"/>
        </w:rPr>
      </w:pPr>
      <w:r w:rsidRPr="00BE310A">
        <w:rPr>
          <w:noProof/>
          <w:lang w:val="en-CA"/>
        </w:rPr>
        <w:t>Water Quality</w:t>
      </w:r>
      <w:r>
        <w:rPr>
          <w:noProof/>
        </w:rPr>
        <w:tab/>
      </w:r>
      <w:r>
        <w:rPr>
          <w:noProof/>
        </w:rPr>
        <w:fldChar w:fldCharType="begin"/>
      </w:r>
      <w:r>
        <w:rPr>
          <w:noProof/>
        </w:rPr>
        <w:instrText xml:space="preserve"> PAGEREF _Toc275209606 \h </w:instrText>
      </w:r>
      <w:r>
        <w:rPr>
          <w:noProof/>
        </w:rPr>
      </w:r>
      <w:r>
        <w:rPr>
          <w:noProof/>
        </w:rPr>
        <w:fldChar w:fldCharType="separate"/>
      </w:r>
      <w:r>
        <w:rPr>
          <w:noProof/>
        </w:rPr>
        <w:t>8</w:t>
      </w:r>
      <w:r>
        <w:rPr>
          <w:noProof/>
        </w:rPr>
        <w:fldChar w:fldCharType="end"/>
      </w:r>
    </w:p>
    <w:p w14:paraId="6E430958" w14:textId="77777777" w:rsidR="00C463CA" w:rsidRDefault="00C463CA">
      <w:pPr>
        <w:pStyle w:val="Sommario2"/>
        <w:tabs>
          <w:tab w:val="right" w:pos="8630"/>
        </w:tabs>
        <w:rPr>
          <w:rFonts w:cstheme="minorBidi"/>
          <w:i w:val="0"/>
          <w:noProof/>
          <w:sz w:val="24"/>
          <w:szCs w:val="24"/>
          <w:lang w:eastAsia="ja-JP"/>
        </w:rPr>
      </w:pPr>
      <w:r w:rsidRPr="00BE310A">
        <w:rPr>
          <w:noProof/>
          <w:lang w:val="en-CA"/>
        </w:rPr>
        <w:t>FRC Decay Models</w:t>
      </w:r>
      <w:r>
        <w:rPr>
          <w:noProof/>
        </w:rPr>
        <w:tab/>
      </w:r>
      <w:r>
        <w:rPr>
          <w:noProof/>
        </w:rPr>
        <w:fldChar w:fldCharType="begin"/>
      </w:r>
      <w:r>
        <w:rPr>
          <w:noProof/>
        </w:rPr>
        <w:instrText xml:space="preserve"> PAGEREF _Toc275209607 \h </w:instrText>
      </w:r>
      <w:r>
        <w:rPr>
          <w:noProof/>
        </w:rPr>
      </w:r>
      <w:r>
        <w:rPr>
          <w:noProof/>
        </w:rPr>
        <w:fldChar w:fldCharType="separate"/>
      </w:r>
      <w:r>
        <w:rPr>
          <w:noProof/>
        </w:rPr>
        <w:t>9</w:t>
      </w:r>
      <w:r>
        <w:rPr>
          <w:noProof/>
        </w:rPr>
        <w:fldChar w:fldCharType="end"/>
      </w:r>
    </w:p>
    <w:p w14:paraId="1CCA60F1" w14:textId="77777777" w:rsidR="00C463CA" w:rsidRDefault="00C463CA">
      <w:pPr>
        <w:pStyle w:val="Sommario2"/>
        <w:tabs>
          <w:tab w:val="right" w:pos="8630"/>
        </w:tabs>
        <w:rPr>
          <w:rFonts w:cstheme="minorBidi"/>
          <w:i w:val="0"/>
          <w:noProof/>
          <w:sz w:val="24"/>
          <w:szCs w:val="24"/>
          <w:lang w:eastAsia="ja-JP"/>
        </w:rPr>
      </w:pPr>
      <w:r w:rsidRPr="00BE310A">
        <w:rPr>
          <w:noProof/>
          <w:lang w:val="en-CA"/>
        </w:rPr>
        <w:t>Factors Driving FRC Decay</w:t>
      </w:r>
      <w:r>
        <w:rPr>
          <w:noProof/>
        </w:rPr>
        <w:tab/>
      </w:r>
      <w:r>
        <w:rPr>
          <w:noProof/>
        </w:rPr>
        <w:fldChar w:fldCharType="begin"/>
      </w:r>
      <w:r>
        <w:rPr>
          <w:noProof/>
        </w:rPr>
        <w:instrText xml:space="preserve"> PAGEREF _Toc275209608 \h </w:instrText>
      </w:r>
      <w:r>
        <w:rPr>
          <w:noProof/>
        </w:rPr>
      </w:r>
      <w:r>
        <w:rPr>
          <w:noProof/>
        </w:rPr>
        <w:fldChar w:fldCharType="separate"/>
      </w:r>
      <w:r>
        <w:rPr>
          <w:noProof/>
        </w:rPr>
        <w:t>13</w:t>
      </w:r>
      <w:r>
        <w:rPr>
          <w:noProof/>
        </w:rPr>
        <w:fldChar w:fldCharType="end"/>
      </w:r>
    </w:p>
    <w:p w14:paraId="1AF5CDA7" w14:textId="77777777" w:rsidR="00C463CA" w:rsidRDefault="00C463CA">
      <w:pPr>
        <w:pStyle w:val="Sommario3"/>
        <w:tabs>
          <w:tab w:val="right" w:pos="8630"/>
        </w:tabs>
        <w:rPr>
          <w:rFonts w:cstheme="minorBidi"/>
          <w:noProof/>
          <w:sz w:val="24"/>
          <w:szCs w:val="24"/>
          <w:lang w:eastAsia="ja-JP"/>
        </w:rPr>
      </w:pPr>
      <w:r w:rsidRPr="00BE310A">
        <w:rPr>
          <w:noProof/>
          <w:lang w:val="en-CA"/>
        </w:rPr>
        <w:t>Phase A: Collecting Water from Tapstand into Container</w:t>
      </w:r>
      <w:r>
        <w:rPr>
          <w:noProof/>
        </w:rPr>
        <w:tab/>
      </w:r>
      <w:r>
        <w:rPr>
          <w:noProof/>
        </w:rPr>
        <w:fldChar w:fldCharType="begin"/>
      </w:r>
      <w:r>
        <w:rPr>
          <w:noProof/>
        </w:rPr>
        <w:instrText xml:space="preserve"> PAGEREF _Toc275209609 \h </w:instrText>
      </w:r>
      <w:r>
        <w:rPr>
          <w:noProof/>
        </w:rPr>
      </w:r>
      <w:r>
        <w:rPr>
          <w:noProof/>
        </w:rPr>
        <w:fldChar w:fldCharType="separate"/>
      </w:r>
      <w:r>
        <w:rPr>
          <w:noProof/>
        </w:rPr>
        <w:t>14</w:t>
      </w:r>
      <w:r>
        <w:rPr>
          <w:noProof/>
        </w:rPr>
        <w:fldChar w:fldCharType="end"/>
      </w:r>
    </w:p>
    <w:p w14:paraId="62DF39CF" w14:textId="77777777" w:rsidR="00C463CA" w:rsidRDefault="00C463CA">
      <w:pPr>
        <w:pStyle w:val="Sommario3"/>
        <w:tabs>
          <w:tab w:val="right" w:pos="8630"/>
        </w:tabs>
        <w:rPr>
          <w:rFonts w:cstheme="minorBidi"/>
          <w:noProof/>
          <w:sz w:val="24"/>
          <w:szCs w:val="24"/>
          <w:lang w:eastAsia="ja-JP"/>
        </w:rPr>
      </w:pPr>
      <w:r w:rsidRPr="00BE310A">
        <w:rPr>
          <w:noProof/>
          <w:lang w:val="en-CA"/>
        </w:rPr>
        <w:t>Phase B: Transporting Water from Tapstand to Household</w:t>
      </w:r>
      <w:r>
        <w:rPr>
          <w:noProof/>
        </w:rPr>
        <w:tab/>
      </w:r>
      <w:r>
        <w:rPr>
          <w:noProof/>
        </w:rPr>
        <w:fldChar w:fldCharType="begin"/>
      </w:r>
      <w:r>
        <w:rPr>
          <w:noProof/>
        </w:rPr>
        <w:instrText xml:space="preserve"> PAGEREF _Toc275209610 \h </w:instrText>
      </w:r>
      <w:r>
        <w:rPr>
          <w:noProof/>
        </w:rPr>
      </w:r>
      <w:r>
        <w:rPr>
          <w:noProof/>
        </w:rPr>
        <w:fldChar w:fldCharType="separate"/>
      </w:r>
      <w:r>
        <w:rPr>
          <w:noProof/>
        </w:rPr>
        <w:t>14</w:t>
      </w:r>
      <w:r>
        <w:rPr>
          <w:noProof/>
        </w:rPr>
        <w:fldChar w:fldCharType="end"/>
      </w:r>
    </w:p>
    <w:p w14:paraId="28B9B89B" w14:textId="77777777" w:rsidR="00C463CA" w:rsidRDefault="00C463CA">
      <w:pPr>
        <w:pStyle w:val="Sommario3"/>
        <w:tabs>
          <w:tab w:val="right" w:pos="8630"/>
        </w:tabs>
        <w:rPr>
          <w:rFonts w:cstheme="minorBidi"/>
          <w:noProof/>
          <w:sz w:val="24"/>
          <w:szCs w:val="24"/>
          <w:lang w:eastAsia="ja-JP"/>
        </w:rPr>
      </w:pPr>
      <w:r w:rsidRPr="00BE310A">
        <w:rPr>
          <w:noProof/>
          <w:lang w:val="en-CA"/>
        </w:rPr>
        <w:t>Phase C: Storage and Use of Water in the Household</w:t>
      </w:r>
      <w:r>
        <w:rPr>
          <w:noProof/>
        </w:rPr>
        <w:tab/>
      </w:r>
      <w:r>
        <w:rPr>
          <w:noProof/>
        </w:rPr>
        <w:fldChar w:fldCharType="begin"/>
      </w:r>
      <w:r>
        <w:rPr>
          <w:noProof/>
        </w:rPr>
        <w:instrText xml:space="preserve"> PAGEREF _Toc275209611 \h </w:instrText>
      </w:r>
      <w:r>
        <w:rPr>
          <w:noProof/>
        </w:rPr>
      </w:r>
      <w:r>
        <w:rPr>
          <w:noProof/>
        </w:rPr>
        <w:fldChar w:fldCharType="separate"/>
      </w:r>
      <w:r>
        <w:rPr>
          <w:noProof/>
        </w:rPr>
        <w:t>15</w:t>
      </w:r>
      <w:r>
        <w:rPr>
          <w:noProof/>
        </w:rPr>
        <w:fldChar w:fldCharType="end"/>
      </w:r>
    </w:p>
    <w:p w14:paraId="77EBD631" w14:textId="77777777" w:rsidR="00C463CA" w:rsidRDefault="00C463CA">
      <w:pPr>
        <w:pStyle w:val="Sommario1"/>
        <w:tabs>
          <w:tab w:val="right" w:pos="8630"/>
        </w:tabs>
        <w:rPr>
          <w:rFonts w:cstheme="minorBidi"/>
          <w:b w:val="0"/>
          <w:noProof/>
          <w:sz w:val="24"/>
          <w:szCs w:val="24"/>
          <w:lang w:eastAsia="ja-JP"/>
        </w:rPr>
      </w:pPr>
      <w:r w:rsidRPr="00BE310A">
        <w:rPr>
          <w:noProof/>
          <w:lang w:val="en-CA"/>
        </w:rPr>
        <w:t>Conclusions</w:t>
      </w:r>
      <w:r>
        <w:rPr>
          <w:noProof/>
        </w:rPr>
        <w:tab/>
      </w:r>
      <w:r>
        <w:rPr>
          <w:noProof/>
        </w:rPr>
        <w:fldChar w:fldCharType="begin"/>
      </w:r>
      <w:r>
        <w:rPr>
          <w:noProof/>
        </w:rPr>
        <w:instrText xml:space="preserve"> PAGEREF _Toc275209612 \h </w:instrText>
      </w:r>
      <w:r>
        <w:rPr>
          <w:noProof/>
        </w:rPr>
      </w:r>
      <w:r>
        <w:rPr>
          <w:noProof/>
        </w:rPr>
        <w:fldChar w:fldCharType="separate"/>
      </w:r>
      <w:r>
        <w:rPr>
          <w:noProof/>
        </w:rPr>
        <w:t>17</w:t>
      </w:r>
      <w:r>
        <w:rPr>
          <w:noProof/>
        </w:rPr>
        <w:fldChar w:fldCharType="end"/>
      </w:r>
    </w:p>
    <w:p w14:paraId="2D85055F" w14:textId="77777777" w:rsidR="00C463CA" w:rsidRDefault="00C463CA">
      <w:pPr>
        <w:pStyle w:val="Sommario1"/>
        <w:tabs>
          <w:tab w:val="right" w:pos="8630"/>
        </w:tabs>
        <w:rPr>
          <w:rFonts w:cstheme="minorBidi"/>
          <w:b w:val="0"/>
          <w:noProof/>
          <w:sz w:val="24"/>
          <w:szCs w:val="24"/>
          <w:lang w:eastAsia="ja-JP"/>
        </w:rPr>
      </w:pPr>
      <w:r w:rsidRPr="00BE310A">
        <w:rPr>
          <w:noProof/>
          <w:lang w:val="en-CA"/>
        </w:rPr>
        <w:t>Acknowledgments</w:t>
      </w:r>
      <w:r>
        <w:rPr>
          <w:noProof/>
        </w:rPr>
        <w:tab/>
      </w:r>
      <w:r>
        <w:rPr>
          <w:noProof/>
        </w:rPr>
        <w:fldChar w:fldCharType="begin"/>
      </w:r>
      <w:r>
        <w:rPr>
          <w:noProof/>
        </w:rPr>
        <w:instrText xml:space="preserve"> PAGEREF _Toc275209613 \h </w:instrText>
      </w:r>
      <w:r>
        <w:rPr>
          <w:noProof/>
        </w:rPr>
      </w:r>
      <w:r>
        <w:rPr>
          <w:noProof/>
        </w:rPr>
        <w:fldChar w:fldCharType="separate"/>
      </w:r>
      <w:r>
        <w:rPr>
          <w:noProof/>
        </w:rPr>
        <w:t>18</w:t>
      </w:r>
      <w:r>
        <w:rPr>
          <w:noProof/>
        </w:rPr>
        <w:fldChar w:fldCharType="end"/>
      </w:r>
    </w:p>
    <w:p w14:paraId="632BD2D2" w14:textId="77777777" w:rsidR="00C463CA" w:rsidRDefault="00C463CA">
      <w:pPr>
        <w:pStyle w:val="Sommario1"/>
        <w:tabs>
          <w:tab w:val="right" w:pos="8630"/>
        </w:tabs>
        <w:rPr>
          <w:rFonts w:cstheme="minorBidi"/>
          <w:b w:val="0"/>
          <w:noProof/>
          <w:sz w:val="24"/>
          <w:szCs w:val="24"/>
          <w:lang w:eastAsia="ja-JP"/>
        </w:rPr>
      </w:pPr>
      <w:r w:rsidRPr="00BE310A">
        <w:rPr>
          <w:noProof/>
          <w:lang w:val="en-CA"/>
        </w:rPr>
        <w:t>References</w:t>
      </w:r>
      <w:r>
        <w:rPr>
          <w:noProof/>
        </w:rPr>
        <w:tab/>
      </w:r>
      <w:r>
        <w:rPr>
          <w:noProof/>
        </w:rPr>
        <w:fldChar w:fldCharType="begin"/>
      </w:r>
      <w:r>
        <w:rPr>
          <w:noProof/>
        </w:rPr>
        <w:instrText xml:space="preserve"> PAGEREF _Toc275209614 \h </w:instrText>
      </w:r>
      <w:r>
        <w:rPr>
          <w:noProof/>
        </w:rPr>
      </w:r>
      <w:r>
        <w:rPr>
          <w:noProof/>
        </w:rPr>
        <w:fldChar w:fldCharType="separate"/>
      </w:r>
      <w:r>
        <w:rPr>
          <w:noProof/>
        </w:rPr>
        <w:t>19</w:t>
      </w:r>
      <w:r>
        <w:rPr>
          <w:noProof/>
        </w:rPr>
        <w:fldChar w:fldCharType="end"/>
      </w:r>
    </w:p>
    <w:p w14:paraId="5BDE9E4B" w14:textId="77777777" w:rsidR="00B81146" w:rsidRPr="00684E81" w:rsidRDefault="005A373F" w:rsidP="00B81146">
      <w:pPr>
        <w:rPr>
          <w:lang w:val="en-CA"/>
        </w:rPr>
      </w:pPr>
      <w:r w:rsidRPr="00684E81">
        <w:rPr>
          <w:rFonts w:cstheme="minorHAnsi"/>
          <w:sz w:val="22"/>
          <w:szCs w:val="22"/>
          <w:lang w:val="en-CA"/>
        </w:rPr>
        <w:fldChar w:fldCharType="end"/>
      </w:r>
    </w:p>
    <w:p w14:paraId="066B77EB" w14:textId="77777777" w:rsidR="00B81146" w:rsidRPr="00684E81" w:rsidRDefault="00B81146" w:rsidP="00B81146">
      <w:pPr>
        <w:rPr>
          <w:lang w:val="en-CA"/>
        </w:rPr>
      </w:pPr>
    </w:p>
    <w:p w14:paraId="63E42F96" w14:textId="77777777" w:rsidR="00B81146" w:rsidRPr="00684E81" w:rsidRDefault="00B81146" w:rsidP="00B81146">
      <w:pPr>
        <w:rPr>
          <w:lang w:val="en-CA"/>
        </w:rPr>
        <w:sectPr w:rsidR="00B81146" w:rsidRPr="00684E81" w:rsidSect="00B81146">
          <w:pgSz w:w="12240" w:h="15840"/>
          <w:pgMar w:top="1440" w:right="1800" w:bottom="1440" w:left="1800" w:header="720" w:footer="720" w:gutter="0"/>
          <w:cols w:space="720"/>
          <w:titlePg/>
          <w:docGrid w:linePitch="360"/>
        </w:sectPr>
      </w:pPr>
    </w:p>
    <w:p w14:paraId="440276B1" w14:textId="77777777" w:rsidR="00B81146" w:rsidRPr="00684E81" w:rsidRDefault="00B81146" w:rsidP="00B81146">
      <w:pPr>
        <w:pStyle w:val="Titolo1"/>
        <w:rPr>
          <w:lang w:val="en-CA"/>
        </w:rPr>
      </w:pPr>
      <w:bookmarkStart w:id="1" w:name="_Toc275209595"/>
      <w:r w:rsidRPr="00684E81">
        <w:rPr>
          <w:lang w:val="en-CA"/>
        </w:rPr>
        <w:t>Abstract</w:t>
      </w:r>
      <w:bookmarkEnd w:id="1"/>
    </w:p>
    <w:p w14:paraId="2D903F0A" w14:textId="77777777" w:rsidR="00B81146" w:rsidRPr="00684E81" w:rsidRDefault="00B81146" w:rsidP="00B81146">
      <w:pPr>
        <w:rPr>
          <w:lang w:val="en-CA"/>
        </w:rPr>
      </w:pPr>
    </w:p>
    <w:p w14:paraId="7323F686" w14:textId="77777777" w:rsidR="00976BD6" w:rsidRPr="006569DD" w:rsidRDefault="004D12AD" w:rsidP="004D12AD">
      <w:pPr>
        <w:rPr>
          <w:i/>
          <w:sz w:val="22"/>
          <w:lang w:val="en-CA"/>
        </w:rPr>
      </w:pPr>
      <w:r w:rsidRPr="006569DD">
        <w:rPr>
          <w:i/>
          <w:sz w:val="22"/>
          <w:lang w:val="en-CA"/>
        </w:rPr>
        <w:t xml:space="preserve">Objective: </w:t>
      </w:r>
    </w:p>
    <w:p w14:paraId="629A1906" w14:textId="4F0AD743" w:rsidR="00976BD6" w:rsidRPr="006569DD" w:rsidRDefault="004D12AD" w:rsidP="004D12AD">
      <w:pPr>
        <w:rPr>
          <w:sz w:val="22"/>
          <w:lang w:val="en-CA"/>
        </w:rPr>
      </w:pPr>
      <w:r w:rsidRPr="006569DD">
        <w:rPr>
          <w:sz w:val="22"/>
          <w:lang w:val="en-CA"/>
        </w:rPr>
        <w:t xml:space="preserve">Current emergency safe water guidelines are based on little </w:t>
      </w:r>
      <w:r w:rsidR="00E87044" w:rsidRPr="006569DD">
        <w:rPr>
          <w:sz w:val="22"/>
          <w:lang w:val="en-CA"/>
        </w:rPr>
        <w:t xml:space="preserve">field </w:t>
      </w:r>
      <w:r w:rsidRPr="006569DD">
        <w:rPr>
          <w:sz w:val="22"/>
          <w:lang w:val="en-CA"/>
        </w:rPr>
        <w:t>evidence. We launched an observational stud</w:t>
      </w:r>
      <w:r w:rsidR="00976BD6" w:rsidRPr="006569DD">
        <w:rPr>
          <w:sz w:val="22"/>
          <w:lang w:val="en-CA"/>
        </w:rPr>
        <w:t>y on</w:t>
      </w:r>
      <w:r w:rsidRPr="006569DD">
        <w:rPr>
          <w:sz w:val="22"/>
          <w:lang w:val="en-CA"/>
        </w:rPr>
        <w:t xml:space="preserve"> chlorine decay in </w:t>
      </w:r>
      <w:r w:rsidR="00976BD6" w:rsidRPr="006569DD">
        <w:rPr>
          <w:sz w:val="22"/>
          <w:lang w:val="en-CA"/>
        </w:rPr>
        <w:t xml:space="preserve">the Azraq refugee camp, Jordan in July-August 2014 in order to: </w:t>
      </w:r>
      <w:proofErr w:type="spellStart"/>
      <w:r w:rsidR="00976BD6" w:rsidRPr="006569DD">
        <w:rPr>
          <w:sz w:val="22"/>
          <w:lang w:val="en-CA"/>
        </w:rPr>
        <w:t>i</w:t>
      </w:r>
      <w:proofErr w:type="spellEnd"/>
      <w:r w:rsidR="00976BD6" w:rsidRPr="006569DD">
        <w:rPr>
          <w:sz w:val="22"/>
          <w:lang w:val="en-CA"/>
        </w:rPr>
        <w:t>) develop evidence-based guidelines for centralized batch chlorination in humanitarian operations; and ii) identify factors affecting the safe water chain. This study builds on earlier work from South Sudan and adds to the evidence base that study initiated.</w:t>
      </w:r>
    </w:p>
    <w:p w14:paraId="7E2DF65D" w14:textId="77777777" w:rsidR="004D12AD" w:rsidRPr="006569DD" w:rsidRDefault="004D12AD" w:rsidP="004D12AD">
      <w:pPr>
        <w:rPr>
          <w:sz w:val="22"/>
          <w:lang w:val="en-CA"/>
        </w:rPr>
      </w:pPr>
    </w:p>
    <w:p w14:paraId="5AD1B332" w14:textId="77777777" w:rsidR="00976BD6" w:rsidRPr="006569DD" w:rsidRDefault="004D12AD" w:rsidP="004D12AD">
      <w:pPr>
        <w:rPr>
          <w:i/>
          <w:sz w:val="22"/>
          <w:lang w:val="en-CA"/>
        </w:rPr>
      </w:pPr>
      <w:r w:rsidRPr="006569DD">
        <w:rPr>
          <w:i/>
          <w:sz w:val="22"/>
          <w:lang w:val="en-CA"/>
        </w:rPr>
        <w:t xml:space="preserve">Methods: </w:t>
      </w:r>
    </w:p>
    <w:p w14:paraId="24980C2A" w14:textId="762D46BF" w:rsidR="00976BD6" w:rsidRPr="006569DD" w:rsidRDefault="004D12AD" w:rsidP="004D12AD">
      <w:pPr>
        <w:rPr>
          <w:sz w:val="22"/>
          <w:lang w:val="en-CA"/>
        </w:rPr>
      </w:pPr>
      <w:r w:rsidRPr="006569DD">
        <w:rPr>
          <w:sz w:val="22"/>
          <w:lang w:val="en-CA"/>
        </w:rPr>
        <w:t xml:space="preserve">We observed water quality at four points post-distribution: </w:t>
      </w:r>
      <w:proofErr w:type="spellStart"/>
      <w:r w:rsidR="00043129" w:rsidRPr="006569DD">
        <w:rPr>
          <w:sz w:val="22"/>
          <w:lang w:val="en-CA"/>
        </w:rPr>
        <w:t>i</w:t>
      </w:r>
      <w:proofErr w:type="spellEnd"/>
      <w:r w:rsidRPr="006569DD">
        <w:rPr>
          <w:sz w:val="22"/>
          <w:lang w:val="en-CA"/>
        </w:rPr>
        <w:t xml:space="preserve">) directly from tapstands; </w:t>
      </w:r>
      <w:r w:rsidR="00043129" w:rsidRPr="006569DD">
        <w:rPr>
          <w:sz w:val="22"/>
          <w:lang w:val="en-CA"/>
        </w:rPr>
        <w:t>ii</w:t>
      </w:r>
      <w:r w:rsidRPr="006569DD">
        <w:rPr>
          <w:sz w:val="22"/>
          <w:lang w:val="en-CA"/>
        </w:rPr>
        <w:t xml:space="preserve">) after collection; </w:t>
      </w:r>
      <w:r w:rsidR="00043129" w:rsidRPr="006569DD">
        <w:rPr>
          <w:sz w:val="22"/>
          <w:lang w:val="en-CA"/>
        </w:rPr>
        <w:t>iii</w:t>
      </w:r>
      <w:r w:rsidRPr="006569DD">
        <w:rPr>
          <w:sz w:val="22"/>
          <w:lang w:val="en-CA"/>
        </w:rPr>
        <w:t xml:space="preserve">) after transport to households; and </w:t>
      </w:r>
      <w:r w:rsidR="00043129" w:rsidRPr="006569DD">
        <w:rPr>
          <w:sz w:val="22"/>
          <w:lang w:val="en-CA"/>
        </w:rPr>
        <w:t>iv</w:t>
      </w:r>
      <w:r w:rsidRPr="006569DD">
        <w:rPr>
          <w:sz w:val="22"/>
          <w:lang w:val="en-CA"/>
        </w:rPr>
        <w:t xml:space="preserve">) after </w:t>
      </w:r>
      <w:r w:rsidR="00976BD6" w:rsidRPr="006569DD">
        <w:rPr>
          <w:sz w:val="22"/>
          <w:lang w:val="en-CA"/>
        </w:rPr>
        <w:t>6 to 24</w:t>
      </w:r>
      <w:r w:rsidRPr="006569DD">
        <w:rPr>
          <w:sz w:val="22"/>
          <w:lang w:val="en-CA"/>
        </w:rPr>
        <w:t xml:space="preserve"> hours of household storage/use. Water quality parameters analyzed included free and total residual chlorine, turbidity, pH, oxidation reduction potential, electrical conductivity, and water temperature. We documented water handling practices via spot check and respondent self-report. Chlorine decay was </w:t>
      </w:r>
      <w:r w:rsidR="00043129" w:rsidRPr="006569DD">
        <w:rPr>
          <w:sz w:val="22"/>
          <w:lang w:val="en-CA"/>
        </w:rPr>
        <w:t>modeled</w:t>
      </w:r>
      <w:r w:rsidRPr="006569DD">
        <w:rPr>
          <w:sz w:val="22"/>
          <w:lang w:val="en-CA"/>
        </w:rPr>
        <w:t xml:space="preserve"> using MATLAB and linear regression models </w:t>
      </w:r>
      <w:r w:rsidR="00E87044" w:rsidRPr="006569DD">
        <w:rPr>
          <w:sz w:val="22"/>
          <w:lang w:val="en-CA"/>
        </w:rPr>
        <w:t xml:space="preserve">to identify factors linked to chlorine decay </w:t>
      </w:r>
      <w:r w:rsidRPr="006569DD">
        <w:rPr>
          <w:sz w:val="22"/>
          <w:lang w:val="en-CA"/>
        </w:rPr>
        <w:t>were developed in STATA.</w:t>
      </w:r>
      <w:r w:rsidR="00A2769D" w:rsidRPr="006569DD">
        <w:rPr>
          <w:sz w:val="22"/>
          <w:lang w:val="en-CA"/>
        </w:rPr>
        <w:t xml:space="preserve"> </w:t>
      </w:r>
    </w:p>
    <w:p w14:paraId="64382424" w14:textId="77777777" w:rsidR="00A2769D" w:rsidRPr="006569DD" w:rsidRDefault="00A2769D" w:rsidP="004D12AD">
      <w:pPr>
        <w:rPr>
          <w:sz w:val="22"/>
          <w:lang w:val="en-CA"/>
        </w:rPr>
      </w:pPr>
    </w:p>
    <w:p w14:paraId="170ED701" w14:textId="77777777" w:rsidR="00976BD6" w:rsidRPr="006569DD" w:rsidRDefault="004D12AD" w:rsidP="004D12AD">
      <w:pPr>
        <w:rPr>
          <w:i/>
          <w:sz w:val="22"/>
          <w:lang w:val="en-CA"/>
        </w:rPr>
      </w:pPr>
      <w:r w:rsidRPr="006569DD">
        <w:rPr>
          <w:i/>
          <w:sz w:val="22"/>
          <w:lang w:val="en-CA"/>
        </w:rPr>
        <w:t xml:space="preserve">Findings: </w:t>
      </w:r>
    </w:p>
    <w:p w14:paraId="5EC4D238" w14:textId="0952834D" w:rsidR="00A2769D" w:rsidRPr="006569DD" w:rsidRDefault="00A2769D" w:rsidP="004D12AD">
      <w:pPr>
        <w:rPr>
          <w:sz w:val="22"/>
          <w:lang w:val="en-CA"/>
        </w:rPr>
      </w:pPr>
      <w:r w:rsidRPr="006569DD">
        <w:rPr>
          <w:sz w:val="22"/>
          <w:lang w:val="en-CA"/>
        </w:rPr>
        <w:t xml:space="preserve">We found second order decay was a useful representation of total apparent </w:t>
      </w:r>
      <w:r w:rsidR="00F445EF" w:rsidRPr="006569DD">
        <w:rPr>
          <w:sz w:val="22"/>
          <w:lang w:val="en-CA"/>
        </w:rPr>
        <w:t xml:space="preserve">FRC </w:t>
      </w:r>
      <w:r w:rsidRPr="006569DD">
        <w:rPr>
          <w:sz w:val="22"/>
          <w:lang w:val="en-CA"/>
        </w:rPr>
        <w:t>decay in the camp setting at Azraq</w:t>
      </w:r>
      <w:r w:rsidR="00684E81" w:rsidRPr="006569DD">
        <w:rPr>
          <w:sz w:val="22"/>
          <w:lang w:val="en-CA"/>
        </w:rPr>
        <w:t>, corroborating earlier findings from South Sudan</w:t>
      </w:r>
      <w:r w:rsidRPr="006569DD">
        <w:rPr>
          <w:sz w:val="22"/>
          <w:lang w:val="en-CA"/>
        </w:rPr>
        <w:t xml:space="preserve">. For initial </w:t>
      </w:r>
      <w:r w:rsidR="00043129" w:rsidRPr="006569DD">
        <w:rPr>
          <w:sz w:val="22"/>
          <w:lang w:val="en-CA"/>
        </w:rPr>
        <w:t>FRC</w:t>
      </w:r>
      <w:r w:rsidRPr="006569DD">
        <w:rPr>
          <w:sz w:val="22"/>
          <w:lang w:val="en-CA"/>
        </w:rPr>
        <w:t xml:space="preserve"> at the tapstand in the 0.2 to 1.0 mg/l range, we found a decay rate of ~3x10</w:t>
      </w:r>
      <w:r w:rsidRPr="006569DD">
        <w:rPr>
          <w:sz w:val="22"/>
          <w:vertAlign w:val="superscript"/>
          <w:lang w:val="en-CA"/>
        </w:rPr>
        <w:t xml:space="preserve">-3 </w:t>
      </w:r>
      <w:r w:rsidRPr="006569DD">
        <w:rPr>
          <w:sz w:val="22"/>
          <w:lang w:val="en-CA"/>
        </w:rPr>
        <w:t>L×mg</w:t>
      </w:r>
      <w:r w:rsidRPr="006569DD">
        <w:rPr>
          <w:sz w:val="22"/>
          <w:vertAlign w:val="superscript"/>
          <w:lang w:val="en-CA"/>
        </w:rPr>
        <w:t>-1</w:t>
      </w:r>
      <w:r w:rsidRPr="006569DD">
        <w:rPr>
          <w:sz w:val="22"/>
          <w:lang w:val="en-CA"/>
        </w:rPr>
        <w:t>×min</w:t>
      </w:r>
      <w:r w:rsidRPr="006569DD">
        <w:rPr>
          <w:sz w:val="22"/>
          <w:vertAlign w:val="superscript"/>
          <w:lang w:val="en-CA"/>
        </w:rPr>
        <w:t>-1</w:t>
      </w:r>
      <w:r w:rsidR="00684E81" w:rsidRPr="006569DD">
        <w:rPr>
          <w:sz w:val="22"/>
          <w:vertAlign w:val="superscript"/>
          <w:lang w:val="en-CA"/>
        </w:rPr>
        <w:t xml:space="preserve"> </w:t>
      </w:r>
      <w:r w:rsidR="00684E81" w:rsidRPr="006569DD">
        <w:rPr>
          <w:sz w:val="22"/>
          <w:lang w:val="en-CA"/>
        </w:rPr>
        <w:t>at Azraq.</w:t>
      </w:r>
      <w:r w:rsidRPr="006569DD">
        <w:rPr>
          <w:sz w:val="22"/>
          <w:lang w:val="en-CA"/>
        </w:rPr>
        <w:t xml:space="preserve"> Regression models confirmed that initial chlorine level was strongly associated with decay, while a weaker positive correlation was found </w:t>
      </w:r>
      <w:r w:rsidR="004A0B57">
        <w:rPr>
          <w:sz w:val="22"/>
          <w:lang w:val="en-CA"/>
        </w:rPr>
        <w:t>with</w:t>
      </w:r>
      <w:r w:rsidRPr="006569DD">
        <w:rPr>
          <w:sz w:val="22"/>
          <w:lang w:val="en-CA"/>
        </w:rPr>
        <w:t xml:space="preserve"> </w:t>
      </w:r>
      <w:proofErr w:type="spellStart"/>
      <w:r w:rsidRPr="006569DD">
        <w:rPr>
          <w:sz w:val="22"/>
          <w:lang w:val="en-CA"/>
        </w:rPr>
        <w:t>pH.</w:t>
      </w:r>
      <w:proofErr w:type="spellEnd"/>
      <w:r w:rsidRPr="006569DD">
        <w:rPr>
          <w:sz w:val="22"/>
          <w:lang w:val="en-CA"/>
        </w:rPr>
        <w:t xml:space="preserve"> </w:t>
      </w:r>
      <w:r w:rsidR="00684E81" w:rsidRPr="006569DD">
        <w:rPr>
          <w:sz w:val="22"/>
          <w:lang w:val="en-CA"/>
        </w:rPr>
        <w:t xml:space="preserve">Some limited evidence emerged on the protective effect of covering household water storage containers and container cleanliness. </w:t>
      </w:r>
      <w:r w:rsidRPr="006569DD">
        <w:rPr>
          <w:sz w:val="22"/>
          <w:lang w:val="en-CA"/>
        </w:rPr>
        <w:t xml:space="preserve">Other water handling practices yielded weak or inconsistent evidence. </w:t>
      </w:r>
      <w:r w:rsidR="00684E81" w:rsidRPr="006569DD">
        <w:rPr>
          <w:sz w:val="22"/>
          <w:lang w:val="en-CA"/>
        </w:rPr>
        <w:t>S</w:t>
      </w:r>
      <w:r w:rsidRPr="006569DD">
        <w:rPr>
          <w:sz w:val="22"/>
          <w:lang w:val="en-CA"/>
        </w:rPr>
        <w:t xml:space="preserve">trong evidence emerged that storing household water in </w:t>
      </w:r>
      <w:r w:rsidR="00684E81" w:rsidRPr="006569DD">
        <w:rPr>
          <w:sz w:val="22"/>
          <w:lang w:val="en-CA"/>
        </w:rPr>
        <w:t xml:space="preserve">direct </w:t>
      </w:r>
      <w:r w:rsidRPr="006569DD">
        <w:rPr>
          <w:sz w:val="22"/>
          <w:lang w:val="en-CA"/>
        </w:rPr>
        <w:t>sun</w:t>
      </w:r>
      <w:r w:rsidR="00684E81" w:rsidRPr="006569DD">
        <w:rPr>
          <w:sz w:val="22"/>
          <w:lang w:val="en-CA"/>
        </w:rPr>
        <w:t>light</w:t>
      </w:r>
      <w:r w:rsidRPr="006569DD">
        <w:rPr>
          <w:sz w:val="22"/>
          <w:lang w:val="en-CA"/>
        </w:rPr>
        <w:t xml:space="preserve"> </w:t>
      </w:r>
      <w:r w:rsidR="00684E81" w:rsidRPr="006569DD">
        <w:rPr>
          <w:sz w:val="22"/>
          <w:lang w:val="en-CA"/>
        </w:rPr>
        <w:t>led</w:t>
      </w:r>
      <w:r w:rsidR="00043129" w:rsidRPr="006569DD">
        <w:rPr>
          <w:sz w:val="22"/>
          <w:lang w:val="en-CA"/>
        </w:rPr>
        <w:t xml:space="preserve"> to rapid FRC decay, a practice used by 40% of respondents to dissipate excess chlorine due to taste/odour objections.  </w:t>
      </w:r>
    </w:p>
    <w:p w14:paraId="50AEBF6C" w14:textId="77777777" w:rsidR="00976BD6" w:rsidRPr="006569DD" w:rsidRDefault="00976BD6" w:rsidP="004D12AD">
      <w:pPr>
        <w:rPr>
          <w:sz w:val="22"/>
          <w:lang w:val="en-CA"/>
        </w:rPr>
      </w:pPr>
    </w:p>
    <w:p w14:paraId="00A2CB6C" w14:textId="77777777" w:rsidR="00684E81" w:rsidRPr="006569DD" w:rsidRDefault="004D12AD" w:rsidP="004D12AD">
      <w:pPr>
        <w:rPr>
          <w:i/>
          <w:sz w:val="22"/>
          <w:lang w:val="en-CA"/>
        </w:rPr>
      </w:pPr>
      <w:r w:rsidRPr="006569DD">
        <w:rPr>
          <w:i/>
          <w:sz w:val="22"/>
          <w:lang w:val="en-CA"/>
        </w:rPr>
        <w:t xml:space="preserve">Conclusion: </w:t>
      </w:r>
    </w:p>
    <w:p w14:paraId="2FB202BA" w14:textId="2BF8A607" w:rsidR="00684E81" w:rsidRPr="006569DD" w:rsidRDefault="00684E81" w:rsidP="00684E81">
      <w:pPr>
        <w:rPr>
          <w:sz w:val="22"/>
          <w:lang w:val="en-CA"/>
        </w:rPr>
      </w:pPr>
      <w:r w:rsidRPr="006569DD">
        <w:rPr>
          <w:sz w:val="22"/>
          <w:lang w:val="en-CA"/>
        </w:rPr>
        <w:t xml:space="preserve">On the basis of data collected at Azraq, we recommend that the FRC guideline target be set to 0.8 to 0.9 mg/l at the tapstand. According to modeling, this target should maintain at least 0.2 mg/l of residual up to 24 hours post-distribution. This is in line with the range specified by ACTED in their study of </w:t>
      </w:r>
      <w:r w:rsidR="00F445EF" w:rsidRPr="006569DD">
        <w:rPr>
          <w:sz w:val="22"/>
          <w:lang w:val="en-CA"/>
        </w:rPr>
        <w:t xml:space="preserve">pre-distribution </w:t>
      </w:r>
      <w:r w:rsidRPr="006569DD">
        <w:rPr>
          <w:sz w:val="22"/>
          <w:lang w:val="en-CA"/>
        </w:rPr>
        <w:t>chlorine decay.</w:t>
      </w:r>
      <w:r w:rsidR="00493BDD" w:rsidRPr="006569DD">
        <w:rPr>
          <w:sz w:val="22"/>
          <w:lang w:val="en-CA"/>
        </w:rPr>
        <w:t xml:space="preserve"> </w:t>
      </w:r>
      <w:r w:rsidR="00F445EF" w:rsidRPr="006569DD">
        <w:rPr>
          <w:sz w:val="22"/>
          <w:lang w:val="en-CA"/>
        </w:rPr>
        <w:t>Maintaining this FRC target, preventing excessive chlorination events, and on-goi</w:t>
      </w:r>
      <w:r w:rsidR="004A0B57">
        <w:rPr>
          <w:sz w:val="22"/>
          <w:lang w:val="en-CA"/>
        </w:rPr>
        <w:t>ng hygiene promotion activities</w:t>
      </w:r>
      <w:r w:rsidR="00F445EF" w:rsidRPr="006569DD">
        <w:rPr>
          <w:sz w:val="22"/>
          <w:lang w:val="en-CA"/>
        </w:rPr>
        <w:t xml:space="preserve"> may rectify and prevent sunlight-exposure practices at Azraq. </w:t>
      </w:r>
      <w:r w:rsidRPr="006569DD">
        <w:rPr>
          <w:sz w:val="22"/>
          <w:lang w:val="en-CA"/>
        </w:rPr>
        <w:t>The rate of FRC decay at Azraq was found to be less th</w:t>
      </w:r>
      <w:r w:rsidR="00F445EF" w:rsidRPr="006569DD">
        <w:rPr>
          <w:sz w:val="22"/>
          <w:lang w:val="en-CA"/>
        </w:rPr>
        <w:t>an that observed in South Sudan</w:t>
      </w:r>
      <w:r w:rsidR="004A0B57">
        <w:rPr>
          <w:sz w:val="22"/>
          <w:lang w:val="en-CA"/>
        </w:rPr>
        <w:t xml:space="preserve"> and</w:t>
      </w:r>
      <w:r w:rsidRPr="006569DD">
        <w:rPr>
          <w:sz w:val="22"/>
          <w:lang w:val="en-CA"/>
        </w:rPr>
        <w:t xml:space="preserve"> may be linked to lower temperatures and </w:t>
      </w:r>
      <w:r w:rsidR="00493BDD" w:rsidRPr="006569DD">
        <w:rPr>
          <w:sz w:val="22"/>
          <w:lang w:val="en-CA"/>
        </w:rPr>
        <w:t>better ambient sanitary/</w:t>
      </w:r>
      <w:r w:rsidRPr="006569DD">
        <w:rPr>
          <w:sz w:val="22"/>
          <w:lang w:val="en-CA"/>
        </w:rPr>
        <w:t>WASH conditions at Azraq. These findings affirm that chlorine decay is influenced b</w:t>
      </w:r>
      <w:r w:rsidR="004A0B57">
        <w:rPr>
          <w:sz w:val="22"/>
          <w:lang w:val="en-CA"/>
        </w:rPr>
        <w:t>y ambient conditions</w:t>
      </w:r>
      <w:r w:rsidRPr="006569DD">
        <w:rPr>
          <w:sz w:val="22"/>
          <w:lang w:val="en-CA"/>
        </w:rPr>
        <w:t xml:space="preserve"> underscoring the need to develop </w:t>
      </w:r>
      <w:r w:rsidR="00120DD2">
        <w:rPr>
          <w:sz w:val="22"/>
          <w:lang w:val="en-CA"/>
        </w:rPr>
        <w:t>the</w:t>
      </w:r>
      <w:r w:rsidRPr="006569DD">
        <w:rPr>
          <w:sz w:val="22"/>
          <w:lang w:val="en-CA"/>
        </w:rPr>
        <w:t xml:space="preserve"> evidence base across multiple and variable locales.</w:t>
      </w:r>
    </w:p>
    <w:p w14:paraId="5B1F5549" w14:textId="77777777" w:rsidR="00684E81" w:rsidRDefault="00684E81" w:rsidP="00684E81">
      <w:pPr>
        <w:rPr>
          <w:lang w:val="en-CA"/>
        </w:rPr>
      </w:pPr>
    </w:p>
    <w:p w14:paraId="132A7324" w14:textId="77777777" w:rsidR="006569DD" w:rsidRPr="00684E81" w:rsidRDefault="006569DD" w:rsidP="00684E81">
      <w:pPr>
        <w:rPr>
          <w:lang w:val="en-CA"/>
        </w:rPr>
      </w:pPr>
    </w:p>
    <w:p w14:paraId="79CA54BC" w14:textId="77777777" w:rsidR="00B81146" w:rsidRPr="00684E81" w:rsidRDefault="00B81146" w:rsidP="00B81146">
      <w:pPr>
        <w:pStyle w:val="Titolo1"/>
        <w:rPr>
          <w:lang w:val="en-CA"/>
        </w:rPr>
      </w:pPr>
      <w:bookmarkStart w:id="2" w:name="_Toc275209596"/>
      <w:r w:rsidRPr="00684E81">
        <w:rPr>
          <w:lang w:val="en-CA"/>
        </w:rPr>
        <w:t>Background</w:t>
      </w:r>
      <w:bookmarkEnd w:id="2"/>
    </w:p>
    <w:p w14:paraId="62219E84" w14:textId="77777777" w:rsidR="00B81146" w:rsidRPr="00684E81" w:rsidRDefault="00B81146" w:rsidP="00B81146">
      <w:pPr>
        <w:rPr>
          <w:lang w:val="en-CA"/>
        </w:rPr>
      </w:pPr>
    </w:p>
    <w:p w14:paraId="3ECB0F49" w14:textId="288C9F9F" w:rsidR="005A373F" w:rsidRPr="00684E81" w:rsidRDefault="005A373F" w:rsidP="005A373F">
      <w:pPr>
        <w:outlineLvl w:val="1"/>
        <w:rPr>
          <w:lang w:val="en-CA"/>
        </w:rPr>
      </w:pPr>
      <w:r w:rsidRPr="00684E81">
        <w:rPr>
          <w:lang w:val="en-CA"/>
        </w:rPr>
        <w:t xml:space="preserve">Waterborne diseases are among the most significant threats facing displaced populations in refugee/IDP camps. Ensuring access to adequate quantities and quality of water is a necessary component for their control </w:t>
      </w:r>
      <w:r w:rsidRPr="00684E81">
        <w:rPr>
          <w:lang w:val="en-CA"/>
        </w:rPr>
        <w:fldChar w:fldCharType="begin" w:fldLock="1"/>
      </w:r>
      <w:r w:rsidR="00EF340E" w:rsidRPr="00684E81">
        <w:rPr>
          <w:lang w:val="en-CA"/>
        </w:rPr>
        <w:instrText>ADDIN CSL_CITATION { "citationItems" : [ { "id" : "ITEM-1", "itemData" : { "ISSN" : "0163-7525", "abstract" : "Populations affected by armed conflict have experienced severe public health consequences mediated by population displacement, food scarcity, and the collapse of basic health services, giving rise to the term complex humanitarian emergencies. These public health effects have been most severe in underdeveloped countries in Africa, Asia, and Latin America. Refugees and internally displaced persons have experienced high mortality rates during the period immediately following their migration. In Africa, crude mortality rates have been as high as 80 times baseline rates. The most common causes of death have been diarrheal diseases, measles, acute respiratory infections, and malaria. High prevalences of acute malnutrition have contributed to high case fatality rates. In conflict-affected European countries, such as the former Yugoslavia, Georgia, Azerbaijan, and Chechnya, war-related injuries have been the most common cause of death among civilian populations; however, increased incidence of communicable diseases, neonatal health problems, and nutritional deficiencies (especially among the elderly) have been documented. The most effective measures to prevent mortality and morbidity in complex emergencies include protection from violence; the provision of adequate food rations, clean water and sanitation; diarrheal disease control; measles immunization; maternal and child health care, including the case management of common endemic communicable diseases; and selective feeding programs, when indicated.", "author" : [ { "dropping-particle" : "", "family" : "Toole", "given" : "M. J.", "non-dropping-particle" : "", "parse-names" : false, "suffix" : "" }, { "dropping-particle" : "", "family" : "Waldman", "given" : "R. J.", "non-dropping-particle" : "", "parse-names" : false, "suffix" : "" } ], "container-title" : "Annual Review of Public Health", "id" : "ITEM-1", "issued" : { "date-parts" : [ [ "1997" ] ] }, "page" : "283-312", "title" : "The public health aspects of complex emergencies and refugee situations", "type" : "article-journal", "volume" : "18" }, "uris" : [ "http://www.mendeley.com/documents/?uuid=78404167-96dc-49ad-9b2a-5ef51a67085e" ] }, { "id" : "ITEM-2", "itemData" : { "ISSN" : "1474-547X", "abstract" : "Communicable diseases, alone or in combination with malnutrition, account for most deaths in complex emergencies. Factors promoting disease transmission interact synergistically leading to high incidence rates of diarrhoea, respiratory infection, malaria, and measles. This excess morbidity and mortality is avoidable as effective interventions are available. Adequate shelter, water, food, and sanitation linked to effective case management, immunisation, health education, and disease surveillance are crucial. However, delivery mechanisms are often compromised by loss of health staff, damage to infrastructure, insecurity, and poor co-ordination. Although progress has been made in the control of specific communicable diseases in camp settings, complex emergencies affecting large geographical areas or entire countries pose a greater challenge. Available interventions need to be implemented more systematically in complex emergencies with higher levels of coordination between governments, UN agencies, and non-governmental organisations. In addition, further research is needed to adapt and simplify interventions, and to explore novel diagnostics, vaccines, and therapies.", "author" : [ { "dropping-particle" : "", "family" : "Connolly", "given" : "M. A.", "non-dropping-particle" : "", "parse-names" : false, "suffix" : "" }, { "dropping-particle" : "", "family" : "Gayer", "given" : "M.", "non-dropping-particle" : "", "parse-names" : false, "suffix" : "" }, { "dropping-particle" : "", "family" : "Ryan", "given" : "M. J.", "non-dropping-particle" : "", "parse-names" : false, "suffix" : "" }, { "dropping-particle" : "", "family" : "Salama", "given" : "P.", "non-dropping-particle" : "", "parse-names" : false, "suffix" : "" }, { "dropping-particle" : "", "family" : "Spiegel", "given" : "P.", "non-dropping-particle" : "", "parse-names" : false, "suffix" : "" }, { "dropping-particle" : "", "family" : "Heymann", "given" : "D. L.", "non-dropping-particle" : "", "parse-names" : false, "suffix" : "" } ], "container-title" : "The Lancet", "id" : "ITEM-2", "issue" : "9449", "issued" : { "date-parts" : [ [ "2004" ] ] }, "note" : "This guy advocates for more research on safe water treatment at the hosehold (iuncl. after chlorination is done at the comm level) ", "page" : "1974-83", "title" : "Communicable diseases in complex emergencies: impact and challenges", "type" : "article-journal", "volume" : "364" }, "uris" : [ "http://www.mendeley.com/documents/?uuid=1a62a1a9-76ac-4999-9c74-468e334d67f2" ] }, { "id" : "ITEM-3", "itemData" : { "author" : [ { "dropping-particle" : "", "family" : "Salama", "given" : "P.", "non-dropping-particle" : "", "parse-names" : false, "suffix" : "" }, { "dropping-particle" : "", "family" : "Spiegel", "given" : "P.", "non-dropping-particle" : "", "parse-names" : false, "suffix" : "" }, { "dropping-particle" : "", "family" : "Talley", "given" : "L.", "non-dropping-particle" : "", "parse-names" : false, "suffix" : "" }, { "dropping-particle" : "", "family" : "Waldman", "given" : "R.", "non-dropping-particle" : "", "parse-names" : false, "suffix" : "" } ], "container-title" : "The Lancet", "id" : "ITEM-3", "issued" : { "date-parts" : [ [ "2004" ] ] }, "page" : "1801-13", "title" : "Lessons learned from complex emergencies over past decade", "type" : "article-journal", "volume" : "364" }, "uris" : [ "http://www.mendeley.com/documents/?uuid=0eb95aef-60ce-4d9b-89a9-e8175b6b1060" ] }, { "id" : "ITEM-4", "itemData" : { "author" : [ { "dropping-particle" : "", "family" : "Cronin", "given" : "A.", "non-dropping-particle" : "", "parse-names" : false, "suffix" : "" }, { "dropping-particle" : "", "family" : "Shrestha", "given" : "D.", "non-dropping-particle" : "", "parse-names" : false, "suffix" : "" }, { "dropping-particle" : "", "family" : "Spiegel", "given" : "P.", "non-dropping-particle" : "", "parse-names" : false, "suffix" : "" }, { "dropping-particle" : "", "family" : "Gore", "given" : "F.", "non-dropping-particle" : "", "parse-names" : false, "suffix" : "" }, { "dropping-particle" : "", "family" : "Hering", "given" : "H.", "non-dropping-particle" : "", "parse-names" : false, "suffix" : "" } ], "container-title" : "Journal of Water and Health", "id" : "ITEM-4", "issue" : "4", "issued" : { "date-parts" : [ [ "2009" ] ] }, "page" : "557-568", "title" : "Quantifying the burden of disease associated with inadequate provision of water and sanitation in selected sub-Saharan refugee camps", "type" : "article-journal", "volume" : "7" }, "uris" : [ "http://www.mendeley.com/documents/?uuid=5a9bcfea-5b83-4b7e-bc0c-011d1e1b3cea", "http://www.mendeley.com/documents/?uuid=022fc36b-4aca-48df-ab8a-857cbf3f844e" ] }, { "id" : "ITEM-5", "itemData" : { "ISSN" : "1744-8336", "abstract" : "Natural disasters may lead to infectious disease outbreaks when they result in substantial population displacement and exacerbate synergic risk factors (change in the environment, in human conditions and in the vulnerability to existing pathogens) for disease transmission. We reviewed risk factors and potential infectious diseases resulting from prolonged secondary effects of major natural disasters that occurred from 2000 to 2011. Natural disasters including floods, tsunamis, earthquakes, tropical cyclones (e.g., hurricanes and typhoons) and tornadoes have been secondarily described with the following infectious diseases including diarrheal diseases, acute respiratory infections, malaria, leptospirosis, measles, dengue fever, viral hepatitis, typhoid fever, meningitis, as well as tetanus and cutaneous mucormycosis. Risk assessment is essential in post-disaster situations and the rapid implementation of control measures through re-establishment and improvement of primary healthcare delivery should be given high priority, especially in the absence of pre-disaster surveillance data.", "author" : [ { "dropping-particle" : "", "family" : "Kouadio", "given" : "I. K.", "non-dropping-particle" : "", "parse-names" : false, "suffix" : "" }, { "dropping-particle" : "", "family" : "Aljunid", "given" : "S.", "non-dropping-particle" : "", "parse-names" : false, "suffix" : "" }, { "dropping-particle" : "", "family" : "Kamigaki", "given" : "T.", "non-dropping-particle" : "", "parse-names" : false, "suffix" : "" }, { "dropping-particle" : "", "family" : "Hammad", "given" : "K.", "non-dropping-particle" : "", "parse-names" : false, "suffix" : "" }, { "dropping-particle" : "", "family" : "Oshitani", "given" : "H.", "non-dropping-particle" : "", "parse-names" : false, "suffix" : "" } ], "container-title" : "Expert Review of Anti-Infective Therapy", "id" : "ITEM-5", "issue" : "1", "issued" : { "date-parts" : [ [ "2012" ] ] }, "page" : "95-104", "title" : "Infectious diseases following natural disasters: prevention and control measures", "type" : "article-journal", "volume" : "10" }, "uris" : [ "http://www.mendeley.com/documents/?uuid=523c4d44-836c-4a58-a60a-a6f59500c3b3" ] } ], "mendeley" : { "previouslyFormattedCitation" : "(1\u20135)" }, "properties" : { "noteIndex" : 0 }, "schema" : "https://github.com/citation-style-language/schema/raw/master/csl-citation.json" }</w:instrText>
      </w:r>
      <w:r w:rsidRPr="00684E81">
        <w:rPr>
          <w:lang w:val="en-CA"/>
        </w:rPr>
        <w:fldChar w:fldCharType="separate"/>
      </w:r>
      <w:r w:rsidRPr="00684E81">
        <w:rPr>
          <w:noProof/>
          <w:lang w:val="en-CA"/>
        </w:rPr>
        <w:t>(1–5)</w:t>
      </w:r>
      <w:r w:rsidRPr="00684E81">
        <w:rPr>
          <w:lang w:val="en-CA"/>
        </w:rPr>
        <w:fldChar w:fldCharType="end"/>
      </w:r>
      <w:r w:rsidRPr="00684E81">
        <w:rPr>
          <w:lang w:val="en-CA"/>
        </w:rPr>
        <w:t xml:space="preserve">. Centralized batch chlorination remains one of the most widely used approaches for treating water during emergencies due to its residual protection, relative ease of use, and low cost </w:t>
      </w:r>
      <w:r w:rsidRPr="00684E81">
        <w:rPr>
          <w:lang w:val="en-CA"/>
        </w:rPr>
        <w:fldChar w:fldCharType="begin" w:fldLock="1"/>
      </w:r>
      <w:r w:rsidR="00EF340E" w:rsidRPr="00684E81">
        <w:rPr>
          <w:lang w:val="en-CA"/>
        </w:rPr>
        <w:instrText>ADDIN CSL_CITATION { "citationItems" : [ { "id" : "ITEM-1", "itemData" : { "ISBN" : "0471938858", "abstract" : "Many major infectious diseases in tropical and developing countries are amenable to control by environmental measures. This book describes these infections and the measures that may be used effectively against them. The infections described include the diarrhoeal diseases, the common gut worms, guinea worm, schistosomiasis, malaria, bancroftian filariasis and other mosquito-borne infections. The environmental interventions that receive most attention are domestic water supplies and improved excreta disposal. Appropriate technology for these interventions, and also their impact in infectious diseases, are documented in detail. The book is intended both for those from an engineering background and those whose training is in medicine or public health. The second edition has been extensively revised to incorporate the lessons learned from the International Drinking Water and Sanitation Decade (1981 \u2013 1990). These have included technical advances, particularly regarding composting, the safe re-use of wastes, and low-cost sewerage, but the chief lessons relate to policy and the strategies for implementing water and sanitation programmes. A new chapter on surface water drainage has been added. The references have been brought up to date to cover the extensive recent literature in this field.", "author" : [ { "dropping-particle" : "", "family" : "Cairncross", "given" : "S.", "non-dropping-particle" : "", "parse-names" : false, "suffix" : "" }, { "dropping-particle" : "", "family" : "Feachem", "given" : "R. G.", "non-dropping-particle" : "", "parse-names" : false, "suffix" : "" } ], "id" : "ITEM-1", "issued" : { "date-parts" : [ [ "1993" ] ] }, "publisher" : "Wiley", "publisher-place" : "Hoboken, NJ", "title" : "Environmental Health Engineering in the Tropics: An Introductory Text", "type" : "book" }, "uris" : [ "http://www.mendeley.com/documents/?uuid=c64e71e7-4491-4fa2-bce3-4bdbbefc6f7a", "http://www.mendeley.com/documents/?uuid=380ab2dd-bb66-47ed-996b-47116884a8c5" ] }, { "id" : "ITEM-2", "itemData" : { "ISSN" : "19386478", "abstract" : "Both natural and anthropogenic disasters usually necessitate emergency measures to disinfect water supplies. Strategies for emergency disinfection in disasters can vary significantly from those set in place for normal conditions because many of the concerns that exist for normal conditions do not apply to disasters. Attempts to address such irrelevant concerns not only are wasteful of scarce resources but also may prove deleterious to the health and well being of the disaster's victims. Various disinfection technologies are reviewed and the advantages and disadvantages of each are evaluated from a standpoint of applicability for disasters. Chlorination remains the most practical and cost effective method of water supply disinfection during disasters.", "author" : [ { "dropping-particle" : "", "family" : "Reiff", "given" : "F. M.", "non-dropping-particle" : "", "parse-names" : false, "suffix" : "" } ], "container-title" : "Proceedings of the Water Environment Federation", "id" : "ITEM-2", "issued" : { "date-parts" : [ [ "2002" ] ] }, "page" : "439-51", "publisher" : "Water Environment Federation", "title" : "Chlorination for International Disasters", "type" : "article-journal", "volume" : "13" }, "uris" : [ "http://www.mendeley.com/documents/?uuid=e43f254e-f786-4b6c-8e02-dfb5c6862dcf", "http://www.mendeley.com/documents/?uuid=f28b0075-857f-45d7-b696-315705760293" ] }, { "id" : "ITEM-3", "itemData" : { "author" : [ { "dropping-particle" : "", "family" : "WHO", "given" : "", "non-dropping-particle" : "", "parse-names" : false, "suffix" : "" } ], "edition" : "3rd Ed.", "id" : "ITEM-3", "issued" : { "date-parts" : [ [ "2008" ] ] }, "publisher" : "World Health Organization", "publisher-place" : "Geneva", "title" : "Guidelines for Drinking-water Quality", "type" : "book" }, "uris" : [ "http://www.mendeley.com/documents/?uuid=b536c26d-0db2-41a4-921a-d691d75c635e" ] } ], "mendeley" : { "previouslyFormattedCitation" : "(6\u20138)" }, "properties" : { "noteIndex" : 0 }, "schema" : "https://github.com/citation-style-language/schema/raw/master/csl-citation.json" }</w:instrText>
      </w:r>
      <w:r w:rsidRPr="00684E81">
        <w:rPr>
          <w:lang w:val="en-CA"/>
        </w:rPr>
        <w:fldChar w:fldCharType="separate"/>
      </w:r>
      <w:r w:rsidRPr="00684E81">
        <w:rPr>
          <w:noProof/>
          <w:lang w:val="en-CA"/>
        </w:rPr>
        <w:t>(6–8)</w:t>
      </w:r>
      <w:r w:rsidRPr="00684E81">
        <w:rPr>
          <w:lang w:val="en-CA"/>
        </w:rPr>
        <w:fldChar w:fldCharType="end"/>
      </w:r>
      <w:r w:rsidRPr="00684E81">
        <w:rPr>
          <w:lang w:val="en-CA"/>
        </w:rPr>
        <w:t xml:space="preserve">. As such, humanitarian organizations have developed a number of guidelines stipulating what free residual chlorine (FRC) levels should be at camp water distribution points </w:t>
      </w:r>
      <w:r w:rsidRPr="00684E81">
        <w:rPr>
          <w:lang w:val="en-CA"/>
        </w:rPr>
        <w:fldChar w:fldCharType="begin" w:fldLock="1"/>
      </w:r>
      <w:r w:rsidR="00EF340E" w:rsidRPr="00684E81">
        <w:rPr>
          <w:lang w:val="en-CA"/>
        </w:rPr>
        <w:instrText>ADDIN CSL_CITATION { "citationItems" : [ { "id" : "ITEM-1", "itemData" : { "author" : [ { "dropping-particle" : "", "family" : "M\u00e9decins Sans Fronti\u00e8res", "given" : "", "non-dropping-particle" : "", "parse-names" : false, "suffix" : "" } ], "editor" : [ { "dropping-particle" : "", "family" : "Hanquet", "given" : "Germaine", "non-dropping-particle" : "", "parse-names" : false, "suffix" : "" } ], "id" : "ITEM-1", "issued" : { "date-parts" : [ [ "1997" ] ] }, "publisher" : "Macmillan", "publisher-place" : "London", "title" : "Refugee Health: An Approach to Emergency Situtations", "type" : "book" }, "uris" : [ "http://www.mendeley.com/documents/?uuid=cc7a03e4-a554-429a-9f97-f73e02b2877a" ] }, { "id" : "ITEM-2", "itemData" : { "author" : [ { "dropping-particle" : "", "family" : "Oxfam GB", "given" : "", "non-dropping-particle" : "", "parse-names" : false, "suffix" : "" } ], "id" : "ITEM-2", "issued" : { "date-parts" : [ [ "2001" ] ] }, "title" : "Oxfam Guidelines for Water Treatment in Emergencies", "type" : "book" }, "uris" : [ "http://www.mendeley.com/documents/?uuid=47fd3eef-74fd-41a1-8dfb-7d09ce4063ac" ] }, { "id" : "ITEM-3", "itemData" : { "author" : [ { "dropping-particle" : "", "family" : "WHO", "given" : "", "non-dropping-particle" : "", "parse-names" : false, "suffix" : "" } ], "editor" : [ { "dropping-particle" : "", "family" : "Wisner", "given" : "B.", "non-dropping-particle" : "", "parse-names" : false, "suffix" : "" }, { "dropping-particle" : "", "family" : "Adams", "given" : "J.", "non-dropping-particle" : "", "parse-names" : false, "suffix" : "" } ], "id" : "ITEM-3", "issued" : { "date-parts" : [ [ "2002" ] ] }, "publisher" : "World Health Organization", "publisher-place" : "Geneva", "title" : "Environmental Health in Emergencies and Disasters: A Practical Guide", "type" : "book" }, "uris" : [ "http://www.mendeley.com/documents/?uuid=f8e40ba6-c1ec-439a-ad02-d80899981114" ] }, { "id" : "ITEM-4", "itemData" : { "author" : [ { "dropping-particle" : "", "family" : "Davis", "given" : "J.", "non-dropping-particle" : "", "parse-names" : false, "suffix" : "" }, { "dropping-particle" : "", "family" : "Lambert", "given" : "R.", "non-dropping-particle" : "", "parse-names" : false, "suffix" : "" } ], "id" : "ITEM-4", "issued" : { "date-parts" : [ [ "2002" ] ] }, "publisher" : "ITDG Publishing", "publisher-place" : "London", "title" : "Engineering in Emergencies: A Practical Guide for Relief Workers", "type" : "book" }, "uris" : [ "http://www.mendeley.com/documents/?uuid=717274f9-5c84-40af-bef4-ba448d2c1f25" ] }, { "id" : "ITEM-5", "itemData" : { "author" : [ { "dropping-particle" : "", "family" : "UNHCR", "given" : "", "non-dropping-particle" : "", "parse-names" : false, "suffix" : "" } ], "edition" : "3rd Ed.", "id" : "ITEM-5", "issued" : { "date-parts" : [ [ "2007" ] ] }, "publisher" : "United Nations High Commissioner for Refugees", "publisher-place" : "Geneva", "title" : "Handbook for Emergencies", "type" : "book" }, "uris" : [ "http://www.mendeley.com/documents/?uuid=f275097b-b2b9-4181-aeb1-a2902a4171db" ] }, { "id" : "ITEM-6", "itemData" : { "author" : [ { "dropping-particle" : "", "family" : "M\u00e9decins Sans Fronti\u00e8res", "given" : "", "non-dropping-particle" : "", "parse-names" : false, "suffix" : "" } ], "id" : "ITEM-6", "issued" : { "date-parts" : [ [ "2008" ] ] }, "publisher" : "M\u00e9decins Sans Fronti\u00e8res", "publisher-place" : "Amsterdam", "title" : "Hepatitis E outbreak control: Water, Hygiene &amp; Sanitation aspects", "type" : "book" }, "uris" : [ "http://www.mendeley.com/documents/?uuid=70fe611a-24cd-4ccf-bb25-b35838b31848", "http://www.mendeley.com/documents/?uuid=b5ad5d37-e624-4fa2-94b2-fdd34a0310f3" ] }, { "id" : "ITEM-7", "itemData" : { "author" : [ { "dropping-particle" : "", "family" : "JHSPH", "given" : "", "non-dropping-particle" : "", "parse-names" : false, "suffix" : "" }, { "dropping-particle" : "", "family" : "IFRC", "given" : "", "non-dropping-particle" : "", "parse-names" : false, "suffix" : "" } ], "edition" : "2nd Ed.", "id" : "ITEM-7", "issued" : { "date-parts" : [ [ "2008" ] ] }, "publisher" : "International Federation of Red Cross and Red Crescent Societies", "publisher-place" : "Geneva", "title" : "The Johns Hopkins and Red Cross Red Crescent Public Health Guide in Emergencies", "type" : "book" }, "uris" : [ "http://www.mendeley.com/documents/?uuid=dc1f21fe-1c74-4abd-a279-f472ef76e1f0" ] }, { "id" : "ITEM-8", "itemData" : { "author" : [ { "dropping-particle" : "", "family" : "M\u00e9decins Sans Fronti\u00e8res", "given" : "", "non-dropping-particle" : "", "parse-names" : false, "suffix" : "" } ], "id" : "ITEM-8", "issued" : { "date-parts" : [ [ "2010" ] ] }, "publisher" : "M\u00e9decins Sans Fronti\u00e8res", "publisher-place" : "Brussels", "title" : "Public Health Engineering in Precarious Situations", "type" : "book" }, "uris" : [ "http://www.mendeley.com/documents/?uuid=4a3497a6-98eb-4797-b3aa-12a7fb445e9f" ] }, { "id" : "ITEM-9", "itemData" : { "author" : [ { "dropping-particle" : "", "family" : "The Sphere Project", "given" : "", "non-dropping-particle" : "", "parse-names" : false, "suffix" : "" } ], "edition" : "3rd Ed.", "id" : "ITEM-9", "issued" : { "date-parts" : [ [ "2011" ] ] }, "publisher" : "Practical Action Publishing", "publisher-place" : "Rugby, UK", "title" : "Humanitarian Charter and Minimum Standards in Humanitarian Response", "type" : "book" }, "uris" : [ "http://www.mendeley.com/documents/?uuid=6f5ab43c-b089-4ef3-b15a-25723f032fb9", "http://www.mendeley.com/documents/?uuid=33482327-f818-4342-8b11-ae0dc5507895" ] } ], "mendeley" : { "previouslyFormattedCitation" : "(9\u201317)" }, "properties" : { "noteIndex" : 0 }, "schema" : "https://github.com/citation-style-language/schema/raw/master/csl-citation.json" }</w:instrText>
      </w:r>
      <w:r w:rsidRPr="00684E81">
        <w:rPr>
          <w:lang w:val="en-CA"/>
        </w:rPr>
        <w:fldChar w:fldCharType="separate"/>
      </w:r>
      <w:r w:rsidRPr="00684E81">
        <w:rPr>
          <w:noProof/>
          <w:lang w:val="en-CA"/>
        </w:rPr>
        <w:t>(9–17)</w:t>
      </w:r>
      <w:r w:rsidRPr="00684E81">
        <w:rPr>
          <w:lang w:val="en-CA"/>
        </w:rPr>
        <w:fldChar w:fldCharType="end"/>
      </w:r>
      <w:r w:rsidRPr="00684E81">
        <w:rPr>
          <w:lang w:val="en-CA"/>
        </w:rPr>
        <w:t xml:space="preserve">. Generally speaking, guidelines recommend FRC levels be between 0.2 and 0.5 mg/l under normal circumstances and between 0.5 and 1.0 mg/l during outbreaks of diarrhoeal disease and/or when pH or turbidity is elevated—a balance between having sufficient residual protection on one hand and preventing taste/odour-driven rejection due to excessive chlorination on the other. </w:t>
      </w:r>
    </w:p>
    <w:p w14:paraId="0F163B7D" w14:textId="77777777" w:rsidR="005A373F" w:rsidRPr="00684E81" w:rsidRDefault="005A373F" w:rsidP="005A373F">
      <w:pPr>
        <w:outlineLvl w:val="1"/>
        <w:rPr>
          <w:lang w:val="en-CA"/>
        </w:rPr>
      </w:pPr>
    </w:p>
    <w:p w14:paraId="62F4E753" w14:textId="6421FE6E" w:rsidR="005A373F" w:rsidRPr="00684E81" w:rsidRDefault="005A373F" w:rsidP="005A373F">
      <w:pPr>
        <w:outlineLvl w:val="1"/>
        <w:rPr>
          <w:lang w:val="en-CA"/>
        </w:rPr>
      </w:pPr>
      <w:r w:rsidRPr="00684E81">
        <w:rPr>
          <w:lang w:val="en-CA"/>
        </w:rPr>
        <w:t xml:space="preserve">These FRC guidelines derive from conventions stated in the WHO Guidelines for Drinking-water Quality (GDWQ) </w:t>
      </w:r>
      <w:r w:rsidRPr="00684E81">
        <w:rPr>
          <w:lang w:val="en-CA"/>
        </w:rPr>
        <w:fldChar w:fldCharType="begin" w:fldLock="1"/>
      </w:r>
      <w:r w:rsidR="00EF340E" w:rsidRPr="00684E81">
        <w:rPr>
          <w:lang w:val="en-CA"/>
        </w:rPr>
        <w:instrText>ADDIN CSL_CITATION { "citationItems" : [ { "id" : "ITEM-1", "itemData" : { "author" : [ { "dropping-particle" : "", "family" : "WHO", "given" : "", "non-dropping-particle" : "", "parse-names" : false, "suffix" : "" } ], "edition" : "3rd Ed.", "id" : "ITEM-1", "issued" : { "date-parts" : [ [ "2008" ] ] }, "publisher" : "World Health Organization", "publisher-place" : "Geneva", "title" : "Guidelines for Drinking-water Quality", "type" : "book" }, "uris" : [ "http://www.mendeley.com/documents/?uuid=b536c26d-0db2-41a4-921a-d691d75c635e" ] } ], "mendeley" : { "previouslyFormattedCitation" : "(8)" }, "properties" : { "noteIndex" : 0 }, "schema" : "https://github.com/citation-style-language/schema/raw/master/csl-citation.json" }</w:instrText>
      </w:r>
      <w:r w:rsidRPr="00684E81">
        <w:rPr>
          <w:lang w:val="en-CA"/>
        </w:rPr>
        <w:fldChar w:fldCharType="separate"/>
      </w:r>
      <w:r w:rsidRPr="00684E81">
        <w:rPr>
          <w:noProof/>
          <w:lang w:val="en-CA"/>
        </w:rPr>
        <w:t>(8)</w:t>
      </w:r>
      <w:r w:rsidRPr="00684E81">
        <w:rPr>
          <w:lang w:val="en-CA"/>
        </w:rPr>
        <w:fldChar w:fldCharType="end"/>
      </w:r>
      <w:r w:rsidRPr="00684E81">
        <w:rPr>
          <w:lang w:val="en-CA"/>
        </w:rPr>
        <w:t>, and assume that some residual chlorine will remain in the water to protect it from contamination until it is consumed. However, these conventions emerge from experience with municipal piped-water systems—</w:t>
      </w:r>
      <w:r w:rsidR="004E4221" w:rsidRPr="00684E81">
        <w:rPr>
          <w:lang w:val="en-CA"/>
        </w:rPr>
        <w:t xml:space="preserve">that is, </w:t>
      </w:r>
      <w:r w:rsidRPr="00684E81">
        <w:rPr>
          <w:lang w:val="en-CA"/>
        </w:rPr>
        <w:t xml:space="preserve">from conditions that are fundamentally different from those encountered in refugee/IDP camps. As the Centers for Disease Control (CDC) observe, the GDWQ definitions are appropriate only when users drink water directly from the flowing taps of a piped system. While recommended FRC levels may be able to maintain water quality through the distribution network, such levels are unlikely to provide sufficient protection when water is collected at the tap, transported to the home, and then stored for some time before being consumed </w:t>
      </w:r>
      <w:r w:rsidRPr="00684E81">
        <w:rPr>
          <w:lang w:val="en-CA"/>
        </w:rPr>
        <w:fldChar w:fldCharType="begin" w:fldLock="1"/>
      </w:r>
      <w:r w:rsidR="00EF340E" w:rsidRPr="00684E81">
        <w:rPr>
          <w:lang w:val="en-CA"/>
        </w:rPr>
        <w:instrText>ADDIN CSL_CITATION { "citationItems" : [ { "id" : "ITEM-1", "itemData" : { "URL" : "http://www.cdc.gov/safewater/chlorine-residual-testing.html", "author" : [ { "dropping-particle" : "", "family" : "CDC", "given" : "", "non-dropping-particle" : "", "parse-names" : false, "suffix" : "" } ], "id" : "ITEM-1", "issued" : { "date-parts" : [ [ "2012" ] ] }, "title" : "Chlorine Residual Testing", "type" : "webpage" }, "uris" : [ "http://www.mendeley.com/documents/?uuid=b4845cfa-d53e-431a-ad03-5006e6f70ae4" ] } ], "mendeley" : { "previouslyFormattedCitation" : "(18)" }, "properties" : { "noteIndex" : 0 }, "schema" : "https://github.com/citation-style-language/schema/raw/master/csl-citation.json" }</w:instrText>
      </w:r>
      <w:r w:rsidRPr="00684E81">
        <w:rPr>
          <w:lang w:val="en-CA"/>
        </w:rPr>
        <w:fldChar w:fldCharType="separate"/>
      </w:r>
      <w:r w:rsidRPr="00684E81">
        <w:rPr>
          <w:noProof/>
          <w:lang w:val="en-CA"/>
        </w:rPr>
        <w:t>(18)</w:t>
      </w:r>
      <w:r w:rsidRPr="00684E81">
        <w:rPr>
          <w:lang w:val="en-CA"/>
        </w:rPr>
        <w:fldChar w:fldCharType="end"/>
      </w:r>
      <w:r w:rsidRPr="00684E81">
        <w:rPr>
          <w:lang w:val="en-CA"/>
        </w:rPr>
        <w:t xml:space="preserve">. </w:t>
      </w:r>
    </w:p>
    <w:p w14:paraId="685B4ED7" w14:textId="77777777" w:rsidR="005A373F" w:rsidRPr="00684E81" w:rsidRDefault="005A373F" w:rsidP="005A373F">
      <w:pPr>
        <w:outlineLvl w:val="1"/>
        <w:rPr>
          <w:lang w:val="en-CA"/>
        </w:rPr>
      </w:pPr>
    </w:p>
    <w:p w14:paraId="11EC7955" w14:textId="5B3584C3" w:rsidR="005A373F" w:rsidRPr="00684E81" w:rsidRDefault="005A373F" w:rsidP="005A373F">
      <w:pPr>
        <w:outlineLvl w:val="1"/>
        <w:rPr>
          <w:lang w:val="en-CA"/>
        </w:rPr>
      </w:pPr>
      <w:r w:rsidRPr="00684E81">
        <w:rPr>
          <w:lang w:val="en-CA"/>
        </w:rPr>
        <w:t xml:space="preserve">Evidence of this abounds in the literature. Studies in non-emergency resource-constrained settings have shown that (re)contamination of previously safe water does occur during collection and transport from distribution points, as well as during storage and drawing of water in the home </w:t>
      </w:r>
      <w:r w:rsidRPr="00684E81">
        <w:rPr>
          <w:lang w:val="en-CA"/>
        </w:rPr>
        <w:fldChar w:fldCharType="begin" w:fldLock="1"/>
      </w:r>
      <w:r w:rsidR="00EF340E" w:rsidRPr="00684E81">
        <w:rPr>
          <w:lang w:val="en-CA"/>
        </w:rPr>
        <w:instrText>ADDIN CSL_CITATION { "citationItems" : [ { "id" : "ITEM-1", "itemData" : { "ISSN" : "0098-7484", "abstract" : "In many parts of the developing world, drinking water is collected from unsafe surface sources outside the home and is then held in household storage vessels. Drinking water may be contaminated at the source or during storage; strategies to reduce waterborne disease transmission must safeguard against both events. We describe a two-component prevention strategy, which allows an individual to disinfect drinking water immediately after collection (point-of-use disinfection) and then to store the water in narrow-mouthed, closed vessels designed to prevent recontamination (safe storage). New disinfectant generators and better storage vessel designs make this strategy practical and inexpensive. This approach empowers households and communities that lack potable water to protect themselves against a variety of waterborne pathogens and has the potential to decrease the incidence of waterborne diarrheal disease.", "author" : [ { "dropping-particle" : "", "family" : "Mintz", "given" : "E. D.", "non-dropping-particle" : "", "parse-names" : false, "suffix" : "" }, { "dropping-particle" : "", "family" : "Reiff", "given" : "F. M.", "non-dropping-particle" : "", "parse-names" : false, "suffix" : "" }, { "dropping-particle" : "V.", "family" : "Tauxe", "given" : "R.", "non-dropping-particle" : "", "parse-names" : false, "suffix" : "" } ], "container-title" : "Journal of the American Medical Association", "id" : "ITEM-1", "issue" : "12", "issued" : { "date-parts" : [ [ "1995" ] ] }, "page" : "948-53", "title" : "Safe water treatment and storage in the home: A practical new strategy to prevent waterborne disease", "type" : "article-journal", "volume" : "273" }, "uris" : [ "http://www.mendeley.com/documents/?uuid=9ae1f819-4157-425f-86c4-f93df41b0ea2" ] }, { "id" : "ITEM-2", "itemData" : { "ISSN" : "1477-8920", "PMID" : "15384721", "abstract" : "Paired water samples were collected and analysed for thermotolerant coliforms (TTC) from 20 sources (17 developed or rehabilitated by Oxfam and 3 others) and from the stored household water supplies of 100 households (5 from each source) in 13 towns and villages in the Kailahun District of Sierra Leone. In addition, the female head of the 85 households drawing water from Oxfam improved sources was interviewed and information recorded on demographics, hygiene instruction and practices, sanitation facilities and water collection and storage practices. At the non-improved sources, the arithmetic mean TTC load was 407/100 ml at the point of distribution, rising to a mean count of 882/100 ml at the household level. Water from the improved sources met WHO guidelines, with no faecal contamination. At the household level, however, even this safe water was subject to frequent and extensive faecal contamination; 92.9% of stored household samples contained some level of TTC, 76.5% contained more than the 10 TTC per 100 ml threshold set by the Sphere Project for emergency conditions. The arithmetic mean TTC count for all samples from the sampled households was 244 TTC per 100 ml (geometric mean was 77). These results are consistent with other studies that demonstrate substantial levels of faecal contamination of even safe water during collection, storage and access in the home. They point to the need to extend drinking water quality beyond the point of distribution to the point of consumption. The options for such extended protection, including improved collection and storage methods and household-based water treatment, are discussed.", "author" : [ { "dropping-particle" : "", "family" : "Clasen", "given" : "T. F.", "non-dropping-particle" : "", "parse-names" : false, "suffix" : "" }, { "dropping-particle" : "", "family" : "Bastable", "given" : "A.", "non-dropping-particle" : "", "parse-names" : false, "suffix" : "" } ], "container-title" : "Journal of Water and Health", "id" : "ITEM-2", "issue" : "3", "issued" : { "date-parts" : [ [ "2003" ] ] }, "page" : "109-15", "title" : "Faecal contamination of drinking water during collection and household storage: the need to extend protection to the point of use", "type" : "article-journal", "volume" : "1" }, "uris" : [ "http://www.mendeley.com/documents/?uuid=d1c4184d-38a6-45c7-be14-924e842f678f" ] }, { "id" : "ITEM-3", "itemData" : { "ISSN" : "0960-3123", "abstract" : "There is growing awareness that drinking-water can become contaminated following its collection from communal sources such as wells and tap-stands, as well as during its storage in the home. This study evaluated the post-supply drinking-water quality in three rural Honduran communities using either a protected hand-dug well or borehole supply. Water management practices were documented as a basis for further research to improve household drinking-water quality. Membrane filtration was used to compare thermotolerant coliform levels in samples taken from community wells and household drinking-water storage containers. Over a 2-year period, water quality was examined in 43 households and detailed observation made of typical collection, storage and usage practice. Substantial water quality deterioration occurred between the points of supply and consumption. Deterioration occurred regularly and frequently, and was experienced by the majority of study households. Only source water quality appeared to be a significant factor in determining household water quality. None of the storage factors examined, i.e. covering the container, type of container, the material from which the container was made, and hours stored, made any significant difference to the stored water quality. Observation of household water management shows that there are multiple points during the collection to use sequence where pollution could occur. The commonality of water management practice would be an asset in introducing appropriate intervention measures.", "author" : [ { "dropping-particle" : "", "family" : "Trevett", "given" : "A. F.", "non-dropping-particle" : "", "parse-names" : false, "suffix" : "" }, { "dropping-particle" : "", "family" : "Carter", "given" : "R.", "non-dropping-particle" : "", "parse-names" : false, "suffix" : "" }, { "dropping-particle" : "", "family" : "Tyrrel", "given" : "S.", "non-dropping-particle" : "", "parse-names" : false, "suffix" : "" } ], "container-title" : "International Journal of Environmental Health Research", "id" : "ITEM-3", "issue" : "4", "issued" : { "date-parts" : [ [ "2004" ] ] }, "page" : "273-83", "title" : "Water quality deterioration: A study of household drinking water quality in rural Honduras", "type" : "article-journal", "volume" : "14" }, "uris" : [ "http://www.mendeley.com/documents/?uuid=3520e51d-437d-475f-a4f1-d6e71fd919ed" ] }, { "id" : "ITEM-4", "itemData" : { "ISSN" : "1360-2276", "abstract" : "OBJECTIVE: To assess the extent and causes of microbiological contamination of household drinking water between source and point-of-use in developing countries. METHODS: A systematic meta-analysis of 57 studies measuring bacteria counts for source water and stored water in the home to assess how contamination varied between settings. RESULTS: The bacteriological quality of drinking water significantly declines after collection in many settings. The extent of contamination after water collection varies considerably between settings, but is proportionately greater where faecal and total coliform counts in source water are low. CONCLUSIONS: Policies that aim to improve water quality through source improvements may be compromised by post-collection contamination. Safer household water storage and treatment is recommended to prevent this, together with point-of-use water quality monitoring.", "author" : [ { "dropping-particle" : "", "family" : "Wright", "given" : "J.", "non-dropping-particle" : "", "parse-names" : false, "suffix" : "" }, { "dropping-particle" : "", "family" : "Gundry", "given" : "S.", "non-dropping-particle" : "", "parse-names" : false, "suffix" : "" }, { "dropping-particle" : "", "family" : "Conroy", "given" : "R.", "non-dropping-particle" : "", "parse-names" : false, "suffix" : "" } ], "container-title" : "Tropical Medicine and International Health", "id" : "ITEM-4", "issue" : "1", "issued" : { "date-parts" : [ [ "2004" ] ] }, "page" : "106-17", "title" : "Household drinking water in developing countries: a systematic review of microbiological contamination between source and point-of-use", "type" : "article-journal", "volume" : "9" }, "uris" : [ "http://www.mendeley.com/documents/?uuid=6adba933-089b-450d-85fc-d2e016360232" ] } ], "mendeley" : { "previouslyFormattedCitation" : "(19\u201322)" }, "properties" : { "noteIndex" : 0 }, "schema" : "https://github.com/citation-style-language/schema/raw/master/csl-citation.json" }</w:instrText>
      </w:r>
      <w:r w:rsidRPr="00684E81">
        <w:rPr>
          <w:lang w:val="en-CA"/>
        </w:rPr>
        <w:fldChar w:fldCharType="separate"/>
      </w:r>
      <w:r w:rsidRPr="00684E81">
        <w:rPr>
          <w:noProof/>
          <w:lang w:val="en-CA"/>
        </w:rPr>
        <w:t>(19–22)</w:t>
      </w:r>
      <w:r w:rsidRPr="00684E81">
        <w:rPr>
          <w:lang w:val="en-CA"/>
        </w:rPr>
        <w:fldChar w:fldCharType="end"/>
      </w:r>
      <w:r w:rsidRPr="00684E81">
        <w:rPr>
          <w:lang w:val="en-CA"/>
        </w:rPr>
        <w:t xml:space="preserve">, representing a significant health risk to vulnerable populations </w:t>
      </w:r>
      <w:r w:rsidRPr="00684E81">
        <w:rPr>
          <w:lang w:val="en-CA"/>
        </w:rPr>
        <w:fldChar w:fldCharType="begin" w:fldLock="1"/>
      </w:r>
      <w:r w:rsidR="00EF340E" w:rsidRPr="00684E81">
        <w:rPr>
          <w:lang w:val="en-CA"/>
        </w:rPr>
        <w:instrText>ADDIN CSL_CITATION { "citationItems" : [ { "id" : "ITEM-1", "itemData" : { "ISSN" : "1477-8920", "abstract" : "The deterioration of drinking water quality following its collection from a community well or standpipe and during storage in the home has been well documented. However, there is a view that post-supply contamination is of little public health consequence. This paper explores the potential health risk from consuming re-contaminated drinking water. A conceptual framework of principal factors that determine the pathogen load in household drinking water is proposed. Using this framework a series of hypotheses are developed in relation to the risk of disease transmission from re-contaminated drinking water and examined in the light of current literature and detailed field observation in rural Honduran communities. It is shown that considerable evidence of disease transmission from re-contaminated drinking water exists. In particular the type of storage container and hand contact with stored drinking water has been associated with increased incidence of diarrhoeal disease. There is also circumstantial evidence linking such factors as the sanitary conditions in the domestic environment, cultural norms and poverty with the pathogen load of household stored drinking water and hence the risk of disease transmission. In conclusion it is found that re-contaminated drinking water represents a significant health risk especially to infants, and also to those with secondary immunodeficiency.", "author" : [ { "dropping-particle" : "", "family" : "Trevett", "given" : "A. F.", "non-dropping-particle" : "", "parse-names" : false, "suffix" : "" }, { "dropping-particle" : "", "family" : "Carter", "given" : "R. C.", "non-dropping-particle" : "", "parse-names" : false, "suffix" : "" }, { "dropping-particle" : "", "family" : "Tyrrel", "given" : "S. F.", "non-dropping-particle" : "", "parse-names" : false, "suffix" : "" } ], "container-title" : "Journal of Water and Health", "id" : "ITEM-1", "issue" : "3", "issued" : { "date-parts" : [ [ "2005" ] ] }, "page" : "259-70", "title" : "The importance of domestic water quality management in the context of faecal-oral disease transmission", "type" : "article-journal", "volume" : "3" }, "uris" : [ "http://www.mendeley.com/documents/?uuid=4069bc50-d27f-496f-bf67-94ce3ca8de54" ] }, { "id" : "ITEM-2", "itemData" : { "author" : [ { "dropping-particle" : "", "family" : "Gunther", "given" : "I.", "non-dropping-particle" : "", "parse-names" : false, "suffix" : "" }, { "dropping-particle" : "", "family" : "Schipper", "given" : "Y.", "non-dropping-particle" : "", "parse-names" : false, "suffix" : "" } ], "container-title" : "Health Economics", "id" : "ITEM-2", "issued" : { "date-parts" : [ [ "2013" ] ] }, "page" : "757-774", "title" : "Pumps, germs, and storage: The impact of improved water containers on water quality and health", "type" : "article-journal", "volume" : "22" }, "uris" : [ "http://www.mendeley.com/documents/?uuid=a7c9c35b-365f-4189-ba12-a60594481320" ] } ], "mendeley" : { "previouslyFormattedCitation" : "(23,24)" }, "properties" : { "noteIndex" : 0 }, "schema" : "https://github.com/citation-style-language/schema/raw/master/csl-citation.json" }</w:instrText>
      </w:r>
      <w:r w:rsidRPr="00684E81">
        <w:rPr>
          <w:lang w:val="en-CA"/>
        </w:rPr>
        <w:fldChar w:fldCharType="separate"/>
      </w:r>
      <w:r w:rsidRPr="00684E81">
        <w:rPr>
          <w:noProof/>
          <w:lang w:val="en-CA"/>
        </w:rPr>
        <w:t>(23,24)</w:t>
      </w:r>
      <w:r w:rsidRPr="00684E81">
        <w:rPr>
          <w:lang w:val="en-CA"/>
        </w:rPr>
        <w:fldChar w:fldCharType="end"/>
      </w:r>
      <w:r w:rsidRPr="00684E81">
        <w:rPr>
          <w:lang w:val="en-CA"/>
        </w:rPr>
        <w:t xml:space="preserve">. Post-collection (re)contamination of drinking water has also been documented in emergency settings in refugee/IDP camps in Uganda </w:t>
      </w:r>
      <w:r w:rsidRPr="00684E81">
        <w:rPr>
          <w:lang w:val="en-CA"/>
        </w:rPr>
        <w:fldChar w:fldCharType="begin" w:fldLock="1"/>
      </w:r>
      <w:r w:rsidR="00EF340E" w:rsidRPr="00684E81">
        <w:rPr>
          <w:lang w:val="en-CA"/>
        </w:rPr>
        <w:instrText>ADDIN CSL_CITATION { "citationItems" : [ { "id" : "ITEM-1", "itemData" : { "author" : [ { "dropping-particle" : "", "family" : "Steele", "given" : "A.", "non-dropping-particle" : "", "parse-names" : false, "suffix" : "" }, { "dropping-particle" : "", "family" : "Clarke", "given" : "B.", "non-dropping-particle" : "", "parse-names" : false, "suffix" : "" }, { "dropping-particle" : "", "family" : "Watkins", "given" : "O.", "non-dropping-particle" : "", "parse-names" : false, "suffix" : "" } ], "container-title" : "Journal of Water and Health", "id" : "ITEM-1", "issue" : "4", "issued" : { "date-parts" : [ [ "2008", "0" ] ] }, "page" : "559-564", "title" : "Impact of jerry can disinfection in a camp environment - experiences in an IDP camp in Northern Uganda", "type" : "article-journal", "volume" : "6" }, "uris" : [ "http://www.mendeley.com/documents/?uuid=d5c28c0e-30b8-4c97-a9a6-04eef23d7f2e" ] } ], "mendeley" : { "previouslyFormattedCitation" : "(25)" }, "properties" : { "noteIndex" : 0 }, "schema" : "https://github.com/citation-style-language/schema/raw/master/csl-citation.json" }</w:instrText>
      </w:r>
      <w:r w:rsidRPr="00684E81">
        <w:rPr>
          <w:lang w:val="en-CA"/>
        </w:rPr>
        <w:fldChar w:fldCharType="separate"/>
      </w:r>
      <w:r w:rsidRPr="00684E81">
        <w:rPr>
          <w:noProof/>
          <w:lang w:val="en-CA"/>
        </w:rPr>
        <w:t>(25)</w:t>
      </w:r>
      <w:r w:rsidRPr="00684E81">
        <w:rPr>
          <w:lang w:val="en-CA"/>
        </w:rPr>
        <w:fldChar w:fldCharType="end"/>
      </w:r>
      <w:r w:rsidRPr="00684E81">
        <w:rPr>
          <w:lang w:val="en-CA"/>
        </w:rPr>
        <w:t xml:space="preserve">, and linked to the spread of diarrhoeal disease and cholera among camp populations in Malawi </w:t>
      </w:r>
      <w:r w:rsidRPr="00684E81">
        <w:rPr>
          <w:lang w:val="en-CA"/>
        </w:rPr>
        <w:fldChar w:fldCharType="begin" w:fldLock="1"/>
      </w:r>
      <w:r w:rsidR="00EF340E" w:rsidRPr="00684E81">
        <w:rPr>
          <w:lang w:val="en-CA"/>
        </w:rPr>
        <w:instrText>ADDIN CSL_CITATION { "citationItems" : [ { "id" : "ITEM-1", "itemData" : { "ISSN" : "1469-4409", "author" : [ { "dropping-particle" : "", "family" : "Swerdlow", "given" : "D. L.", "non-dropping-particle" : "", "parse-names" : false, "suffix" : "" }, { "dropping-particle" : "", "family" : "Malenga", "given" : "G.", "non-dropping-particle" : "", "parse-names" : false, "suffix" : "" }, { "dropping-particle" : "", "family" : "Begkoyian", "given" : "G.", "non-dropping-particle" : "", "parse-names" : false, "suffix" : "" }, { "dropping-particle" : "", "family" : "Nyangulu", "given" : "D.", "non-dropping-particle" : "", "parse-names" : false, "suffix" : "" }, { "dropping-particle" : "", "family" : "Toole", "given" : "M.", "non-dropping-particle" : "", "parse-names" : false, "suffix" : "" }, { "dropping-particle" : "", "family" : "Waldman", "given" : "R. J.", "non-dropping-particle" : "", "parse-names" : false, "suffix" : "" }, { "dropping-particle" : "", "family" : "Puhr", "given" : "D. N. D.", "non-dropping-particle" : "", "parse-names" : false, "suffix" : "" }, { "dropping-particle" : "V.", "family" : "Tauxe", "given" : "R.", "non-dropping-particle" : "", "parse-names" : false, "suffix" : "" } ], "container-title" : "Epidemiology and Infection", "id" : "ITEM-1", "issue" : "03", "issued" : { "date-parts" : [ [ "1997" ] ] }, "note" : "http://journals.cambridge.org/abstract_S0950268896007352", "page" : "207-214", "title" : "Epidemic cholera among refugees in Malawi, Africa: treatment and transmission", "type" : "article-journal", "volume" : "118" }, "uris" : [ "http://www.mendeley.com/documents/?uuid=9800cb8b-25eb-48c5-bef9-336bb38b2493" ] }, { "id" : "ITEM-2", "itemData" : { "ISSN" : "0042-9686", "abstract" : "OBJECTIVE: This study was undertaken to assess the ability of a water container with a cover and a spout to prevent household contamination of water in a Malawian refugee camp. METHODS: A randomized trial was conducted in a refugee population that had experienced repeated outbreaks of cholera and diarrhoea and where contamination of water in the home was found to be a significant cause of cholera. Four hundred Mozambican refugee households were systematically identified and followed over a 4-month period, one fourth of the households were randomly assigned to exclusively use the improved container for water collection. FINDINGS: Water flowing from the source wells had little or no microbial contamination although the water collectors quickly contaminated their water, primarily through contact with their hands. Analysis of water samples demonstrated that there was a 69% reduction in the geometric mean of faecal coliform levels in household water and 31% less diarrhoeal disease (P = 0.06) in children under 5 years of age among the group using the improved bucket. Regression models examining diarrhoea among under 5-year-olds confirmed the protective effect of the bucket and found that visible faeces in the family latrine and the presence of animals were significantly associated with an increased diarrhoeal incidence in children. CONCLUSION: Household contamination of drinking-water significantly contributed to diarrhoea in this population. Proper chlorination is a less expensive and more effective means of water quality protection in comparison with the improved bucket, but was unpopular and rarely utilized by the camp inhabitants.", "author" : [ { "dropping-particle" : "", "family" : "Roberts", "given" : "L.", "non-dropping-particle" : "", "parse-names" : false, "suffix" : "" }, { "dropping-particle" : "", "family" : "Chartier", "given" : "Y.", "non-dropping-particle" : "", "parse-names" : false, "suffix" : "" }, { "dropping-particle" : "", "family" : "Chartier", "given" : "O.", "non-dropping-particle" : "", "parse-names" : false, "suffix" : "" }, { "dropping-particle" : "", "family" : "Malenga", "given" : "G.", "non-dropping-particle" : "", "parse-names" : false, "suffix" : "" }, { "dropping-particle" : "", "family" : "Toole", "given" : "M.", "non-dropping-particle" : "", "parse-names" : false, "suffix" : "" }, { "dropping-particle" : "", "family" : "Rodka", "given" : "H.", "non-dropping-particle" : "", "parse-names" : false, "suffix" : "" } ], "container-title" : "Bulletin of the World Health Organization", "id" : "ITEM-2", "issue" : "4", "issued" : { "date-parts" : [ [ "2001" ] ] }, "page" : "280-7", "title" : "Keeping clean water clean in a Malawi refugee camp: a randomized intervention trial", "type" : "article-journal", "volume" : "79" }, "uris" : [ "http://www.mendeley.com/documents/?uuid=00aa73c9-b19c-42e0-951f-5b8c55ccdca8" ] } ], "mendeley" : { "previouslyFormattedCitation" : "(26,27)" }, "properties" : { "noteIndex" : 0 }, "schema" : "https://github.com/citation-style-language/schema/raw/master/csl-citation.json" }</w:instrText>
      </w:r>
      <w:r w:rsidRPr="00684E81">
        <w:rPr>
          <w:lang w:val="en-CA"/>
        </w:rPr>
        <w:fldChar w:fldCharType="separate"/>
      </w:r>
      <w:r w:rsidRPr="00684E81">
        <w:rPr>
          <w:noProof/>
          <w:lang w:val="en-CA"/>
        </w:rPr>
        <w:t>(26,27)</w:t>
      </w:r>
      <w:r w:rsidRPr="00684E81">
        <w:rPr>
          <w:lang w:val="en-CA"/>
        </w:rPr>
        <w:fldChar w:fldCharType="end"/>
      </w:r>
      <w:r w:rsidRPr="00684E81">
        <w:rPr>
          <w:lang w:val="en-CA"/>
        </w:rPr>
        <w:t xml:space="preserve">, Kenya </w:t>
      </w:r>
      <w:r w:rsidRPr="00684E81">
        <w:rPr>
          <w:lang w:val="en-CA"/>
        </w:rPr>
        <w:fldChar w:fldCharType="begin" w:fldLock="1"/>
      </w:r>
      <w:r w:rsidR="00EF340E" w:rsidRPr="00684E81">
        <w:rPr>
          <w:lang w:val="en-CA"/>
        </w:rPr>
        <w:instrText>ADDIN CSL_CITATION { "citationItems" : [ { "id" : "ITEM-1", "itemData" : { "author" : [ { "dropping-particle" : "", "family" : "Mahamud", "given" : "A. S.", "non-dropping-particle" : "", "parse-names" : false, "suffix" : "" }, { "dropping-particle" : "", "family" : "Ahmed", "given" : "J. A.", "non-dropping-particle" : "", "parse-names" : false, "suffix" : "" }, { "dropping-particle" : "", "family" : "Nyoka", "given" : "R.", "non-dropping-particle" : "", "parse-names" : false, "suffix" : "" }, { "dropping-particle" : "", "family" : "Auko", "given" : "E.", "non-dropping-particle" : "", "parse-names" : false, "suffix" : "" }, { "dropping-particle" : "", "family" : "Kahi", "given" : "V.", "non-dropping-particle" : "", "parse-names" : false, "suffix" : "" }, { "dropping-particle" : "", "family" : "Ndirangu", "given" : "J.", "non-dropping-particle" : "", "parse-names" : false, "suffix" : "" }, { "dropping-particle" : "", "family" : "Nguhi", "given" : "M.", "non-dropping-particle" : "", "parse-names" : false, "suffix" : "" }, { "dropping-particle" : "", "family" : "Burton", "given" : "J. W.", "non-dropping-particle" : "", "parse-names" : false, "suffix" : "" }, { "dropping-particle" : "", "family" : "Muhindo", "given" : "B. Z.", "non-dropping-particle" : "", "parse-names" : false, "suffix" : "" }, { "dropping-particle" : "", "family" : "Breiman", "given" : "R. F.", "non-dropping-particle" : "", "parse-names" : false, "suffix" : "" }, { "dropping-particle" : "", "family" : "Eidex", "given" : "R. B.", "non-dropping-particle" : "", "parse-names" : false, "suffix" : "" } ], "container-title" : "Journal of Infection in Developing Countries", "id" : "ITEM-1", "issue" : "3", "issued" : { "date-parts" : [ [ "2009" ] ] }, "page" : "234-241", "title" : "Epidemic cholera in Kakuma Refugee Camp, Kenya, 2009: the importance of sanitation and soap", "type" : "article-journal", "volume" : "6" }, "uris" : [ "http://www.mendeley.com/documents/?uuid=d2f25ecd-495c-4450-90ff-4cd1c2b4da27" ] }, { "id" : "ITEM-2", "itemData" : { "abstract" : "An outbreak of watery diarrhea struck within the Kakuma refugee camp in Kenya in April 2005; 418 people were treated, and 4 persons died. Vibrio cholerae O1 was isolated from 33 patients. In June 2005, we conducted a retrospective matched case-control study to define risk factors associated with cholera among camp residents and identify interventions that could prevent further cases and future outbreaks. We identified cases of cholera through medical records at the main health facility in the camp and matched controls (without watery diarrhea since November 2004) to the cases by age category (&lt; 2, 2-4, 5-14, and &gt; 14 years) and location of residence within the camp. Cases were defined as any person of any age with profuse, effortless watery diarrhea (three or more stools in 24 hours). A multivariate model showed that storing drinking water at home in sealed or covered containers was protective against cholera (matched odds ratio [MOR] = 0.49 [0.25, 0.96]), whereas \"sharing a latrine with at least three households\" (MOR = 2.17 [1.01, 4.68]) and arriving at the Kakuma camp on or after November 2004 (MOR = 4.66 [1.35, 16.05]) were risk factors. Improving sanitation and promoting methods to ensure safe drinking water are likely to be effective measures in moderating future cholera outbreaks in this setting. Higher risks for cholera illness among refugees recently \"in-migrated\" suggest that there may be value in targeting new arrivals in the camp for risk reduction messages and interventions, such as covered water storage containers, to prevent cholera.", "author" : [ { "dropping-particle" : "", "family" : "Shultz", "given" : "A.", "non-dropping-particle" : "", "parse-names" : false, "suffix" : "" }, { "dropping-particle" : "", "family" : "Omollo", "given" : "J. O.", "non-dropping-particle" : "", "parse-names" : false, "suffix" : "" }, { "dropping-particle" : "", "family" : "Burke", "given" : "H.", "non-dropping-particle" : "", "parse-names" : false, "suffix" : "" }, { "dropping-particle" : "", "family" : "Qassim", "given" : "M.", "non-dropping-particle" : "", "parse-names" : false, "suffix" : "" }, { "dropping-particle" : "", "family" : "Ochieng", "given" : "J. B.", "non-dropping-particle" : "", "parse-names" : false, "suffix" : "" }, { "dropping-particle" : "", "family" : "Weinberg", "given" : "Michelle", "non-dropping-particle" : "", "parse-names" : false, "suffix" : "" }, { "dropping-particle" : "", "family" : "Feikin", "given" : "D. R.", "non-dropping-particle" : "", "parse-names" : false, "suffix" : "" }, { "dropping-particle" : "", "family" : "Breiman", "given" : "R. F.", "non-dropping-particle" : "", "parse-names" : false, "suffix" : "" } ], "container-title" : "American Journal of Tropical Medicine and Hygiene", "id" : "ITEM-2", "issue" : "4", "issued" : { "date-parts" : [ [ "2009" ] ] }, "note" : "http://www.ajtmh.org/content/80/4/640.short", "page" : "640-45", "title" : "Cholera Outbreak in Kenyan Refugee Camp: Risk Factors for Illness and Importance of Sanitation", "type" : "article-journal", "volume" : "80" }, "uris" : [ "http://www.mendeley.com/documents/?uuid=6a8f2a89-ed98-4890-9668-f342f0654c2d" ] } ], "mendeley" : { "previouslyFormattedCitation" : "(28,29)" }, "properties" : { "noteIndex" : 0 }, "schema" : "https://github.com/citation-style-language/schema/raw/master/csl-citation.json" }</w:instrText>
      </w:r>
      <w:r w:rsidRPr="00684E81">
        <w:rPr>
          <w:lang w:val="en-CA"/>
        </w:rPr>
        <w:fldChar w:fldCharType="separate"/>
      </w:r>
      <w:r w:rsidRPr="00684E81">
        <w:rPr>
          <w:noProof/>
          <w:lang w:val="en-CA"/>
        </w:rPr>
        <w:t>(28,29)</w:t>
      </w:r>
      <w:r w:rsidRPr="00684E81">
        <w:rPr>
          <w:lang w:val="en-CA"/>
        </w:rPr>
        <w:fldChar w:fldCharType="end"/>
      </w:r>
      <w:r w:rsidRPr="00684E81">
        <w:rPr>
          <w:lang w:val="en-CA"/>
        </w:rPr>
        <w:t xml:space="preserve"> and the Darfur region of Sudan </w:t>
      </w:r>
      <w:r w:rsidRPr="00684E81">
        <w:rPr>
          <w:lang w:val="en-CA"/>
        </w:rPr>
        <w:fldChar w:fldCharType="begin" w:fldLock="1"/>
      </w:r>
      <w:r w:rsidR="00EF340E" w:rsidRPr="00684E81">
        <w:rPr>
          <w:lang w:val="en-CA"/>
        </w:rPr>
        <w:instrText>ADDIN CSL_CITATION { "citationItems" : [ { "id" : "ITEM-1", "itemData" : { "author" : [ { "dropping-particle" : "", "family" : "Walden", "given" : "V. M.", "non-dropping-particle" : "", "parse-names" : false, "suffix" : "" }, { "dropping-particle" : "", "family" : "Lamond", "given" : "E.", "non-dropping-particle" : "", "parse-names" : false, "suffix" : "" }, { "dropping-particle" : "", "family" : "Field", "given" : "S. A.", "non-dropping-particle" : "", "parse-names" : false, "suffix" : "" } ], "container-title" : "Disasters", "id" : "ITEM-1", "issue" : "3", "issued" : { "date-parts" : [ [ "2005" ] ] }, "page" : "213-221", "title" : "Container contamination as a possible source of a diarrhoea outbreak in Abou Shouk camp, Darfur province, Sudan", "type" : "article-journal", "volume" : "29" }, "uris" : [ "http://www.mendeley.com/documents/?uuid=16371e84-8df3-46df-a8a5-5d11e69f702d" ] } ], "mendeley" : { "previouslyFormattedCitation" : "(30)" }, "properties" : { "noteIndex" : 0 }, "schema" : "https://github.com/citation-style-language/schema/raw/master/csl-citation.json" }</w:instrText>
      </w:r>
      <w:r w:rsidRPr="00684E81">
        <w:rPr>
          <w:lang w:val="en-CA"/>
        </w:rPr>
        <w:fldChar w:fldCharType="separate"/>
      </w:r>
      <w:r w:rsidRPr="00684E81">
        <w:rPr>
          <w:noProof/>
          <w:lang w:val="en-CA"/>
        </w:rPr>
        <w:t>(30)</w:t>
      </w:r>
      <w:r w:rsidRPr="00684E81">
        <w:rPr>
          <w:lang w:val="en-CA"/>
        </w:rPr>
        <w:fldChar w:fldCharType="end"/>
      </w:r>
      <w:r w:rsidRPr="00684E81">
        <w:rPr>
          <w:lang w:val="en-CA"/>
        </w:rPr>
        <w:t xml:space="preserve">. Although the humanitarian guidelines also call for facilities and practices to preserve the safe water chain—notably appropriate water containers (i.e., covered, narrow-mouthed, and with a tap) and their regular cleaning, disinfection, and replacement—post-distribution recontamination in camp settings </w:t>
      </w:r>
      <w:r w:rsidR="004E4221" w:rsidRPr="00684E81">
        <w:rPr>
          <w:lang w:val="en-CA"/>
        </w:rPr>
        <w:t>remains</w:t>
      </w:r>
      <w:r w:rsidRPr="00684E81">
        <w:rPr>
          <w:lang w:val="en-CA"/>
        </w:rPr>
        <w:t xml:space="preserve"> poorly understood and does not figure concretely into current FRC guidelines. </w:t>
      </w:r>
      <w:r w:rsidR="00A9112C" w:rsidRPr="00684E81">
        <w:rPr>
          <w:lang w:val="en-CA"/>
        </w:rPr>
        <w:t>In general</w:t>
      </w:r>
      <w:r w:rsidRPr="00684E81">
        <w:rPr>
          <w:lang w:val="en-CA"/>
        </w:rPr>
        <w:t xml:space="preserve">, we have little documented insight into how emergency water, sanitation, and hygiene (WASH) practices actually fare in the field </w:t>
      </w:r>
      <w:r w:rsidRPr="00684E81">
        <w:rPr>
          <w:lang w:val="en-CA"/>
        </w:rPr>
        <w:fldChar w:fldCharType="begin" w:fldLock="1"/>
      </w:r>
      <w:r w:rsidR="00EF340E" w:rsidRPr="00684E81">
        <w:rPr>
          <w:lang w:val="en-CA"/>
        </w:rPr>
        <w:instrText>ADDIN CSL_CITATION { "citationItems" : [ { "id" : "ITEM-1", "itemData" : { "ISSN" : "1477-8920", "abstract" : "The first global overview of basic water and sanitation indicators in refugee camps is presented (using data from 2003-2006) and compared with selected health and nutrition indicators. This demonstrates that average levels of water and sanitation provision are acceptable at camp level but many refugee operations are suffering from gaps that cross-cut these sectors; e.g. typically poor sanitation provision is corresponding with low per capita availability of water. These findings were confirmed at household level with two household surveys undertaken in African refugee camps; households reporting a case of diarrhoea within the previous 24 hours collect on average 26% less water than those not reporting any cases. In addition, typically higher levels of morbidity of one infectious agent are also reflected across other infectious agents; this is reinforced by comparing the relationship between morbidity and nutrition status from selected camps. The importance that hygiene, environmental conditions and local settings have on health (both of refugees and also local communities) is underlined. Interventions to improve indicators across the water, sanitation, health and nutrition sectors rely not only on increased and sustained resources but must entail an integrated approach to simultaneously tackle short-comings across all these vital sectors.", "author" : [ { "dropping-particle" : "", "family" : "Cronin", "given" : "A. A.", "non-dropping-particle" : "", "parse-names" : false, "suffix" : "" }, { "dropping-particle" : "", "family" : "Shrestha", "given" : "D.", "non-dropping-particle" : "", "parse-names" : false, "suffix" : "" }, { "dropping-particle" : "", "family" : "Cornier", "given" : "N.", "non-dropping-particle" : "", "parse-names" : false, "suffix" : "" }, { "dropping-particle" : "", "family" : "Abdalla", "given" : "F.", "non-dropping-particle" : "", "parse-names" : false, "suffix" : "" }, { "dropping-particle" : "", "family" : "Ezard", "given" : "N.", "non-dropping-particle" : "", "parse-names" : false, "suffix" : "" }, { "dropping-particle" : "", "family" : "Aramburu", "given" : "C.", "non-dropping-particle" : "", "parse-names" : false, "suffix" : "" } ], "container-title" : "Journal of Water and Health", "id" : "ITEM-1", "issue" : "1", "issued" : { "date-parts" : [ [ "2008" ] ] }, "note" : "speaks generally about the need for research on water and sanitation impacts in emergency settings", "page" : "1-13", "title" : "A review of water and sanitation provision in refugee camps in association with selected health and nutrition indicators - the need for integrated service provision", "type" : "article-journal", "volume" : "6" }, "uris" : [ "http://www.mendeley.com/documents/?uuid=0631d8d7-cc6e-4395-99e8-d9eace653f16" ] }, { "id" : "ITEM-2", "itemData" : { "author" : [ { "dropping-particle" : "", "family" : "Blanchet", "given" : "K.", "non-dropping-particle" : "", "parse-names" : false, "suffix" : "" }, { "dropping-particle" : "", "family" : "Roberts", "given" : "B.", "non-dropping-particle" : "", "parse-names" : false, "suffix" : "" } ], "id" : "ITEM-2", "issued" : { "date-parts" : [ [ "2013" ] ] }, "publisher" : "London School of Hygiene and Tropical Medicine", "publisher-place" : "London", "title" : "An evidence review of research on health interventions in humanitarian crises", "type" : "book" }, "uris" : [ "http://www.mendeley.com/documents/?uuid=73876616-a447-4f11-b806-31561b279d12" ] }, { "id" : "ITEM-3", "itemData" : { "author" : [ { "dropping-particle" : "", "family" : "Bastable", "given" : "A.", "non-dropping-particle" : "", "parse-names" : false, "suffix" : "" }, { "dropping-particle" : "", "family" : "Russell", "given" : "L.", "non-dropping-particle" : "", "parse-names" : false, "suffix" : "" } ], "id" : "ITEM-3", "issued" : { "date-parts" : [ [ "2013" ] ] }, "publisher" : "Humanitarian Innovation Fund", "publisher-place" : "London", "title" : "Gap Analysis in Emergency Water, Sanitation and Hygiene Promotion", "type" : "book" }, "uris" : [ "http://www.mendeley.com/documents/?uuid=7a8546ce-74ba-4edd-83a4-36eb91732f60" ] } ], "mendeley" : { "previouslyFormattedCitation" : "(31\u201333)" }, "properties" : { "noteIndex" : 0 }, "schema" : "https://github.com/citation-style-language/schema/raw/master/csl-citation.json" }</w:instrText>
      </w:r>
      <w:r w:rsidRPr="00684E81">
        <w:rPr>
          <w:lang w:val="en-CA"/>
        </w:rPr>
        <w:fldChar w:fldCharType="separate"/>
      </w:r>
      <w:r w:rsidRPr="00684E81">
        <w:rPr>
          <w:noProof/>
          <w:lang w:val="en-CA"/>
        </w:rPr>
        <w:t>(31–33)</w:t>
      </w:r>
      <w:r w:rsidRPr="00684E81">
        <w:rPr>
          <w:lang w:val="en-CA"/>
        </w:rPr>
        <w:fldChar w:fldCharType="end"/>
      </w:r>
      <w:r w:rsidRPr="00684E81">
        <w:rPr>
          <w:lang w:val="en-CA"/>
        </w:rPr>
        <w:t>.</w:t>
      </w:r>
    </w:p>
    <w:p w14:paraId="37F76295" w14:textId="77777777" w:rsidR="005A373F" w:rsidRPr="00684E81" w:rsidRDefault="005A373F" w:rsidP="005A373F">
      <w:pPr>
        <w:outlineLvl w:val="1"/>
        <w:rPr>
          <w:lang w:val="en-CA"/>
        </w:rPr>
      </w:pPr>
    </w:p>
    <w:p w14:paraId="288DCA84" w14:textId="3916F275" w:rsidR="005A373F" w:rsidRPr="00684E81" w:rsidRDefault="005A373F" w:rsidP="005A373F">
      <w:pPr>
        <w:outlineLvl w:val="1"/>
        <w:rPr>
          <w:lang w:val="en-CA"/>
        </w:rPr>
      </w:pPr>
      <w:r w:rsidRPr="00684E81">
        <w:rPr>
          <w:lang w:val="en-CA"/>
        </w:rPr>
        <w:t xml:space="preserve">As current FRC guidelines derive from experience with municipal piped-water systems, they are inappropriate </w:t>
      </w:r>
      <w:r w:rsidR="00B90FC0" w:rsidRPr="00684E81">
        <w:rPr>
          <w:lang w:val="en-CA"/>
        </w:rPr>
        <w:t>for use in</w:t>
      </w:r>
      <w:r w:rsidRPr="00684E81">
        <w:rPr>
          <w:lang w:val="en-CA"/>
        </w:rPr>
        <w:t xml:space="preserve"> refugee/IDP camps. </w:t>
      </w:r>
      <w:r w:rsidR="004E4221" w:rsidRPr="00684E81">
        <w:rPr>
          <w:lang w:val="en-CA"/>
        </w:rPr>
        <w:t>The e</w:t>
      </w:r>
      <w:r w:rsidRPr="00684E81">
        <w:rPr>
          <w:lang w:val="en-CA"/>
        </w:rPr>
        <w:t xml:space="preserve">xperience </w:t>
      </w:r>
      <w:r w:rsidR="004E4221" w:rsidRPr="00684E81">
        <w:rPr>
          <w:lang w:val="en-CA"/>
        </w:rPr>
        <w:t>of</w:t>
      </w:r>
      <w:r w:rsidR="00B90FC0" w:rsidRPr="00684E81">
        <w:rPr>
          <w:lang w:val="en-CA"/>
        </w:rPr>
        <w:t xml:space="preserve"> the </w:t>
      </w:r>
      <w:r w:rsidRPr="00684E81">
        <w:rPr>
          <w:lang w:val="en-CA"/>
        </w:rPr>
        <w:t>Maban County</w:t>
      </w:r>
      <w:r w:rsidR="00B90FC0" w:rsidRPr="00684E81">
        <w:rPr>
          <w:lang w:val="en-CA"/>
        </w:rPr>
        <w:t xml:space="preserve"> refugee crisis in </w:t>
      </w:r>
      <w:r w:rsidRPr="00684E81">
        <w:rPr>
          <w:lang w:val="en-CA"/>
        </w:rPr>
        <w:t>South Sudan call</w:t>
      </w:r>
      <w:r w:rsidR="004E4221" w:rsidRPr="00684E81">
        <w:rPr>
          <w:lang w:val="en-CA"/>
        </w:rPr>
        <w:t>s</w:t>
      </w:r>
      <w:r w:rsidRPr="00684E81">
        <w:rPr>
          <w:lang w:val="en-CA"/>
        </w:rPr>
        <w:t xml:space="preserve"> attention to this </w:t>
      </w:r>
      <w:r w:rsidR="00B90FC0" w:rsidRPr="00684E81">
        <w:rPr>
          <w:lang w:val="en-CA"/>
        </w:rPr>
        <w:t>gap</w:t>
      </w:r>
      <w:r w:rsidRPr="00684E81">
        <w:rPr>
          <w:lang w:val="en-CA"/>
        </w:rPr>
        <w:t xml:space="preserve">. Surveys conducted in the Jamam </w:t>
      </w:r>
      <w:r w:rsidR="004E4221" w:rsidRPr="00684E81">
        <w:rPr>
          <w:lang w:val="en-CA"/>
        </w:rPr>
        <w:t xml:space="preserve">refugee </w:t>
      </w:r>
      <w:r w:rsidRPr="00684E81">
        <w:rPr>
          <w:lang w:val="en-CA"/>
        </w:rPr>
        <w:t xml:space="preserve">camp in October-November 2012 showed that 40 to 58% of households that ostensibly collected water from chlorinated tapstand sources had no detectable FRC in their stored household water </w:t>
      </w:r>
      <w:r w:rsidRPr="00684E81">
        <w:rPr>
          <w:lang w:val="en-CA"/>
        </w:rPr>
        <w:fldChar w:fldCharType="begin" w:fldLock="1"/>
      </w:r>
      <w:r w:rsidR="00EF340E" w:rsidRPr="00684E81">
        <w:rPr>
          <w:lang w:val="en-CA"/>
        </w:rPr>
        <w:instrText>ADDIN CSL_CITATION { "citationItems" : [ { "id" : "ITEM-1", "itemData" : { "author" : [ { "dropping-particle" : "", "family" : "Oxfam", "given" : "", "non-dropping-particle" : "", "parse-names" : false, "suffix" : "" } ], "id" : "ITEM-1", "issued" : { "date-parts" : [ [ "2012" ] ] }, "publisher" : "Oxfam GB", "publisher-place" : "Oxford", "title" : "PH Monthly Monitoring Report (Jamam Refugee Camp, November 2012)", "type" : "book" }, "uris" : [ "http://www.mendeley.com/documents/?uuid=a48deea9-3d8d-4201-a099-0e7a3bc79580", "http://www.mendeley.com/documents/?uuid=ee00d102-e43e-46af-a1d4-6576bc868739" ] }, { "id" : "ITEM-2", "itemData" : { "author" : [ { "dropping-particle" : "", "family" : "CDC", "given" : "", "non-dropping-particle" : "", "parse-names" : false, "suffix" : "" } ], "id" : "ITEM-2", "issued" : { "date-parts" : [ [ "2013" ] ] }, "publisher" : "Centers for Disease Control and Prevention", "publisher-place" : "Atlanta", "title" : "Final Report: Hepatitis E Outbreak Investigation: Results from the Knowledge, Attitudes and Practices (KAP) Survey, Environmental Investigation, and Seroprevalence Survey in Jamam and Yusuf Batil Camps, Upper Nile, South Sudan", "type" : "book" }, "uris" : [ "http://www.mendeley.com/documents/?uuid=281b84ba-8f79-4a9d-86b9-b694286e27bc", "http://www.mendeley.com/documents/?uuid=1b39e12c-ea0e-45cb-a23e-17e06357f1b4" ] } ], "mendeley" : { "previouslyFormattedCitation" : "(34,35)" }, "properties" : { "noteIndex" : 0 }, "schema" : "https://github.com/citation-style-language/schema/raw/master/csl-citation.json" }</w:instrText>
      </w:r>
      <w:r w:rsidRPr="00684E81">
        <w:rPr>
          <w:lang w:val="en-CA"/>
        </w:rPr>
        <w:fldChar w:fldCharType="separate"/>
      </w:r>
      <w:r w:rsidRPr="00684E81">
        <w:rPr>
          <w:noProof/>
          <w:lang w:val="en-CA"/>
        </w:rPr>
        <w:t>(34,35)</w:t>
      </w:r>
      <w:r w:rsidRPr="00684E81">
        <w:rPr>
          <w:lang w:val="en-CA"/>
        </w:rPr>
        <w:fldChar w:fldCharType="end"/>
      </w:r>
      <w:r w:rsidRPr="00684E81">
        <w:rPr>
          <w:lang w:val="en-CA"/>
        </w:rPr>
        <w:t xml:space="preserve">. Another study carried out in Jamam and the nearby Batil refugee camp in April 2013 demonstrated the presence of human adenoviruses in stored household water indicating faecal contamination </w:t>
      </w:r>
      <w:r w:rsidRPr="00684E81">
        <w:rPr>
          <w:lang w:val="en-CA"/>
        </w:rPr>
        <w:fldChar w:fldCharType="begin" w:fldLock="1"/>
      </w:r>
      <w:r w:rsidR="00EF340E" w:rsidRPr="00684E81">
        <w:rPr>
          <w:lang w:val="en-CA"/>
        </w:rPr>
        <w:instrText>ADDIN CSL_CITATION { "citationItems" : [ { "id" : "ITEM-1", "itemData" : { "author" : [ { "dropping-particle" : "", "family" : "Guerrero-Latorre", "given" : "L.", "non-dropping-particle" : "", "parse-names" : false, "suffix" : "" }, { "dropping-particle" : "", "family" : "Gonfa", "given" : "A. H.", "non-dropping-particle" : "", "parse-names" : false, "suffix" : "" }, { "dropping-particle" : "", "family" : "Girones", "given" : "R.", "non-dropping-particle" : "", "parse-names" : false, "suffix" : "" } ], "id" : "ITEM-1", "issued" : { "date-parts" : [ [ "2013" ] ] }, "publisher" : "University of Barcelona WADHE Project", "publisher-place" : "Barcelona", "title" : "Environmental Investigation in Maban, South Soudan (April 2013): Preliminary Results", "type" : "book" }, "uris" : [ "http://www.mendeley.com/documents/?uuid=0fbbf512-3fb6-48ab-b045-5fda23ea8b8c", "http://www.mendeley.com/documents/?uuid=a73857f9-9ea7-4a52-a6d0-eddecebc957a" ] } ], "mendeley" : { "previouslyFormattedCitation" : "(36)" }, "properties" : { "noteIndex" : 0 }, "schema" : "https://github.com/citation-style-language/schema/raw/master/csl-citation.json" }</w:instrText>
      </w:r>
      <w:r w:rsidRPr="00684E81">
        <w:rPr>
          <w:lang w:val="en-CA"/>
        </w:rPr>
        <w:fldChar w:fldCharType="separate"/>
      </w:r>
      <w:r w:rsidRPr="00684E81">
        <w:rPr>
          <w:noProof/>
          <w:lang w:val="en-CA"/>
        </w:rPr>
        <w:t>(36)</w:t>
      </w:r>
      <w:r w:rsidRPr="00684E81">
        <w:rPr>
          <w:lang w:val="en-CA"/>
        </w:rPr>
        <w:fldChar w:fldCharType="end"/>
      </w:r>
      <w:r w:rsidR="00B90FC0" w:rsidRPr="00684E81">
        <w:rPr>
          <w:lang w:val="en-CA"/>
        </w:rPr>
        <w:t xml:space="preserve">. </w:t>
      </w:r>
      <w:r w:rsidRPr="00684E81">
        <w:rPr>
          <w:lang w:val="en-CA"/>
        </w:rPr>
        <w:t xml:space="preserve">These observations, taken in light of the prolonged hepatitis E and acute watery diarrhoea outbreaks affecting the Maban County refugee camps </w:t>
      </w:r>
      <w:r w:rsidRPr="00684E81">
        <w:rPr>
          <w:lang w:val="en-CA"/>
        </w:rPr>
        <w:fldChar w:fldCharType="begin" w:fldLock="1"/>
      </w:r>
      <w:r w:rsidR="00EF340E" w:rsidRPr="00684E81">
        <w:rPr>
          <w:lang w:val="en-CA"/>
        </w:rPr>
        <w:instrText>ADDIN CSL_CITATION { "citationItems" : [ { "id" : "ITEM-1", "itemData" : { "author" : [ { "dropping-particle" : "", "family" : "Thomson", "given" : "Kerry", "non-dropping-particle" : "", "parse-names" : false, "suffix" : "" }, { "dropping-particle" : "", "family" : "Dvorzak", "given" : "Jos\u00e9", "non-dropping-particle" : "", "parse-names" : false, "suffix" : "" }, { "dropping-particle" : "", "family" : "List", "given" : "Lisbeth", "non-dropping-particle" : "", "parse-names" : false, "suffix" : "" }, { "dropping-particle" : "", "family" : "Mackinnon", "given" : "Eve", "non-dropping-particle" : "", "parse-names" : false, "suffix" : "" }, { "dropping-particle" : "", "family" : "Ali", "given" : "S Imran", "non-dropping-particle" : "", "parse-names" : false, "suffix" : "" }, { "dropping-particle" : "", "family" : "Bishop", "given" : "Louise", "non-dropping-particle" : "", "parse-names" : false, "suffix" : "" }, { "dropping-particle" : "", "family" : "Mclean", "given" : "Estelle", "non-dropping-particle" : "", "parse-names" : false, "suffix" : "" }, { "dropping-particle" : "", "family" : "Woolley", "given" : "Ian", "non-dropping-particle" : "", "parse-names" : false, "suffix" : "" }, { "dropping-particle" : "", "family" : "Hajek", "given" : "Jan", "non-dropping-particle" : "", "parse-names" : false, "suffix" : "" }, { "dropping-particle" : "", "family" : "Pop-stefanija", "given" : "Biserka", "non-dropping-particle" : "", "parse-names" : false, "suffix" : "" }, { "dropping-particle" : "", "family" : "Piriou", "given" : "Erwan", "non-dropping-particle" : "", "parse-names" : false, "suffix" : "" }, { "dropping-particle" : "", "family" : "Silveira", "given" : "Marcio", "non-dropping-particle" : "", "parse-names" : false, "suffix" : "" }, { "dropping-particle" : "", "family" : "Cros", "given" : "Philipp", "non-dropping-particle" : "", "parse-names" : false, "suffix" : "" }, { "dropping-particle" : "De", "family" : "Weerdt", "given" : "Silvia", "non-dropping-particle" : "", "parse-names" : false, "suffix" : "" } ], "container-title" : "MSF Scientific Day", "id" : "ITEM-1", "issued" : { "date-parts" : [ [ "2013" ] ] }, "publisher-place" : "London, UK", "title" : "Epidemiological characteristics of a prolonged hepatitis E outbreak in three refugee camps in South Sudan", "type" : "paper-conference" }, "uris" : [ "http://www.mendeley.com/documents/?uuid=e6b2613b-aefb-454e-bfc8-00372a18d44a" ] } ], "mendeley" : { "previouslyFormattedCitation" : "(37)" }, "properties" : { "noteIndex" : 0 }, "schema" : "https://github.com/citation-style-language/schema/raw/master/csl-citation.json" }</w:instrText>
      </w:r>
      <w:r w:rsidRPr="00684E81">
        <w:rPr>
          <w:lang w:val="en-CA"/>
        </w:rPr>
        <w:fldChar w:fldCharType="separate"/>
      </w:r>
      <w:r w:rsidRPr="00684E81">
        <w:rPr>
          <w:noProof/>
          <w:lang w:val="en-CA"/>
        </w:rPr>
        <w:t>(37)</w:t>
      </w:r>
      <w:r w:rsidRPr="00684E81">
        <w:rPr>
          <w:lang w:val="en-CA"/>
        </w:rPr>
        <w:fldChar w:fldCharType="end"/>
      </w:r>
      <w:r w:rsidRPr="00684E81">
        <w:rPr>
          <w:lang w:val="en-CA"/>
        </w:rPr>
        <w:t xml:space="preserve">, raised pressing questions about the behaviour of </w:t>
      </w:r>
      <w:r w:rsidR="00DB4F41" w:rsidRPr="00684E81">
        <w:rPr>
          <w:lang w:val="en-CA"/>
        </w:rPr>
        <w:t>chlorine</w:t>
      </w:r>
      <w:r w:rsidRPr="00684E81">
        <w:rPr>
          <w:lang w:val="en-CA"/>
        </w:rPr>
        <w:t xml:space="preserve"> in the camp setting and what </w:t>
      </w:r>
      <w:r w:rsidR="004E4221" w:rsidRPr="00684E81">
        <w:rPr>
          <w:lang w:val="en-CA"/>
        </w:rPr>
        <w:t>could be</w:t>
      </w:r>
      <w:r w:rsidRPr="00684E81">
        <w:rPr>
          <w:lang w:val="en-CA"/>
        </w:rPr>
        <w:t xml:space="preserve"> done to ensure safe water supply.</w:t>
      </w:r>
    </w:p>
    <w:p w14:paraId="629F025E" w14:textId="77777777" w:rsidR="005A373F" w:rsidRPr="00684E81" w:rsidRDefault="005A373F" w:rsidP="005A373F">
      <w:pPr>
        <w:outlineLvl w:val="1"/>
        <w:rPr>
          <w:lang w:val="en-CA"/>
        </w:rPr>
      </w:pPr>
    </w:p>
    <w:p w14:paraId="092AB6E1" w14:textId="127F9CEF" w:rsidR="00A05284" w:rsidRPr="00684E81" w:rsidRDefault="00A9112C" w:rsidP="001F6625">
      <w:pPr>
        <w:outlineLvl w:val="1"/>
        <w:rPr>
          <w:lang w:val="en-CA"/>
        </w:rPr>
      </w:pPr>
      <w:r w:rsidRPr="00684E81">
        <w:rPr>
          <w:lang w:val="en-CA"/>
        </w:rPr>
        <w:t>In response</w:t>
      </w:r>
      <w:r w:rsidR="00DB4F41" w:rsidRPr="00684E81">
        <w:rPr>
          <w:lang w:val="en-CA"/>
        </w:rPr>
        <w:t xml:space="preserve"> to these concerns</w:t>
      </w:r>
      <w:r w:rsidRPr="00684E81">
        <w:rPr>
          <w:lang w:val="en-CA"/>
        </w:rPr>
        <w:t xml:space="preserve"> a</w:t>
      </w:r>
      <w:r w:rsidR="00B90FC0" w:rsidRPr="00684E81">
        <w:rPr>
          <w:lang w:val="en-CA"/>
        </w:rPr>
        <w:t xml:space="preserve"> study was launched in the Jamam, Batil, and Gendrassa refugee camps of Maban County, South Sudan in March-April 2013</w:t>
      </w:r>
      <w:r w:rsidR="00DB4F41" w:rsidRPr="00684E81">
        <w:rPr>
          <w:lang w:val="en-CA"/>
        </w:rPr>
        <w:t xml:space="preserve"> </w:t>
      </w:r>
      <w:r w:rsidR="00DB4F41" w:rsidRPr="00684E81">
        <w:rPr>
          <w:lang w:val="en-CA"/>
        </w:rPr>
        <w:fldChar w:fldCharType="begin" w:fldLock="1"/>
      </w:r>
      <w:r w:rsidR="00EF340E" w:rsidRPr="00684E81">
        <w:rPr>
          <w:lang w:val="en-CA"/>
        </w:rPr>
        <w:instrText>ADDIN CSL_CITATION { "citationItems" : [ { "id" : "ITEM-1", "itemData" : { "author" : [ { "dropping-particle" : "", "family" : "Ali", "given" : "S. I.", "non-dropping-particle" : "", "parse-names" : false, "suffix" : "" } ], "id" : "ITEM-1", "issued" : { "date-parts" : [ [ "2013" ] ] }, "publisher-place" : "Amsterdam", "title" : "Humanitarian Water at Risk: Chlorine Decay in Refugee Camp Water Supply in South Sudan", "type" : "report" }, "uris" : [ "http://www.mendeley.com/documents/?uuid=38c33855-ea33-4d2d-946f-a1875ea02d43" ] } ], "mendeley" : { "previouslyFormattedCitation" : "(38)" }, "properties" : { "noteIndex" : 0 }, "schema" : "https://github.com/citation-style-language/schema/raw/master/csl-citation.json" }</w:instrText>
      </w:r>
      <w:r w:rsidR="00DB4F41" w:rsidRPr="00684E81">
        <w:rPr>
          <w:lang w:val="en-CA"/>
        </w:rPr>
        <w:fldChar w:fldCharType="separate"/>
      </w:r>
      <w:r w:rsidR="00DB4F41" w:rsidRPr="00684E81">
        <w:rPr>
          <w:noProof/>
          <w:lang w:val="en-CA"/>
        </w:rPr>
        <w:t>(38)</w:t>
      </w:r>
      <w:r w:rsidR="00DB4F41" w:rsidRPr="00684E81">
        <w:rPr>
          <w:lang w:val="en-CA"/>
        </w:rPr>
        <w:fldChar w:fldCharType="end"/>
      </w:r>
      <w:r w:rsidR="00DB4F41" w:rsidRPr="00684E81">
        <w:rPr>
          <w:lang w:val="en-CA"/>
        </w:rPr>
        <w:t>. The goal of the study was</w:t>
      </w:r>
      <w:r w:rsidR="00B90FC0" w:rsidRPr="00684E81">
        <w:rPr>
          <w:lang w:val="en-CA"/>
        </w:rPr>
        <w:t xml:space="preserve"> to </w:t>
      </w:r>
      <w:r w:rsidR="006618BD" w:rsidRPr="00684E81">
        <w:rPr>
          <w:lang w:val="en-CA"/>
        </w:rPr>
        <w:t>start</w:t>
      </w:r>
      <w:r w:rsidR="00327D9A" w:rsidRPr="00684E81">
        <w:rPr>
          <w:lang w:val="en-CA"/>
        </w:rPr>
        <w:t xml:space="preserve"> </w:t>
      </w:r>
      <w:r w:rsidR="00B90FC0" w:rsidRPr="00684E81">
        <w:rPr>
          <w:lang w:val="en-CA"/>
        </w:rPr>
        <w:t>build</w:t>
      </w:r>
      <w:r w:rsidR="006618BD" w:rsidRPr="00684E81">
        <w:rPr>
          <w:lang w:val="en-CA"/>
        </w:rPr>
        <w:t>ing</w:t>
      </w:r>
      <w:r w:rsidR="00327D9A" w:rsidRPr="00684E81">
        <w:rPr>
          <w:lang w:val="en-CA"/>
        </w:rPr>
        <w:t xml:space="preserve"> the</w:t>
      </w:r>
      <w:r w:rsidRPr="00684E81">
        <w:rPr>
          <w:lang w:val="en-CA"/>
        </w:rPr>
        <w:t xml:space="preserve"> </w:t>
      </w:r>
      <w:r w:rsidR="00B90FC0" w:rsidRPr="00684E81">
        <w:rPr>
          <w:lang w:val="en-CA"/>
        </w:rPr>
        <w:t>evidence base</w:t>
      </w:r>
      <w:r w:rsidRPr="00684E81">
        <w:rPr>
          <w:lang w:val="en-CA"/>
        </w:rPr>
        <w:t xml:space="preserve"> on emergency safe water supply</w:t>
      </w:r>
      <w:r w:rsidR="00DB4F41" w:rsidRPr="00684E81">
        <w:rPr>
          <w:lang w:val="en-CA"/>
        </w:rPr>
        <w:t xml:space="preserve"> and</w:t>
      </w:r>
      <w:r w:rsidR="00327D9A" w:rsidRPr="00684E81">
        <w:rPr>
          <w:lang w:val="en-CA"/>
        </w:rPr>
        <w:t>,</w:t>
      </w:r>
      <w:r w:rsidR="00DB4F41" w:rsidRPr="00684E81">
        <w:rPr>
          <w:lang w:val="en-CA"/>
        </w:rPr>
        <w:t xml:space="preserve"> </w:t>
      </w:r>
      <w:r w:rsidR="00327D9A" w:rsidRPr="00684E81">
        <w:rPr>
          <w:lang w:val="en-CA"/>
        </w:rPr>
        <w:t xml:space="preserve">from this, </w:t>
      </w:r>
      <w:r w:rsidR="00DB4F41" w:rsidRPr="00684E81">
        <w:rPr>
          <w:lang w:val="en-CA"/>
        </w:rPr>
        <w:t xml:space="preserve">develop guidelines </w:t>
      </w:r>
      <w:r w:rsidR="006618BD" w:rsidRPr="00684E81">
        <w:rPr>
          <w:lang w:val="en-CA"/>
        </w:rPr>
        <w:t>which</w:t>
      </w:r>
      <w:r w:rsidR="00DB4F41" w:rsidRPr="00684E81">
        <w:rPr>
          <w:lang w:val="en-CA"/>
        </w:rPr>
        <w:t xml:space="preserve"> are</w:t>
      </w:r>
      <w:r w:rsidR="00244CF1" w:rsidRPr="00684E81">
        <w:rPr>
          <w:lang w:val="en-CA"/>
        </w:rPr>
        <w:t xml:space="preserve"> grounded in </w:t>
      </w:r>
      <w:r w:rsidR="00DB4F41" w:rsidRPr="00684E81">
        <w:rPr>
          <w:lang w:val="en-CA"/>
        </w:rPr>
        <w:t>field realit</w:t>
      </w:r>
      <w:r w:rsidR="006618BD" w:rsidRPr="00684E81">
        <w:rPr>
          <w:lang w:val="en-CA"/>
        </w:rPr>
        <w:t>ies</w:t>
      </w:r>
      <w:r w:rsidR="00DB4F41" w:rsidRPr="00684E81">
        <w:rPr>
          <w:lang w:val="en-CA"/>
        </w:rPr>
        <w:t>.</w:t>
      </w:r>
      <w:r w:rsidR="00327D9A" w:rsidRPr="00684E81">
        <w:rPr>
          <w:lang w:val="en-CA"/>
        </w:rPr>
        <w:t xml:space="preserve"> </w:t>
      </w:r>
      <w:r w:rsidRPr="00684E81">
        <w:rPr>
          <w:lang w:val="en-CA"/>
        </w:rPr>
        <w:t xml:space="preserve">The study </w:t>
      </w:r>
      <w:r w:rsidR="0099526C" w:rsidRPr="00684E81">
        <w:rPr>
          <w:lang w:val="en-CA"/>
        </w:rPr>
        <w:t>in</w:t>
      </w:r>
      <w:r w:rsidR="006618BD" w:rsidRPr="00684E81">
        <w:rPr>
          <w:lang w:val="en-CA"/>
        </w:rPr>
        <w:t xml:space="preserve"> </w:t>
      </w:r>
      <w:r w:rsidR="00244CF1" w:rsidRPr="00684E81">
        <w:rPr>
          <w:lang w:val="en-CA"/>
        </w:rPr>
        <w:t xml:space="preserve">South Sudan </w:t>
      </w:r>
      <w:r w:rsidRPr="00684E81">
        <w:rPr>
          <w:lang w:val="en-CA"/>
        </w:rPr>
        <w:t>found that current FRC guidelines offer</w:t>
      </w:r>
      <w:r w:rsidR="00327D9A" w:rsidRPr="00684E81">
        <w:rPr>
          <w:lang w:val="en-CA"/>
        </w:rPr>
        <w:t>ed</w:t>
      </w:r>
      <w:r w:rsidRPr="00684E81">
        <w:rPr>
          <w:lang w:val="en-CA"/>
        </w:rPr>
        <w:t xml:space="preserve"> insufficient residual protection post-distribution</w:t>
      </w:r>
      <w:r w:rsidR="0099526C" w:rsidRPr="00684E81">
        <w:rPr>
          <w:lang w:val="en-CA"/>
        </w:rPr>
        <w:t>;</w:t>
      </w:r>
      <w:r w:rsidR="00244CF1" w:rsidRPr="00684E81">
        <w:rPr>
          <w:lang w:val="en-CA"/>
        </w:rPr>
        <w:t xml:space="preserve"> </w:t>
      </w:r>
      <w:r w:rsidR="006618BD" w:rsidRPr="00684E81">
        <w:rPr>
          <w:lang w:val="en-CA"/>
        </w:rPr>
        <w:t xml:space="preserve">a </w:t>
      </w:r>
      <w:r w:rsidR="001F6625" w:rsidRPr="00684E81">
        <w:rPr>
          <w:lang w:val="en-CA"/>
        </w:rPr>
        <w:t>tentative</w:t>
      </w:r>
      <w:r w:rsidRPr="00684E81">
        <w:rPr>
          <w:lang w:val="en-CA"/>
        </w:rPr>
        <w:t xml:space="preserve"> recommendation </w:t>
      </w:r>
      <w:r w:rsidR="006618BD" w:rsidRPr="00684E81">
        <w:rPr>
          <w:lang w:val="en-CA"/>
        </w:rPr>
        <w:t xml:space="preserve">was made to increase the FRC </w:t>
      </w:r>
      <w:r w:rsidRPr="00684E81">
        <w:rPr>
          <w:lang w:val="en-CA"/>
        </w:rPr>
        <w:t>guideline target from the current 0.2</w:t>
      </w:r>
      <w:r w:rsidR="00327D9A" w:rsidRPr="00684E81">
        <w:rPr>
          <w:lang w:val="en-CA"/>
        </w:rPr>
        <w:t xml:space="preserve"> to </w:t>
      </w:r>
      <w:r w:rsidRPr="00684E81">
        <w:rPr>
          <w:lang w:val="en-CA"/>
        </w:rPr>
        <w:t>0.5 mg/l range to</w:t>
      </w:r>
      <w:r w:rsidRPr="00684E81">
        <w:rPr>
          <w:b/>
          <w:lang w:val="en-CA"/>
        </w:rPr>
        <w:t xml:space="preserve"> </w:t>
      </w:r>
      <w:r w:rsidRPr="00684E81">
        <w:rPr>
          <w:lang w:val="en-CA"/>
        </w:rPr>
        <w:t xml:space="preserve">1.0 mg/l </w:t>
      </w:r>
      <w:r w:rsidR="001F6625" w:rsidRPr="00684E81">
        <w:rPr>
          <w:lang w:val="en-CA"/>
        </w:rPr>
        <w:t>(irrespective of water quality or outbreak conditions)</w:t>
      </w:r>
      <w:r w:rsidRPr="00684E81">
        <w:rPr>
          <w:lang w:val="en-CA"/>
        </w:rPr>
        <w:t xml:space="preserve">. </w:t>
      </w:r>
    </w:p>
    <w:p w14:paraId="46B68A56" w14:textId="77777777" w:rsidR="00A05284" w:rsidRPr="00684E81" w:rsidRDefault="00A05284" w:rsidP="001F6625">
      <w:pPr>
        <w:outlineLvl w:val="1"/>
        <w:rPr>
          <w:lang w:val="en-CA"/>
        </w:rPr>
      </w:pPr>
    </w:p>
    <w:p w14:paraId="63E5F2B6" w14:textId="1C718FA8" w:rsidR="001F6625" w:rsidRPr="00684E81" w:rsidRDefault="00244CF1" w:rsidP="001F6625">
      <w:pPr>
        <w:outlineLvl w:val="1"/>
        <w:rPr>
          <w:lang w:val="en-CA"/>
        </w:rPr>
      </w:pPr>
      <w:r w:rsidRPr="00684E81">
        <w:rPr>
          <w:lang w:val="en-CA"/>
        </w:rPr>
        <w:t>T</w:t>
      </w:r>
      <w:r w:rsidR="001F6625" w:rsidRPr="00684E81">
        <w:rPr>
          <w:lang w:val="en-CA"/>
        </w:rPr>
        <w:t xml:space="preserve">he degree to which </w:t>
      </w:r>
      <w:r w:rsidR="00155E4D" w:rsidRPr="00684E81">
        <w:rPr>
          <w:lang w:val="en-CA"/>
        </w:rPr>
        <w:t xml:space="preserve">the </w:t>
      </w:r>
      <w:r w:rsidR="001F6625" w:rsidRPr="00684E81">
        <w:rPr>
          <w:lang w:val="en-CA"/>
        </w:rPr>
        <w:t>findings</w:t>
      </w:r>
      <w:r w:rsidRPr="00684E81">
        <w:rPr>
          <w:lang w:val="en-CA"/>
        </w:rPr>
        <w:t xml:space="preserve"> from South Sudan</w:t>
      </w:r>
      <w:r w:rsidR="001F6625" w:rsidRPr="00684E81">
        <w:rPr>
          <w:lang w:val="en-CA"/>
        </w:rPr>
        <w:t xml:space="preserve"> c</w:t>
      </w:r>
      <w:r w:rsidRPr="00684E81">
        <w:rPr>
          <w:lang w:val="en-CA"/>
        </w:rPr>
        <w:t>an</w:t>
      </w:r>
      <w:r w:rsidR="001F6625" w:rsidRPr="00684E81">
        <w:rPr>
          <w:lang w:val="en-CA"/>
        </w:rPr>
        <w:t xml:space="preserve"> be generalized to other camps around the world is unknown. Further iterations of the study in </w:t>
      </w:r>
      <w:r w:rsidR="0099526C" w:rsidRPr="00684E81">
        <w:rPr>
          <w:lang w:val="en-CA"/>
        </w:rPr>
        <w:t xml:space="preserve">other </w:t>
      </w:r>
      <w:r w:rsidR="001F6625" w:rsidRPr="00684E81">
        <w:rPr>
          <w:lang w:val="en-CA"/>
        </w:rPr>
        <w:t xml:space="preserve">camps globally are required to generalize the evidence base and </w:t>
      </w:r>
      <w:r w:rsidRPr="00684E81">
        <w:rPr>
          <w:lang w:val="en-CA"/>
        </w:rPr>
        <w:t>the safe water</w:t>
      </w:r>
      <w:r w:rsidR="001F6625" w:rsidRPr="00684E81">
        <w:rPr>
          <w:lang w:val="en-CA"/>
        </w:rPr>
        <w:t xml:space="preserve"> guidelines stemming from it. </w:t>
      </w:r>
      <w:r w:rsidRPr="00684E81">
        <w:rPr>
          <w:lang w:val="en-CA"/>
        </w:rPr>
        <w:t>Because a</w:t>
      </w:r>
      <w:r w:rsidR="001F6625" w:rsidRPr="00684E81">
        <w:rPr>
          <w:lang w:val="en-CA"/>
        </w:rPr>
        <w:t xml:space="preserve"> number of factors may influence total apparent FRC decay</w:t>
      </w:r>
      <w:r w:rsidRPr="00684E81">
        <w:rPr>
          <w:lang w:val="en-CA"/>
        </w:rPr>
        <w:t>—</w:t>
      </w:r>
      <w:r w:rsidR="001F6625" w:rsidRPr="00684E81">
        <w:rPr>
          <w:lang w:val="en-CA"/>
        </w:rPr>
        <w:t>climate, water source, WASH services, sanitary conditions, and local terrain</w:t>
      </w:r>
      <w:r w:rsidRPr="00684E81">
        <w:rPr>
          <w:lang w:val="en-CA"/>
        </w:rPr>
        <w:t>/environment—f</w:t>
      </w:r>
      <w:r w:rsidR="001F6625" w:rsidRPr="00684E81">
        <w:rPr>
          <w:lang w:val="en-CA"/>
        </w:rPr>
        <w:t>u</w:t>
      </w:r>
      <w:r w:rsidRPr="00684E81">
        <w:rPr>
          <w:lang w:val="en-CA"/>
        </w:rPr>
        <w:t xml:space="preserve">rther </w:t>
      </w:r>
      <w:r w:rsidR="0099526C" w:rsidRPr="00684E81">
        <w:rPr>
          <w:lang w:val="en-CA"/>
        </w:rPr>
        <w:t xml:space="preserve">studies </w:t>
      </w:r>
      <w:r w:rsidRPr="00684E81">
        <w:rPr>
          <w:lang w:val="en-CA"/>
        </w:rPr>
        <w:t xml:space="preserve">must be </w:t>
      </w:r>
      <w:r w:rsidR="0099526C" w:rsidRPr="00684E81">
        <w:rPr>
          <w:lang w:val="en-CA"/>
        </w:rPr>
        <w:t xml:space="preserve">carried out </w:t>
      </w:r>
      <w:r w:rsidR="001F6625" w:rsidRPr="00684E81">
        <w:rPr>
          <w:lang w:val="en-CA"/>
        </w:rPr>
        <w:t xml:space="preserve">in a range of settings in order to develop guidelines which are articulated to specific </w:t>
      </w:r>
      <w:r w:rsidR="0007217E" w:rsidRPr="00684E81">
        <w:rPr>
          <w:lang w:val="en-CA"/>
        </w:rPr>
        <w:t xml:space="preserve">local </w:t>
      </w:r>
      <w:r w:rsidR="001F6625" w:rsidRPr="00684E81">
        <w:rPr>
          <w:lang w:val="en-CA"/>
        </w:rPr>
        <w:t xml:space="preserve">conditions. </w:t>
      </w:r>
      <w:r w:rsidR="0007217E" w:rsidRPr="00684E81">
        <w:rPr>
          <w:lang w:val="en-CA"/>
        </w:rPr>
        <w:t xml:space="preserve">This research project aims to launch a total of four studies in refugee/IDP camps around the world, of which South Sudan was the first. </w:t>
      </w:r>
      <w:r w:rsidR="00686A92" w:rsidRPr="00684E81">
        <w:rPr>
          <w:lang w:val="en-CA"/>
        </w:rPr>
        <w:t>The</w:t>
      </w:r>
      <w:r w:rsidR="0099526C" w:rsidRPr="00684E81">
        <w:rPr>
          <w:lang w:val="en-CA"/>
        </w:rPr>
        <w:t xml:space="preserve"> project</w:t>
      </w:r>
      <w:r w:rsidRPr="00684E81">
        <w:rPr>
          <w:lang w:val="en-CA"/>
        </w:rPr>
        <w:t xml:space="preserve"> </w:t>
      </w:r>
      <w:r w:rsidR="00686A92" w:rsidRPr="00684E81">
        <w:rPr>
          <w:lang w:val="en-CA"/>
        </w:rPr>
        <w:t xml:space="preserve">aims to improve best practices for safe water supply in refugee/IDP camps the world over and will achieve scale via promulgating evidence-based </w:t>
      </w:r>
      <w:r w:rsidRPr="00684E81">
        <w:rPr>
          <w:lang w:val="en-CA"/>
        </w:rPr>
        <w:t>revis</w:t>
      </w:r>
      <w:r w:rsidR="00686A92" w:rsidRPr="00684E81">
        <w:rPr>
          <w:lang w:val="en-CA"/>
        </w:rPr>
        <w:t>ions</w:t>
      </w:r>
      <w:r w:rsidRPr="00684E81">
        <w:rPr>
          <w:lang w:val="en-CA"/>
        </w:rPr>
        <w:t xml:space="preserve"> </w:t>
      </w:r>
      <w:r w:rsidR="00686A92" w:rsidRPr="00684E81">
        <w:rPr>
          <w:lang w:val="en-CA"/>
        </w:rPr>
        <w:t>to the</w:t>
      </w:r>
      <w:r w:rsidR="0099526C" w:rsidRPr="00684E81">
        <w:rPr>
          <w:lang w:val="en-CA"/>
        </w:rPr>
        <w:t xml:space="preserve"> </w:t>
      </w:r>
      <w:r w:rsidRPr="00684E81">
        <w:rPr>
          <w:lang w:val="en-CA"/>
        </w:rPr>
        <w:t xml:space="preserve">Sphere Project, UNHCR, MSF, and other </w:t>
      </w:r>
      <w:r w:rsidR="0099526C" w:rsidRPr="00684E81">
        <w:rPr>
          <w:lang w:val="en-CA"/>
        </w:rPr>
        <w:t>humanitarian guidelines</w:t>
      </w:r>
      <w:r w:rsidRPr="00684E81">
        <w:rPr>
          <w:lang w:val="en-CA"/>
        </w:rPr>
        <w:t>.</w:t>
      </w:r>
    </w:p>
    <w:p w14:paraId="079D186C" w14:textId="77777777" w:rsidR="00244CF1" w:rsidRPr="00684E81" w:rsidRDefault="00244CF1" w:rsidP="001F6625">
      <w:pPr>
        <w:outlineLvl w:val="1"/>
        <w:rPr>
          <w:lang w:val="en-CA"/>
        </w:rPr>
      </w:pPr>
    </w:p>
    <w:p w14:paraId="30BE94B8" w14:textId="3628E474" w:rsidR="00ED3083" w:rsidRPr="00684E81" w:rsidRDefault="00686A92" w:rsidP="001F6625">
      <w:pPr>
        <w:outlineLvl w:val="1"/>
        <w:rPr>
          <w:lang w:val="en-CA"/>
        </w:rPr>
      </w:pPr>
      <w:r w:rsidRPr="00684E81">
        <w:rPr>
          <w:lang w:val="en-CA"/>
        </w:rPr>
        <w:t xml:space="preserve">As the second field phase of the research project, a study was </w:t>
      </w:r>
      <w:r w:rsidR="00244CF1" w:rsidRPr="00684E81">
        <w:rPr>
          <w:lang w:val="en-CA"/>
        </w:rPr>
        <w:t>launched in the Azraq refugee camp</w:t>
      </w:r>
      <w:r w:rsidR="00D77838" w:rsidRPr="00684E81">
        <w:rPr>
          <w:lang w:val="en-CA"/>
        </w:rPr>
        <w:t>,</w:t>
      </w:r>
      <w:r w:rsidRPr="00684E81">
        <w:rPr>
          <w:lang w:val="en-CA"/>
        </w:rPr>
        <w:t xml:space="preserve"> Jordan in summer 2014—</w:t>
      </w:r>
      <w:r w:rsidR="00ED3083" w:rsidRPr="00684E81">
        <w:rPr>
          <w:lang w:val="en-CA"/>
        </w:rPr>
        <w:t xml:space="preserve">a collaboration </w:t>
      </w:r>
      <w:r w:rsidR="00244CF1" w:rsidRPr="00684E81">
        <w:rPr>
          <w:lang w:val="en-CA"/>
        </w:rPr>
        <w:t xml:space="preserve">between </w:t>
      </w:r>
      <w:r w:rsidR="00ED3083" w:rsidRPr="00684E81">
        <w:rPr>
          <w:lang w:val="en-CA"/>
        </w:rPr>
        <w:t xml:space="preserve">UNHCR and </w:t>
      </w:r>
      <w:r w:rsidR="00244CF1" w:rsidRPr="00684E81">
        <w:rPr>
          <w:lang w:val="en-CA"/>
        </w:rPr>
        <w:t>t</w:t>
      </w:r>
      <w:r w:rsidR="00A05284" w:rsidRPr="00684E81">
        <w:rPr>
          <w:lang w:val="en-CA"/>
        </w:rPr>
        <w:t>he Univer</w:t>
      </w:r>
      <w:r w:rsidR="00ED3083" w:rsidRPr="00684E81">
        <w:rPr>
          <w:lang w:val="en-CA"/>
        </w:rPr>
        <w:t>sity of California, Berkeley</w:t>
      </w:r>
      <w:r w:rsidR="00A05284" w:rsidRPr="00684E81">
        <w:rPr>
          <w:lang w:val="en-CA"/>
        </w:rPr>
        <w:t xml:space="preserve">, with additional support from </w:t>
      </w:r>
      <w:proofErr w:type="spellStart"/>
      <w:r w:rsidR="00A05284" w:rsidRPr="00684E81">
        <w:rPr>
          <w:lang w:val="en-CA"/>
        </w:rPr>
        <w:t>Médecins</w:t>
      </w:r>
      <w:proofErr w:type="spellEnd"/>
      <w:r w:rsidR="00A05284" w:rsidRPr="00684E81">
        <w:rPr>
          <w:lang w:val="en-CA"/>
        </w:rPr>
        <w:t xml:space="preserve"> Sans </w:t>
      </w:r>
      <w:proofErr w:type="spellStart"/>
      <w:r w:rsidR="00A05284" w:rsidRPr="00684E81">
        <w:rPr>
          <w:lang w:val="en-CA"/>
        </w:rPr>
        <w:t>Frontières</w:t>
      </w:r>
      <w:proofErr w:type="spellEnd"/>
      <w:r w:rsidR="00244CF1" w:rsidRPr="00684E81">
        <w:rPr>
          <w:lang w:val="en-CA"/>
        </w:rPr>
        <w:t xml:space="preserve"> (Holland).</w:t>
      </w:r>
      <w:r w:rsidR="001F6625" w:rsidRPr="00684E81">
        <w:rPr>
          <w:lang w:val="en-CA"/>
        </w:rPr>
        <w:t xml:space="preserve"> </w:t>
      </w:r>
      <w:r w:rsidR="00ED3083" w:rsidRPr="00684E81">
        <w:rPr>
          <w:lang w:val="en-CA"/>
        </w:rPr>
        <w:t xml:space="preserve">Two further studies in two </w:t>
      </w:r>
      <w:r w:rsidRPr="00684E81">
        <w:rPr>
          <w:lang w:val="en-CA"/>
        </w:rPr>
        <w:t>different</w:t>
      </w:r>
      <w:r w:rsidR="00ED3083" w:rsidRPr="00684E81">
        <w:rPr>
          <w:lang w:val="en-CA"/>
        </w:rPr>
        <w:t xml:space="preserve"> camps will follow in early 2015. A final guidance document integrating findings from the four field studies will provide guideline revision recommendations in summer 2015.</w:t>
      </w:r>
    </w:p>
    <w:p w14:paraId="1A5C1423" w14:textId="77777777" w:rsidR="00ED3083" w:rsidRPr="00684E81" w:rsidRDefault="00ED3083" w:rsidP="001F6625">
      <w:pPr>
        <w:outlineLvl w:val="1"/>
        <w:rPr>
          <w:lang w:val="en-CA"/>
        </w:rPr>
      </w:pPr>
    </w:p>
    <w:p w14:paraId="4BAC89C4" w14:textId="6E602BB8" w:rsidR="00B90FC0" w:rsidRPr="00684E81" w:rsidRDefault="001F6625" w:rsidP="003024A0">
      <w:pPr>
        <w:outlineLvl w:val="1"/>
        <w:rPr>
          <w:lang w:val="en-CA"/>
        </w:rPr>
      </w:pPr>
      <w:r w:rsidRPr="00684E81">
        <w:rPr>
          <w:lang w:val="en-CA"/>
        </w:rPr>
        <w:t xml:space="preserve">This report </w:t>
      </w:r>
      <w:r w:rsidR="00ED3083" w:rsidRPr="00684E81">
        <w:rPr>
          <w:lang w:val="en-CA"/>
        </w:rPr>
        <w:t>presents findings from the Azraq field study.</w:t>
      </w:r>
      <w:r w:rsidR="002D6721" w:rsidRPr="00684E81">
        <w:rPr>
          <w:lang w:val="en-CA"/>
        </w:rPr>
        <w:t xml:space="preserve"> </w:t>
      </w:r>
      <w:r w:rsidR="00686A92" w:rsidRPr="00684E81">
        <w:rPr>
          <w:lang w:val="en-CA"/>
        </w:rPr>
        <w:t>It</w:t>
      </w:r>
      <w:r w:rsidR="002D6721" w:rsidRPr="00684E81">
        <w:rPr>
          <w:lang w:val="en-CA"/>
        </w:rPr>
        <w:t xml:space="preserve"> seeks to do two things</w:t>
      </w:r>
      <w:r w:rsidR="005A373F" w:rsidRPr="00684E81">
        <w:rPr>
          <w:lang w:val="en-CA"/>
        </w:rPr>
        <w:t>: 1) model FRC decay in the refugee/IDP camp setting between collection at the tapstand and consumption at the household level; and 2) explore relationships between FRC decay and other water quality parameters, water handling practices, and contextual factors in order to generate insight into factors which preserve or compromise the safe water chain.</w:t>
      </w:r>
      <w:r w:rsidR="00686A92" w:rsidRPr="00684E81">
        <w:rPr>
          <w:lang w:val="en-CA"/>
        </w:rPr>
        <w:t xml:space="preserve"> The report also links to findings from the first phase in South Sudan as well as the recent ACTED report on pre-distribution FRC decay at Azraq </w:t>
      </w:r>
      <w:r w:rsidR="003024A0" w:rsidRPr="00684E81">
        <w:rPr>
          <w:lang w:val="en-CA"/>
        </w:rPr>
        <w:fldChar w:fldCharType="begin" w:fldLock="1"/>
      </w:r>
      <w:r w:rsidR="00EF340E" w:rsidRPr="00684E81">
        <w:rPr>
          <w:lang w:val="en-CA"/>
        </w:rPr>
        <w:instrText>ADDIN CSL_CITATION { "citationItems" : [ { "id" : "ITEM-1", "itemData" : { "author" : [ { "dropping-particle" : "", "family" : "ACTED", "given" : "", "non-dropping-particle" : "", "parse-names" : false, "suffix" : "" } ], "id" : "ITEM-1", "issued" : { "date-parts" : [ [ "2014" ] ] }, "publisher-place" : "Amman, Jordan", "title" : "Free Residual Chlorine Pilot, Azraq Camp - September 2014 Report", "type" : "report" }, "uris" : [ "http://www.mendeley.com/documents/?uuid=2c1d24e3-e771-493c-81c7-b9fe0c653934" ] } ], "mendeley" : { "previouslyFormattedCitation" : "(39)" }, "properties" : { "noteIndex" : 0 }, "schema" : "https://github.com/citation-style-language/schema/raw/master/csl-citation.json" }</w:instrText>
      </w:r>
      <w:r w:rsidR="003024A0" w:rsidRPr="00684E81">
        <w:rPr>
          <w:lang w:val="en-CA"/>
        </w:rPr>
        <w:fldChar w:fldCharType="separate"/>
      </w:r>
      <w:r w:rsidR="003024A0" w:rsidRPr="00684E81">
        <w:rPr>
          <w:noProof/>
          <w:lang w:val="en-CA"/>
        </w:rPr>
        <w:t>(39)</w:t>
      </w:r>
      <w:r w:rsidR="003024A0" w:rsidRPr="00684E81">
        <w:rPr>
          <w:lang w:val="en-CA"/>
        </w:rPr>
        <w:fldChar w:fldCharType="end"/>
      </w:r>
      <w:r w:rsidR="00686A92" w:rsidRPr="00684E81">
        <w:rPr>
          <w:lang w:val="en-CA"/>
        </w:rPr>
        <w:t xml:space="preserve">.  </w:t>
      </w:r>
    </w:p>
    <w:p w14:paraId="352DEEFC" w14:textId="77777777" w:rsidR="00ED3083" w:rsidRPr="00684E81" w:rsidRDefault="00ED3083" w:rsidP="00ED3083">
      <w:pPr>
        <w:pStyle w:val="Titolo1"/>
        <w:rPr>
          <w:lang w:val="en-CA"/>
        </w:rPr>
      </w:pPr>
      <w:bookmarkStart w:id="3" w:name="_Toc380173828"/>
      <w:bookmarkStart w:id="4" w:name="_Toc275209597"/>
      <w:r w:rsidRPr="00684E81">
        <w:rPr>
          <w:lang w:val="en-CA"/>
        </w:rPr>
        <w:t>Methodology</w:t>
      </w:r>
      <w:bookmarkEnd w:id="3"/>
      <w:bookmarkEnd w:id="4"/>
    </w:p>
    <w:p w14:paraId="3E35F7AA" w14:textId="77777777" w:rsidR="00ED3083" w:rsidRPr="00684E81" w:rsidRDefault="00ED3083" w:rsidP="00ED3083">
      <w:pPr>
        <w:pStyle w:val="Titolo2"/>
        <w:rPr>
          <w:lang w:val="en-CA"/>
        </w:rPr>
      </w:pPr>
      <w:bookmarkStart w:id="5" w:name="_Ref373749343"/>
      <w:bookmarkStart w:id="6" w:name="_Toc380173829"/>
      <w:bookmarkStart w:id="7" w:name="_Toc275209598"/>
      <w:r w:rsidRPr="00684E81">
        <w:rPr>
          <w:lang w:val="en-CA"/>
        </w:rPr>
        <w:t>Study Design</w:t>
      </w:r>
      <w:bookmarkEnd w:id="5"/>
      <w:bookmarkEnd w:id="6"/>
      <w:bookmarkEnd w:id="7"/>
    </w:p>
    <w:p w14:paraId="376AFE7D" w14:textId="3CFEE5B5" w:rsidR="00ED3083" w:rsidRPr="00684E81" w:rsidRDefault="00ED3083" w:rsidP="00ED3083">
      <w:pPr>
        <w:outlineLvl w:val="1"/>
        <w:rPr>
          <w:lang w:val="en-CA"/>
        </w:rPr>
      </w:pPr>
      <w:r w:rsidRPr="00684E81">
        <w:rPr>
          <w:lang w:val="en-CA"/>
        </w:rPr>
        <w:t xml:space="preserve">The study sought to follow the path of water in the camp setting from the time it was distributed at the tapstand to the time it was consumed at the household level. The study </w:t>
      </w:r>
      <w:r w:rsidR="003024A0" w:rsidRPr="00684E81">
        <w:rPr>
          <w:lang w:val="en-CA"/>
        </w:rPr>
        <w:t xml:space="preserve">was </w:t>
      </w:r>
      <w:r w:rsidRPr="00684E81">
        <w:rPr>
          <w:lang w:val="en-CA"/>
        </w:rPr>
        <w:t>comprised</w:t>
      </w:r>
      <w:r w:rsidR="003024A0" w:rsidRPr="00684E81">
        <w:rPr>
          <w:lang w:val="en-CA"/>
        </w:rPr>
        <w:t xml:space="preserve"> of</w:t>
      </w:r>
      <w:r w:rsidRPr="00684E81">
        <w:rPr>
          <w:lang w:val="en-CA"/>
        </w:rPr>
        <w:t xml:space="preserve"> two elements: a) water quality analyses; and b) surveys of water handling practices and contextual factors. </w:t>
      </w:r>
    </w:p>
    <w:p w14:paraId="1EB1D110" w14:textId="77777777" w:rsidR="00ED3083" w:rsidRPr="00684E81" w:rsidRDefault="00ED3083" w:rsidP="00ED3083">
      <w:pPr>
        <w:outlineLvl w:val="1"/>
        <w:rPr>
          <w:lang w:val="en-CA"/>
        </w:rPr>
      </w:pPr>
    </w:p>
    <w:p w14:paraId="26AE0983" w14:textId="470924B8" w:rsidR="00ED3083" w:rsidRPr="00684E81" w:rsidRDefault="00ED3083" w:rsidP="00ED3083">
      <w:pPr>
        <w:outlineLvl w:val="1"/>
        <w:rPr>
          <w:lang w:val="en-CA"/>
        </w:rPr>
      </w:pPr>
      <w:r w:rsidRPr="00684E81">
        <w:rPr>
          <w:lang w:val="en-CA"/>
        </w:rPr>
        <w:t xml:space="preserve">We followed how water quality changed </w:t>
      </w:r>
      <w:r w:rsidR="003024A0" w:rsidRPr="00684E81">
        <w:rPr>
          <w:lang w:val="en-CA"/>
        </w:rPr>
        <w:t xml:space="preserve">at four points </w:t>
      </w:r>
      <w:r w:rsidRPr="00684E81">
        <w:rPr>
          <w:lang w:val="en-CA"/>
        </w:rPr>
        <w:t>between the tapstand and the household:</w:t>
      </w:r>
    </w:p>
    <w:p w14:paraId="7DAFB0FD" w14:textId="77777777" w:rsidR="00ED3083" w:rsidRPr="00684E81" w:rsidRDefault="00ED3083" w:rsidP="00ED3083">
      <w:pPr>
        <w:numPr>
          <w:ilvl w:val="0"/>
          <w:numId w:val="2"/>
        </w:numPr>
        <w:outlineLvl w:val="1"/>
        <w:rPr>
          <w:lang w:val="en-CA"/>
        </w:rPr>
      </w:pPr>
      <w:r w:rsidRPr="00684E81">
        <w:rPr>
          <w:lang w:val="en-CA"/>
        </w:rPr>
        <w:t xml:space="preserve">Initial water quality at the </w:t>
      </w:r>
      <w:r w:rsidRPr="00684E81">
        <w:rPr>
          <w:i/>
          <w:lang w:val="en-CA"/>
        </w:rPr>
        <w:t>point of distribution</w:t>
      </w:r>
      <w:r w:rsidRPr="00684E81">
        <w:rPr>
          <w:lang w:val="en-CA"/>
        </w:rPr>
        <w:t xml:space="preserve"> i.e., from the tapstand directly; </w:t>
      </w:r>
    </w:p>
    <w:p w14:paraId="5825E846" w14:textId="77777777" w:rsidR="00ED3083" w:rsidRPr="00684E81" w:rsidRDefault="00ED3083" w:rsidP="00ED3083">
      <w:pPr>
        <w:numPr>
          <w:ilvl w:val="0"/>
          <w:numId w:val="2"/>
        </w:numPr>
        <w:outlineLvl w:val="1"/>
        <w:rPr>
          <w:lang w:val="en-CA"/>
        </w:rPr>
      </w:pPr>
      <w:r w:rsidRPr="00684E81">
        <w:rPr>
          <w:lang w:val="en-CA"/>
        </w:rPr>
        <w:t>From the collection-transport container, immediately after water had been collected from the tapstand by the water-user;</w:t>
      </w:r>
    </w:p>
    <w:p w14:paraId="414CA3C4" w14:textId="77777777" w:rsidR="00ED3083" w:rsidRPr="00684E81" w:rsidRDefault="00ED3083" w:rsidP="00ED3083">
      <w:pPr>
        <w:numPr>
          <w:ilvl w:val="0"/>
          <w:numId w:val="2"/>
        </w:numPr>
        <w:outlineLvl w:val="1"/>
        <w:rPr>
          <w:lang w:val="en-CA"/>
        </w:rPr>
      </w:pPr>
      <w:r w:rsidRPr="00684E81">
        <w:rPr>
          <w:lang w:val="en-CA"/>
        </w:rPr>
        <w:t xml:space="preserve">From the collection-transport container, once it had been transported to the household by the water-user; and </w:t>
      </w:r>
    </w:p>
    <w:p w14:paraId="343363FB" w14:textId="77777777" w:rsidR="00ED3083" w:rsidRPr="00684E81" w:rsidRDefault="00ED3083" w:rsidP="00ED3083">
      <w:pPr>
        <w:numPr>
          <w:ilvl w:val="0"/>
          <w:numId w:val="2"/>
        </w:numPr>
        <w:outlineLvl w:val="1"/>
        <w:rPr>
          <w:lang w:val="en-CA"/>
        </w:rPr>
      </w:pPr>
      <w:r w:rsidRPr="00684E81">
        <w:rPr>
          <w:lang w:val="en-CA"/>
        </w:rPr>
        <w:t xml:space="preserve">After several hours of storage and use in the household. </w:t>
      </w:r>
    </w:p>
    <w:p w14:paraId="40DC0C1D" w14:textId="77777777" w:rsidR="00ED3083" w:rsidRPr="00684E81" w:rsidRDefault="00ED3083" w:rsidP="00ED3083">
      <w:pPr>
        <w:outlineLvl w:val="1"/>
        <w:rPr>
          <w:lang w:val="en-CA"/>
        </w:rPr>
      </w:pPr>
      <w:r w:rsidRPr="00684E81">
        <w:rPr>
          <w:lang w:val="en-CA"/>
        </w:rPr>
        <w:t xml:space="preserve">Water quality parameters analyzed included free residual chlorine (FRC), total residual chlorine (TRC), turbidity, pH, oxidation reduction potential (ORP), electrical conductivity (EC), and water temperature. FRC and TRC were analyzed via the colorimetric method using a </w:t>
      </w:r>
      <w:proofErr w:type="spellStart"/>
      <w:r w:rsidRPr="00684E81">
        <w:rPr>
          <w:lang w:val="en-CA"/>
        </w:rPr>
        <w:t>Wagtech</w:t>
      </w:r>
      <w:proofErr w:type="spellEnd"/>
      <w:r w:rsidRPr="00684E81">
        <w:rPr>
          <w:lang w:val="en-CA"/>
        </w:rPr>
        <w:t xml:space="preserve"> Photometer 7100 and </w:t>
      </w:r>
      <w:proofErr w:type="spellStart"/>
      <w:r w:rsidRPr="00684E81">
        <w:rPr>
          <w:lang w:val="en-CA"/>
        </w:rPr>
        <w:t>Wagtech</w:t>
      </w:r>
      <w:proofErr w:type="spellEnd"/>
      <w:r w:rsidRPr="00684E81">
        <w:rPr>
          <w:lang w:val="en-CA"/>
        </w:rPr>
        <w:t xml:space="preserve"> DPD1/DPD3 reagents (</w:t>
      </w:r>
      <w:proofErr w:type="spellStart"/>
      <w:r w:rsidRPr="00684E81">
        <w:rPr>
          <w:lang w:val="en-CA"/>
        </w:rPr>
        <w:t>Palintest</w:t>
      </w:r>
      <w:proofErr w:type="spellEnd"/>
      <w:r w:rsidRPr="00684E81">
        <w:rPr>
          <w:lang w:val="en-CA"/>
        </w:rPr>
        <w:t xml:space="preserve"> Ltd., Tyne &amp; Wear, UK); turbidity via the </w:t>
      </w:r>
      <w:proofErr w:type="spellStart"/>
      <w:r w:rsidRPr="00684E81">
        <w:rPr>
          <w:lang w:val="en-CA"/>
        </w:rPr>
        <w:t>nephelometric</w:t>
      </w:r>
      <w:proofErr w:type="spellEnd"/>
      <w:r w:rsidRPr="00684E81">
        <w:rPr>
          <w:lang w:val="en-CA"/>
        </w:rPr>
        <w:t xml:space="preserve"> method using a </w:t>
      </w:r>
      <w:proofErr w:type="spellStart"/>
      <w:r w:rsidRPr="00684E81">
        <w:rPr>
          <w:lang w:val="en-CA"/>
        </w:rPr>
        <w:t>Palintest</w:t>
      </w:r>
      <w:proofErr w:type="spellEnd"/>
      <w:r w:rsidRPr="00684E81">
        <w:rPr>
          <w:lang w:val="en-CA"/>
        </w:rPr>
        <w:t xml:space="preserve"> PTH 090 compact </w:t>
      </w:r>
      <w:proofErr w:type="spellStart"/>
      <w:r w:rsidRPr="00684E81">
        <w:rPr>
          <w:lang w:val="en-CA"/>
        </w:rPr>
        <w:t>turbimeter</w:t>
      </w:r>
      <w:proofErr w:type="spellEnd"/>
      <w:r w:rsidRPr="00684E81">
        <w:rPr>
          <w:lang w:val="en-CA"/>
        </w:rPr>
        <w:t xml:space="preserve"> (</w:t>
      </w:r>
      <w:proofErr w:type="spellStart"/>
      <w:r w:rsidRPr="00684E81">
        <w:rPr>
          <w:lang w:val="en-CA"/>
        </w:rPr>
        <w:t>Palintest</w:t>
      </w:r>
      <w:proofErr w:type="spellEnd"/>
      <w:r w:rsidRPr="00684E81">
        <w:rPr>
          <w:lang w:val="en-CA"/>
        </w:rPr>
        <w:t xml:space="preserve"> Ltd., Tyne &amp; Wear, UK); pH and ORP via the potentiometric method using an </w:t>
      </w:r>
      <w:proofErr w:type="spellStart"/>
      <w:r w:rsidRPr="00684E81">
        <w:rPr>
          <w:lang w:val="en-CA"/>
        </w:rPr>
        <w:t>Eijkelkamp</w:t>
      </w:r>
      <w:proofErr w:type="spellEnd"/>
      <w:r w:rsidRPr="00684E81">
        <w:rPr>
          <w:lang w:val="en-CA"/>
        </w:rPr>
        <w:t xml:space="preserve"> 18.21 </w:t>
      </w:r>
      <w:proofErr w:type="spellStart"/>
      <w:r w:rsidRPr="00684E81">
        <w:rPr>
          <w:lang w:val="en-CA"/>
        </w:rPr>
        <w:t>multimeter</w:t>
      </w:r>
      <w:proofErr w:type="spellEnd"/>
      <w:r w:rsidRPr="00684E81">
        <w:rPr>
          <w:lang w:val="en-CA"/>
        </w:rPr>
        <w:t xml:space="preserve"> (</w:t>
      </w:r>
      <w:proofErr w:type="spellStart"/>
      <w:r w:rsidRPr="00684E81">
        <w:rPr>
          <w:lang w:val="en-CA"/>
        </w:rPr>
        <w:t>Eijkelkamp</w:t>
      </w:r>
      <w:proofErr w:type="spellEnd"/>
      <w:r w:rsidRPr="00684E81">
        <w:rPr>
          <w:lang w:val="en-CA"/>
        </w:rPr>
        <w:t xml:space="preserve"> </w:t>
      </w:r>
      <w:proofErr w:type="spellStart"/>
      <w:r w:rsidRPr="00684E81">
        <w:rPr>
          <w:lang w:val="en-CA"/>
        </w:rPr>
        <w:t>Agrisearch</w:t>
      </w:r>
      <w:proofErr w:type="spellEnd"/>
      <w:r w:rsidRPr="00684E81">
        <w:rPr>
          <w:lang w:val="en-CA"/>
        </w:rPr>
        <w:t xml:space="preserve"> Equipment, </w:t>
      </w:r>
      <w:proofErr w:type="spellStart"/>
      <w:r w:rsidRPr="00684E81">
        <w:rPr>
          <w:lang w:val="en-CA"/>
        </w:rPr>
        <w:t>Giesbeek</w:t>
      </w:r>
      <w:proofErr w:type="spellEnd"/>
      <w:r w:rsidRPr="00684E81">
        <w:rPr>
          <w:lang w:val="en-CA"/>
        </w:rPr>
        <w:t xml:space="preserve">, The Netherlands); and EC, air and water temperature were measured using an Hanna Instruments HI 98311 EC/TDS/temperature tester (HANNA Instruments, Woonsocket, RI, USA). </w:t>
      </w:r>
    </w:p>
    <w:p w14:paraId="54C9932B" w14:textId="77777777" w:rsidR="00ED3083" w:rsidRPr="00684E81" w:rsidRDefault="00ED3083" w:rsidP="00ED3083">
      <w:pPr>
        <w:outlineLvl w:val="1"/>
        <w:rPr>
          <w:lang w:val="en-CA"/>
        </w:rPr>
      </w:pPr>
    </w:p>
    <w:p w14:paraId="541FC245" w14:textId="3AAE4140" w:rsidR="00ED3083" w:rsidRPr="00684E81" w:rsidRDefault="00A84156" w:rsidP="00ED3083">
      <w:pPr>
        <w:outlineLvl w:val="1"/>
        <w:rPr>
          <w:lang w:val="en-CA"/>
        </w:rPr>
      </w:pPr>
      <w:r w:rsidRPr="00684E81">
        <w:rPr>
          <w:lang w:val="en-CA"/>
        </w:rPr>
        <w:t xml:space="preserve">The survey element of the study collected information on water collection, transport, storage, and drawing practices, as well as contextual factors. This information was collected via </w:t>
      </w:r>
      <w:r w:rsidR="003024A0" w:rsidRPr="00684E81">
        <w:rPr>
          <w:lang w:val="en-CA"/>
        </w:rPr>
        <w:t>spot-check</w:t>
      </w:r>
      <w:r w:rsidRPr="00684E81">
        <w:rPr>
          <w:lang w:val="en-CA"/>
        </w:rPr>
        <w:t xml:space="preserve"> observation by surveyors or respondent self-reporting. All information was recorded in the field on a data collection form.</w:t>
      </w:r>
      <w:r w:rsidR="003024A0" w:rsidRPr="00684E81">
        <w:rPr>
          <w:lang w:val="en-CA"/>
        </w:rPr>
        <w:t xml:space="preserve"> The survey element</w:t>
      </w:r>
      <w:r w:rsidRPr="00684E81">
        <w:rPr>
          <w:lang w:val="en-CA"/>
        </w:rPr>
        <w:t xml:space="preserve"> </w:t>
      </w:r>
      <w:r w:rsidR="00ED3083" w:rsidRPr="00684E81">
        <w:rPr>
          <w:lang w:val="en-CA"/>
        </w:rPr>
        <w:t>was implemented at two points:</w:t>
      </w:r>
    </w:p>
    <w:p w14:paraId="616CAF40" w14:textId="77777777" w:rsidR="00ED3083" w:rsidRPr="00684E81" w:rsidRDefault="00ED3083" w:rsidP="00ED3083">
      <w:pPr>
        <w:numPr>
          <w:ilvl w:val="1"/>
          <w:numId w:val="2"/>
        </w:numPr>
        <w:outlineLvl w:val="1"/>
        <w:rPr>
          <w:lang w:val="en-CA"/>
        </w:rPr>
      </w:pPr>
      <w:r w:rsidRPr="00684E81">
        <w:rPr>
          <w:lang w:val="en-CA"/>
        </w:rPr>
        <w:t>At the tapstand in order to document water-users’ collection and transport practices (i.e., concurrent to water quality analysis event #2 above); and,</w:t>
      </w:r>
    </w:p>
    <w:p w14:paraId="218C1074" w14:textId="77777777" w:rsidR="00ED3083" w:rsidRPr="00684E81" w:rsidRDefault="00ED3083" w:rsidP="00ED3083">
      <w:pPr>
        <w:numPr>
          <w:ilvl w:val="1"/>
          <w:numId w:val="2"/>
        </w:numPr>
        <w:outlineLvl w:val="1"/>
        <w:rPr>
          <w:lang w:val="en-CA"/>
        </w:rPr>
      </w:pPr>
      <w:r w:rsidRPr="00684E81">
        <w:rPr>
          <w:lang w:val="en-CA"/>
        </w:rPr>
        <w:t xml:space="preserve">During the follow-up visit to the household, in order to document water-users’ storage and drawing practices (i.e., concurrent to analysis event #4). </w:t>
      </w:r>
    </w:p>
    <w:p w14:paraId="743FF981" w14:textId="77777777" w:rsidR="00ED3083" w:rsidRPr="00684E81" w:rsidRDefault="00ED3083" w:rsidP="00ED3083">
      <w:pPr>
        <w:outlineLvl w:val="1"/>
        <w:rPr>
          <w:lang w:val="en-CA"/>
        </w:rPr>
      </w:pPr>
      <w:r w:rsidRPr="00684E81">
        <w:rPr>
          <w:lang w:val="en-CA"/>
        </w:rPr>
        <w:fldChar w:fldCharType="begin"/>
      </w:r>
      <w:r w:rsidRPr="00684E81">
        <w:rPr>
          <w:lang w:val="en-CA"/>
        </w:rPr>
        <w:instrText xml:space="preserve"> REF _Ref364192176 \h </w:instrText>
      </w:r>
      <w:r w:rsidRPr="00684E81">
        <w:rPr>
          <w:lang w:val="en-CA"/>
        </w:rPr>
      </w:r>
      <w:r w:rsidRPr="00684E81">
        <w:rPr>
          <w:lang w:val="en-CA"/>
        </w:rPr>
        <w:fldChar w:fldCharType="separate"/>
      </w:r>
      <w:r w:rsidR="009A47FC" w:rsidRPr="00684E81">
        <w:rPr>
          <w:bCs/>
          <w:lang w:val="en-CA"/>
        </w:rPr>
        <w:t xml:space="preserve">Figure </w:t>
      </w:r>
      <w:r w:rsidR="009A47FC" w:rsidRPr="00684E81">
        <w:rPr>
          <w:bCs/>
          <w:noProof/>
          <w:lang w:val="en-CA"/>
        </w:rPr>
        <w:t>1</w:t>
      </w:r>
      <w:r w:rsidRPr="00684E81">
        <w:rPr>
          <w:lang w:val="en-CA"/>
        </w:rPr>
        <w:fldChar w:fldCharType="end"/>
      </w:r>
      <w:r w:rsidRPr="00684E81">
        <w:rPr>
          <w:lang w:val="en-CA"/>
        </w:rPr>
        <w:t xml:space="preserve"> brings together the water quality and survey elements and summarizes the overall logic of the study. Each iteration of the procedure outlined in </w:t>
      </w:r>
      <w:r w:rsidRPr="00684E81">
        <w:rPr>
          <w:sz w:val="32"/>
          <w:lang w:val="en-CA"/>
        </w:rPr>
        <w:fldChar w:fldCharType="begin"/>
      </w:r>
      <w:r w:rsidRPr="00684E81">
        <w:rPr>
          <w:sz w:val="32"/>
          <w:lang w:val="en-CA"/>
        </w:rPr>
        <w:instrText xml:space="preserve"> REF _Ref364192176 \h </w:instrText>
      </w:r>
      <w:r w:rsidRPr="00684E81">
        <w:rPr>
          <w:sz w:val="32"/>
          <w:lang w:val="en-CA"/>
        </w:rPr>
      </w:r>
      <w:r w:rsidRPr="00684E81">
        <w:rPr>
          <w:sz w:val="32"/>
          <w:lang w:val="en-CA"/>
        </w:rPr>
        <w:fldChar w:fldCharType="separate"/>
      </w:r>
      <w:r w:rsidR="009A47FC" w:rsidRPr="00684E81">
        <w:rPr>
          <w:bCs/>
          <w:lang w:val="en-CA"/>
        </w:rPr>
        <w:t xml:space="preserve">Figure </w:t>
      </w:r>
      <w:r w:rsidR="009A47FC" w:rsidRPr="00684E81">
        <w:rPr>
          <w:bCs/>
          <w:noProof/>
          <w:lang w:val="en-CA"/>
        </w:rPr>
        <w:t>1</w:t>
      </w:r>
      <w:r w:rsidRPr="00684E81">
        <w:rPr>
          <w:sz w:val="32"/>
          <w:lang w:val="en-CA"/>
        </w:rPr>
        <w:fldChar w:fldCharType="end"/>
      </w:r>
      <w:r w:rsidRPr="00684E81">
        <w:rPr>
          <w:sz w:val="32"/>
          <w:lang w:val="en-CA"/>
        </w:rPr>
        <w:t xml:space="preserve"> </w:t>
      </w:r>
      <w:r w:rsidRPr="00684E81">
        <w:rPr>
          <w:lang w:val="en-CA"/>
        </w:rPr>
        <w:t xml:space="preserve">represented one unique sample collected. Each sample thus consisted of data from </w:t>
      </w:r>
      <w:r w:rsidRPr="00684E81">
        <w:rPr>
          <w:i/>
          <w:lang w:val="en-CA"/>
        </w:rPr>
        <w:t>four unique water quality</w:t>
      </w:r>
      <w:r w:rsidRPr="00684E81">
        <w:rPr>
          <w:lang w:val="en-CA"/>
        </w:rPr>
        <w:t xml:space="preserve"> </w:t>
      </w:r>
      <w:r w:rsidRPr="00684E81">
        <w:rPr>
          <w:i/>
          <w:lang w:val="en-CA"/>
        </w:rPr>
        <w:t>analysis events</w:t>
      </w:r>
      <w:r w:rsidRPr="00684E81">
        <w:rPr>
          <w:lang w:val="en-CA"/>
        </w:rPr>
        <w:t xml:space="preserve"> and </w:t>
      </w:r>
      <w:r w:rsidRPr="00684E81">
        <w:rPr>
          <w:i/>
          <w:lang w:val="en-CA"/>
        </w:rPr>
        <w:t>two unique</w:t>
      </w:r>
      <w:r w:rsidRPr="00684E81">
        <w:rPr>
          <w:lang w:val="en-CA"/>
        </w:rPr>
        <w:t xml:space="preserve"> </w:t>
      </w:r>
      <w:r w:rsidRPr="00684E81">
        <w:rPr>
          <w:i/>
          <w:lang w:val="en-CA"/>
        </w:rPr>
        <w:t>survey events</w:t>
      </w:r>
      <w:r w:rsidRPr="00684E81">
        <w:rPr>
          <w:lang w:val="en-CA"/>
        </w:rPr>
        <w:t xml:space="preserve">. </w:t>
      </w:r>
    </w:p>
    <w:p w14:paraId="796F73FE" w14:textId="77777777" w:rsidR="00CB407C" w:rsidRPr="00684E81" w:rsidRDefault="00CB407C" w:rsidP="00ED3083">
      <w:pPr>
        <w:outlineLvl w:val="1"/>
        <w:rPr>
          <w:lang w:val="en-CA"/>
        </w:rPr>
      </w:pPr>
    </w:p>
    <w:p w14:paraId="5553B65C" w14:textId="77777777" w:rsidR="00ED3083" w:rsidRPr="00684E81" w:rsidRDefault="00ED3083" w:rsidP="00ED3083">
      <w:pPr>
        <w:outlineLvl w:val="1"/>
        <w:rPr>
          <w:lang w:val="en-CA"/>
        </w:rPr>
      </w:pPr>
      <w:r w:rsidRPr="00684E81">
        <w:rPr>
          <w:noProof/>
          <w:lang w:val="it-IT" w:eastAsia="it-IT"/>
        </w:rPr>
        <w:drawing>
          <wp:inline distT="0" distB="0" distL="0" distR="0" wp14:anchorId="4EF9DA74" wp14:editId="623E6D61">
            <wp:extent cx="5723255" cy="6368415"/>
            <wp:effectExtent l="0" t="0" r="0" b="6985"/>
            <wp:docPr id="6" name="Picture 6" descr="FRC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C Stud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255" cy="6368415"/>
                    </a:xfrm>
                    <a:prstGeom prst="rect">
                      <a:avLst/>
                    </a:prstGeom>
                    <a:noFill/>
                    <a:ln>
                      <a:noFill/>
                    </a:ln>
                  </pic:spPr>
                </pic:pic>
              </a:graphicData>
            </a:graphic>
          </wp:inline>
        </w:drawing>
      </w:r>
    </w:p>
    <w:p w14:paraId="0787C1DD" w14:textId="1781165E" w:rsidR="00ED3083" w:rsidRPr="00684E81" w:rsidRDefault="00ED3083" w:rsidP="002941CA">
      <w:pPr>
        <w:pStyle w:val="Didascalia"/>
        <w:jc w:val="center"/>
        <w:rPr>
          <w:lang w:val="en-CA"/>
        </w:rPr>
      </w:pPr>
      <w:bookmarkStart w:id="8" w:name="_Ref364192176"/>
      <w:r w:rsidRPr="00684E81">
        <w:rPr>
          <w:lang w:val="en-CA"/>
        </w:rPr>
        <w:t xml:space="preserve">Figure </w:t>
      </w:r>
      <w:r w:rsidR="00A53E2E" w:rsidRPr="00684E81">
        <w:rPr>
          <w:lang w:val="en-CA"/>
        </w:rPr>
        <w:fldChar w:fldCharType="begin"/>
      </w:r>
      <w:r w:rsidR="00A53E2E" w:rsidRPr="00684E81">
        <w:rPr>
          <w:lang w:val="en-CA"/>
        </w:rPr>
        <w:instrText xml:space="preserve"> SEQ Figure \* ARABIC </w:instrText>
      </w:r>
      <w:r w:rsidR="00A53E2E" w:rsidRPr="00684E81">
        <w:rPr>
          <w:lang w:val="en-CA"/>
        </w:rPr>
        <w:fldChar w:fldCharType="separate"/>
      </w:r>
      <w:r w:rsidR="009A47FC" w:rsidRPr="00684E81">
        <w:rPr>
          <w:noProof/>
          <w:lang w:val="en-CA"/>
        </w:rPr>
        <w:t>1</w:t>
      </w:r>
      <w:r w:rsidR="00A53E2E" w:rsidRPr="00684E81">
        <w:rPr>
          <w:lang w:val="en-CA"/>
        </w:rPr>
        <w:fldChar w:fldCharType="end"/>
      </w:r>
      <w:bookmarkEnd w:id="8"/>
      <w:r w:rsidRPr="00684E81">
        <w:rPr>
          <w:lang w:val="en-CA"/>
        </w:rPr>
        <w:t xml:space="preserve"> | </w:t>
      </w:r>
      <w:r w:rsidRPr="00684E81">
        <w:rPr>
          <w:b w:val="0"/>
          <w:lang w:val="en-CA"/>
        </w:rPr>
        <w:t>Schematic of study design. Each iteration of the above procedure represented one unique sample.</w:t>
      </w:r>
    </w:p>
    <w:p w14:paraId="439E12B3" w14:textId="68C82E20" w:rsidR="009001D0" w:rsidRPr="00684E81" w:rsidRDefault="009001D0" w:rsidP="00ED3083">
      <w:pPr>
        <w:outlineLvl w:val="1"/>
        <w:rPr>
          <w:lang w:val="en-CA"/>
        </w:rPr>
      </w:pPr>
      <w:r w:rsidRPr="00684E81">
        <w:rPr>
          <w:lang w:val="en-CA"/>
        </w:rPr>
        <w:t>During the course of the study we made</w:t>
      </w:r>
      <w:r w:rsidR="00DC23A9" w:rsidRPr="00684E81">
        <w:rPr>
          <w:lang w:val="en-CA"/>
        </w:rPr>
        <w:t xml:space="preserve"> a few</w:t>
      </w:r>
      <w:r w:rsidRPr="00684E81">
        <w:rPr>
          <w:lang w:val="en-CA"/>
        </w:rPr>
        <w:t xml:space="preserve"> modifications to the protocol</w:t>
      </w:r>
      <w:r w:rsidR="00DC23A9" w:rsidRPr="00684E81">
        <w:rPr>
          <w:lang w:val="en-CA"/>
        </w:rPr>
        <w:t xml:space="preserve"> in response to emergent observations. We stopped documenting </w:t>
      </w:r>
      <w:r w:rsidRPr="00684E81">
        <w:rPr>
          <w:lang w:val="en-CA"/>
        </w:rPr>
        <w:t xml:space="preserve">whether people’s hands came into contact with the water </w:t>
      </w:r>
      <w:r w:rsidR="00DC23A9" w:rsidRPr="00684E81">
        <w:rPr>
          <w:lang w:val="en-CA"/>
        </w:rPr>
        <w:t>because it proved impossible</w:t>
      </w:r>
      <w:r w:rsidRPr="00684E81">
        <w:rPr>
          <w:lang w:val="en-CA"/>
        </w:rPr>
        <w:t xml:space="preserve"> to accurately </w:t>
      </w:r>
      <w:r w:rsidR="00DC23A9" w:rsidRPr="00684E81">
        <w:rPr>
          <w:lang w:val="en-CA"/>
        </w:rPr>
        <w:t xml:space="preserve">catch every instance this occurred or </w:t>
      </w:r>
      <w:r w:rsidR="0082731C" w:rsidRPr="00684E81">
        <w:rPr>
          <w:lang w:val="en-CA"/>
        </w:rPr>
        <w:t xml:space="preserve">to say conclusively that it did </w:t>
      </w:r>
      <w:r w:rsidR="00DC23A9" w:rsidRPr="00684E81">
        <w:rPr>
          <w:lang w:val="en-CA"/>
        </w:rPr>
        <w:t>not</w:t>
      </w:r>
      <w:r w:rsidR="0082731C" w:rsidRPr="00684E81">
        <w:rPr>
          <w:lang w:val="en-CA"/>
        </w:rPr>
        <w:t xml:space="preserve"> occur</w:t>
      </w:r>
      <w:r w:rsidRPr="00684E81">
        <w:rPr>
          <w:lang w:val="en-CA"/>
        </w:rPr>
        <w:t>.</w:t>
      </w:r>
      <w:r w:rsidR="00DC23A9" w:rsidRPr="00684E81">
        <w:rPr>
          <w:lang w:val="en-CA"/>
        </w:rPr>
        <w:t xml:space="preserve"> </w:t>
      </w:r>
      <w:r w:rsidR="0082731C" w:rsidRPr="00684E81">
        <w:rPr>
          <w:lang w:val="en-CA"/>
        </w:rPr>
        <w:t>A</w:t>
      </w:r>
      <w:r w:rsidR="00DC23A9" w:rsidRPr="00684E81">
        <w:rPr>
          <w:lang w:val="en-CA"/>
        </w:rPr>
        <w:t>bout half way through the study</w:t>
      </w:r>
      <w:r w:rsidR="0082731C" w:rsidRPr="00684E81">
        <w:rPr>
          <w:lang w:val="en-CA"/>
        </w:rPr>
        <w:t>,</w:t>
      </w:r>
      <w:r w:rsidR="00DC23A9" w:rsidRPr="00684E81">
        <w:rPr>
          <w:lang w:val="en-CA"/>
        </w:rPr>
        <w:t xml:space="preserve"> </w:t>
      </w:r>
      <w:r w:rsidRPr="00684E81">
        <w:rPr>
          <w:lang w:val="en-CA"/>
        </w:rPr>
        <w:t>we began to document whether the water was stored indoors or outdoors</w:t>
      </w:r>
      <w:r w:rsidR="00985A61" w:rsidRPr="00684E81">
        <w:rPr>
          <w:lang w:val="en-CA"/>
        </w:rPr>
        <w:t xml:space="preserve"> and whether it was exposed to the </w:t>
      </w:r>
      <w:r w:rsidRPr="00684E81">
        <w:rPr>
          <w:lang w:val="en-CA"/>
        </w:rPr>
        <w:t>sun</w:t>
      </w:r>
      <w:r w:rsidR="0082731C" w:rsidRPr="00684E81">
        <w:rPr>
          <w:lang w:val="en-CA"/>
        </w:rPr>
        <w:t>,</w:t>
      </w:r>
      <w:r w:rsidRPr="00684E81">
        <w:rPr>
          <w:lang w:val="en-CA"/>
        </w:rPr>
        <w:t xml:space="preserve"> as </w:t>
      </w:r>
      <w:r w:rsidR="00DC23A9" w:rsidRPr="00684E81">
        <w:rPr>
          <w:lang w:val="en-CA"/>
        </w:rPr>
        <w:t>this</w:t>
      </w:r>
      <w:r w:rsidRPr="00684E81">
        <w:rPr>
          <w:lang w:val="en-CA"/>
        </w:rPr>
        <w:t xml:space="preserve"> emerged as a factor of interest.   </w:t>
      </w:r>
    </w:p>
    <w:p w14:paraId="45106333" w14:textId="2240337F" w:rsidR="009001D0" w:rsidRPr="00684E81" w:rsidRDefault="009001D0" w:rsidP="00ED3083">
      <w:pPr>
        <w:outlineLvl w:val="1"/>
        <w:rPr>
          <w:lang w:val="en-CA"/>
        </w:rPr>
      </w:pPr>
      <w:r w:rsidRPr="00684E81">
        <w:rPr>
          <w:lang w:val="en-CA"/>
        </w:rPr>
        <w:t xml:space="preserve"> </w:t>
      </w:r>
    </w:p>
    <w:p w14:paraId="4FCB2C14" w14:textId="679F5E46" w:rsidR="00885D1B" w:rsidRPr="00684E81" w:rsidRDefault="00DC23A9" w:rsidP="00ED3083">
      <w:pPr>
        <w:outlineLvl w:val="1"/>
        <w:rPr>
          <w:lang w:val="en-CA"/>
        </w:rPr>
      </w:pPr>
      <w:r w:rsidRPr="00684E81">
        <w:rPr>
          <w:lang w:val="en-CA"/>
        </w:rPr>
        <w:t>Generally speaking, w</w:t>
      </w:r>
      <w:r w:rsidR="00ED3083" w:rsidRPr="00684E81">
        <w:rPr>
          <w:lang w:val="en-CA"/>
        </w:rPr>
        <w:t xml:space="preserve">e began data collection (i.e., analysis event #1) in the morning and returned </w:t>
      </w:r>
      <w:r w:rsidR="0082731C" w:rsidRPr="00684E81">
        <w:rPr>
          <w:lang w:val="en-CA"/>
        </w:rPr>
        <w:t xml:space="preserve">to each enrolled household </w:t>
      </w:r>
      <w:r w:rsidR="00ED3083" w:rsidRPr="00684E81">
        <w:rPr>
          <w:lang w:val="en-CA"/>
        </w:rPr>
        <w:t>for follow-up (i.e., a</w:t>
      </w:r>
      <w:r w:rsidR="00885D1B" w:rsidRPr="00684E81">
        <w:rPr>
          <w:lang w:val="en-CA"/>
        </w:rPr>
        <w:t xml:space="preserve">nalysis event #4) in the </w:t>
      </w:r>
      <w:r w:rsidR="00ED3083" w:rsidRPr="00684E81">
        <w:rPr>
          <w:lang w:val="en-CA"/>
        </w:rPr>
        <w:t>afternoon</w:t>
      </w:r>
      <w:r w:rsidR="00885D1B" w:rsidRPr="00684E81">
        <w:rPr>
          <w:lang w:val="en-CA"/>
        </w:rPr>
        <w:t xml:space="preserve"> (</w:t>
      </w:r>
      <w:r w:rsidR="0082731C" w:rsidRPr="00684E81">
        <w:rPr>
          <w:lang w:val="en-CA"/>
        </w:rPr>
        <w:t xml:space="preserve">an </w:t>
      </w:r>
      <w:r w:rsidR="00885D1B" w:rsidRPr="00684E81">
        <w:rPr>
          <w:lang w:val="en-CA"/>
        </w:rPr>
        <w:t xml:space="preserve">approximate 6 hours </w:t>
      </w:r>
      <w:r w:rsidR="0082731C" w:rsidRPr="00684E81">
        <w:rPr>
          <w:lang w:val="en-CA"/>
        </w:rPr>
        <w:t>interval between events #1 and #4</w:t>
      </w:r>
      <w:r w:rsidR="00885D1B" w:rsidRPr="00684E81">
        <w:rPr>
          <w:lang w:val="en-CA"/>
        </w:rPr>
        <w:t>)</w:t>
      </w:r>
      <w:r w:rsidR="00ED3083" w:rsidRPr="00684E81">
        <w:rPr>
          <w:lang w:val="en-CA"/>
        </w:rPr>
        <w:t xml:space="preserve">. </w:t>
      </w:r>
      <w:r w:rsidR="00885D1B" w:rsidRPr="00684E81">
        <w:rPr>
          <w:lang w:val="en-CA"/>
        </w:rPr>
        <w:t xml:space="preserve">However, we also varied the </w:t>
      </w:r>
      <w:r w:rsidR="00985A61" w:rsidRPr="00684E81">
        <w:rPr>
          <w:lang w:val="en-CA"/>
        </w:rPr>
        <w:t xml:space="preserve">data </w:t>
      </w:r>
      <w:r w:rsidR="00885D1B" w:rsidRPr="00684E81">
        <w:rPr>
          <w:lang w:val="en-CA"/>
        </w:rPr>
        <w:t xml:space="preserve">collection schedule over the course of the study in order to gather follow-up data at variable time points. At </w:t>
      </w:r>
      <w:r w:rsidR="0082731C" w:rsidRPr="00684E81">
        <w:rPr>
          <w:lang w:val="en-CA"/>
        </w:rPr>
        <w:t xml:space="preserve">different </w:t>
      </w:r>
      <w:r w:rsidR="00885D1B" w:rsidRPr="00684E81">
        <w:rPr>
          <w:lang w:val="en-CA"/>
        </w:rPr>
        <w:t xml:space="preserve">points </w:t>
      </w:r>
      <w:r w:rsidR="00985A61" w:rsidRPr="00684E81">
        <w:rPr>
          <w:lang w:val="en-CA"/>
        </w:rPr>
        <w:t>in</w:t>
      </w:r>
      <w:r w:rsidR="00885D1B" w:rsidRPr="00684E81">
        <w:rPr>
          <w:lang w:val="en-CA"/>
        </w:rPr>
        <w:t xml:space="preserve"> the study, we modified the schedule to do analysis event #1 in the afternoon and return to collect analysis event #4 sample the next morning (approximately 18 hours </w:t>
      </w:r>
      <w:r w:rsidR="0082731C" w:rsidRPr="00684E81">
        <w:rPr>
          <w:lang w:val="en-CA"/>
        </w:rPr>
        <w:t>interval).</w:t>
      </w:r>
      <w:r w:rsidR="00885D1B" w:rsidRPr="00684E81">
        <w:rPr>
          <w:lang w:val="en-CA"/>
        </w:rPr>
        <w:t xml:space="preserve"> Alternatively, we</w:t>
      </w:r>
      <w:r w:rsidR="0082731C" w:rsidRPr="00684E81">
        <w:rPr>
          <w:lang w:val="en-CA"/>
        </w:rPr>
        <w:t xml:space="preserve"> did</w:t>
      </w:r>
      <w:r w:rsidR="00885D1B" w:rsidRPr="00684E81">
        <w:rPr>
          <w:lang w:val="en-CA"/>
        </w:rPr>
        <w:t xml:space="preserve"> analysis event #1 in the morning and returned for event #4 follow-up the next morning (approximately 24 hours </w:t>
      </w:r>
      <w:r w:rsidR="0082731C" w:rsidRPr="00684E81">
        <w:rPr>
          <w:lang w:val="en-CA"/>
        </w:rPr>
        <w:t>interval</w:t>
      </w:r>
      <w:r w:rsidR="00885D1B" w:rsidRPr="00684E81">
        <w:rPr>
          <w:lang w:val="en-CA"/>
        </w:rPr>
        <w:t xml:space="preserve">). </w:t>
      </w:r>
      <w:r w:rsidR="0082731C" w:rsidRPr="00684E81">
        <w:rPr>
          <w:lang w:val="en-CA"/>
        </w:rPr>
        <w:t>T</w:t>
      </w:r>
      <w:r w:rsidR="00885D1B" w:rsidRPr="00684E81">
        <w:rPr>
          <w:lang w:val="en-CA"/>
        </w:rPr>
        <w:t>his</w:t>
      </w:r>
      <w:r w:rsidR="0082731C" w:rsidRPr="00684E81">
        <w:rPr>
          <w:lang w:val="en-CA"/>
        </w:rPr>
        <w:t xml:space="preserve"> variation</w:t>
      </w:r>
      <w:r w:rsidR="00885D1B" w:rsidRPr="00684E81">
        <w:rPr>
          <w:lang w:val="en-CA"/>
        </w:rPr>
        <w:t xml:space="preserve"> allowed us to </w:t>
      </w:r>
      <w:r w:rsidR="0082731C" w:rsidRPr="00684E81">
        <w:rPr>
          <w:lang w:val="en-CA"/>
        </w:rPr>
        <w:t xml:space="preserve">capture follow-up </w:t>
      </w:r>
      <w:r w:rsidR="00885D1B" w:rsidRPr="00684E81">
        <w:rPr>
          <w:lang w:val="en-CA"/>
        </w:rPr>
        <w:t xml:space="preserve">data </w:t>
      </w:r>
      <w:r w:rsidR="0082731C" w:rsidRPr="00684E81">
        <w:rPr>
          <w:lang w:val="en-CA"/>
        </w:rPr>
        <w:t>at different time points post-distribution</w:t>
      </w:r>
      <w:r w:rsidR="00885D1B" w:rsidRPr="00684E81">
        <w:rPr>
          <w:lang w:val="en-CA"/>
        </w:rPr>
        <w:t xml:space="preserve">, which would be </w:t>
      </w:r>
      <w:r w:rsidR="0082731C" w:rsidRPr="00684E81">
        <w:rPr>
          <w:lang w:val="en-CA"/>
        </w:rPr>
        <w:t>informative</w:t>
      </w:r>
      <w:r w:rsidR="00885D1B" w:rsidRPr="00684E81">
        <w:rPr>
          <w:lang w:val="en-CA"/>
        </w:rPr>
        <w:t xml:space="preserve"> for </w:t>
      </w:r>
      <w:r w:rsidR="0082731C" w:rsidRPr="00684E81">
        <w:rPr>
          <w:lang w:val="en-CA"/>
        </w:rPr>
        <w:t xml:space="preserve">subsequent </w:t>
      </w:r>
      <w:r w:rsidR="00885D1B" w:rsidRPr="00684E81">
        <w:rPr>
          <w:lang w:val="en-CA"/>
        </w:rPr>
        <w:t>decay modelling.</w:t>
      </w:r>
    </w:p>
    <w:p w14:paraId="136BDB9C" w14:textId="77777777" w:rsidR="00ED3083" w:rsidRPr="00684E81" w:rsidRDefault="00ED3083" w:rsidP="00ED3083">
      <w:pPr>
        <w:outlineLvl w:val="1"/>
        <w:rPr>
          <w:lang w:val="en-CA"/>
        </w:rPr>
      </w:pPr>
    </w:p>
    <w:p w14:paraId="5364BF32" w14:textId="39EAC342" w:rsidR="00CE4B25" w:rsidRPr="00684E81" w:rsidRDefault="00ED3083" w:rsidP="00ED3083">
      <w:pPr>
        <w:outlineLvl w:val="1"/>
        <w:rPr>
          <w:lang w:val="en-CA"/>
        </w:rPr>
      </w:pPr>
      <w:r w:rsidRPr="00684E81">
        <w:rPr>
          <w:lang w:val="en-CA"/>
        </w:rPr>
        <w:t>During data collection, care was taken to ensure that the same water of interest was followed through all four analysis events in order to ensure validity of results. Stated another way, we sought to follow the same “</w:t>
      </w:r>
      <w:r w:rsidR="006D2191" w:rsidRPr="00684E81">
        <w:rPr>
          <w:lang w:val="en-CA"/>
        </w:rPr>
        <w:t>unit</w:t>
      </w:r>
      <w:r w:rsidRPr="00684E81">
        <w:rPr>
          <w:lang w:val="en-CA"/>
        </w:rPr>
        <w:t>” of water from tapstand to consumption. Each water sample drawn for analysis was collected by pouring into a clean plastic beaker, which was itself rinsed three times with the water to be sampled before drawing. Care was taken during the drawing of water samples to prevent contamination by hands or foreign objects. Additionally, care was taken to abstract only 500 ml of respondents’ water at each analysis event (including rinsing) and avoid spillage in order to limit the consumption of respondents’ water. If poor water handling or hygienic pract</w:t>
      </w:r>
      <w:r w:rsidR="00985A61" w:rsidRPr="00684E81">
        <w:rPr>
          <w:lang w:val="en-CA"/>
        </w:rPr>
        <w:t>ices on the part of water-users</w:t>
      </w:r>
      <w:r w:rsidRPr="00684E81">
        <w:rPr>
          <w:lang w:val="en-CA"/>
        </w:rPr>
        <w:t xml:space="preserve"> w</w:t>
      </w:r>
      <w:r w:rsidR="00985A61" w:rsidRPr="00684E81">
        <w:rPr>
          <w:lang w:val="en-CA"/>
        </w:rPr>
        <w:t>as</w:t>
      </w:r>
      <w:r w:rsidRPr="00684E81">
        <w:rPr>
          <w:lang w:val="en-CA"/>
        </w:rPr>
        <w:t xml:space="preserve"> observed at any point during data collection, at the end of the follow-up visit, survey teams discussed specific hygiene promotion messages and/or re-affirmed positive practices. This was done at the end of follo</w:t>
      </w:r>
      <w:r w:rsidR="0094148E" w:rsidRPr="00684E81">
        <w:rPr>
          <w:lang w:val="en-CA"/>
        </w:rPr>
        <w:t xml:space="preserve">w-up in order to not influence </w:t>
      </w:r>
      <w:r w:rsidRPr="00684E81">
        <w:rPr>
          <w:lang w:val="en-CA"/>
        </w:rPr>
        <w:t>behaviours under study during data collection.</w:t>
      </w:r>
    </w:p>
    <w:p w14:paraId="68ADF2DB" w14:textId="77777777" w:rsidR="00C12123" w:rsidRPr="00684E81" w:rsidRDefault="00C12123" w:rsidP="00ED3083">
      <w:pPr>
        <w:outlineLvl w:val="1"/>
        <w:rPr>
          <w:lang w:val="en-CA"/>
        </w:rPr>
      </w:pPr>
    </w:p>
    <w:p w14:paraId="7E1C940A" w14:textId="18D36209" w:rsidR="00C12123" w:rsidRPr="00684E81" w:rsidRDefault="00C12123" w:rsidP="00C12123">
      <w:pPr>
        <w:rPr>
          <w:lang w:val="en-CA"/>
        </w:rPr>
      </w:pPr>
      <w:r w:rsidRPr="00684E81">
        <w:rPr>
          <w:lang w:val="en-CA"/>
        </w:rPr>
        <w:t xml:space="preserve">Prior to initiating primary data collection, the two data collection teams (4 staff from the refugee population) underwent a week of training and pilot testing. The primary investigator alternately accompanied the two teams over the course of the study in order to ensure procedural adherence. </w:t>
      </w:r>
    </w:p>
    <w:p w14:paraId="2968445D" w14:textId="22AB4F0A" w:rsidR="00C12123" w:rsidRPr="00684E81" w:rsidRDefault="00C12123" w:rsidP="00C12123">
      <w:pPr>
        <w:pStyle w:val="Titolo2"/>
        <w:rPr>
          <w:lang w:val="en-CA"/>
        </w:rPr>
      </w:pPr>
      <w:bookmarkStart w:id="9" w:name="_Toc275209599"/>
      <w:r w:rsidRPr="00684E81">
        <w:rPr>
          <w:lang w:val="en-CA"/>
        </w:rPr>
        <w:t>Ethics</w:t>
      </w:r>
      <w:bookmarkEnd w:id="9"/>
    </w:p>
    <w:p w14:paraId="3E356D35" w14:textId="05238BB0" w:rsidR="00C12123" w:rsidRPr="00684E81" w:rsidRDefault="00C12123" w:rsidP="00C12123">
      <w:pPr>
        <w:rPr>
          <w:lang w:val="en-CA"/>
        </w:rPr>
      </w:pPr>
      <w:r w:rsidRPr="00684E81">
        <w:rPr>
          <w:lang w:val="en-CA"/>
        </w:rPr>
        <w:t xml:space="preserve">The study underwent ethical review and received approval from the Institutional Review Board at the University of California, Berkeley prior to the </w:t>
      </w:r>
      <w:r w:rsidR="00501BD2" w:rsidRPr="00684E81">
        <w:rPr>
          <w:lang w:val="en-CA"/>
        </w:rPr>
        <w:t>launch of</w:t>
      </w:r>
      <w:r w:rsidRPr="00684E81">
        <w:rPr>
          <w:lang w:val="en-CA"/>
        </w:rPr>
        <w:t xml:space="preserve"> data collection. </w:t>
      </w:r>
    </w:p>
    <w:p w14:paraId="5B07D41A" w14:textId="261C9E8C" w:rsidR="00CE4B25" w:rsidRPr="00684E81" w:rsidRDefault="00CE4B25" w:rsidP="00CE4B25">
      <w:pPr>
        <w:pStyle w:val="Titolo2"/>
        <w:rPr>
          <w:lang w:val="en-CA"/>
        </w:rPr>
      </w:pPr>
      <w:bookmarkStart w:id="10" w:name="_Toc275209600"/>
      <w:r w:rsidRPr="00684E81">
        <w:rPr>
          <w:lang w:val="en-CA"/>
        </w:rPr>
        <w:t>Camp Background</w:t>
      </w:r>
      <w:bookmarkEnd w:id="10"/>
    </w:p>
    <w:p w14:paraId="30EFEEF4" w14:textId="22A89DF5" w:rsidR="00B25034" w:rsidRPr="00684E81" w:rsidRDefault="00CE4B25" w:rsidP="00B81146">
      <w:pPr>
        <w:rPr>
          <w:lang w:val="en-CA"/>
        </w:rPr>
      </w:pPr>
      <w:r w:rsidRPr="00684E81">
        <w:rPr>
          <w:lang w:val="en-CA"/>
        </w:rPr>
        <w:t xml:space="preserve">The Azraq camp </w:t>
      </w:r>
      <w:r w:rsidR="0094148E" w:rsidRPr="00684E81">
        <w:rPr>
          <w:lang w:val="en-CA"/>
        </w:rPr>
        <w:t>i</w:t>
      </w:r>
      <w:r w:rsidRPr="00684E81">
        <w:rPr>
          <w:lang w:val="en-CA"/>
        </w:rPr>
        <w:t>s</w:t>
      </w:r>
      <w:r w:rsidR="0094148E" w:rsidRPr="00684E81">
        <w:rPr>
          <w:lang w:val="en-CA"/>
        </w:rPr>
        <w:t xml:space="preserve"> a temporary</w:t>
      </w:r>
      <w:r w:rsidRPr="00684E81">
        <w:rPr>
          <w:lang w:val="en-CA"/>
        </w:rPr>
        <w:t xml:space="preserve"> home to approximately 10 to 12 thousand Syrian refugees. </w:t>
      </w:r>
      <w:r w:rsidR="00B25034" w:rsidRPr="00684E81">
        <w:rPr>
          <w:lang w:val="en-CA"/>
        </w:rPr>
        <w:t>The camp was partially populated at the time of the study, with village 3 fully and village 6 partially</w:t>
      </w:r>
      <w:r w:rsidR="0094148E" w:rsidRPr="00684E81">
        <w:rPr>
          <w:lang w:val="en-CA"/>
        </w:rPr>
        <w:t xml:space="preserve"> populated</w:t>
      </w:r>
      <w:r w:rsidR="00B25034" w:rsidRPr="00684E81">
        <w:rPr>
          <w:lang w:val="en-CA"/>
        </w:rPr>
        <w:t xml:space="preserve">. </w:t>
      </w:r>
      <w:r w:rsidRPr="00684E81">
        <w:rPr>
          <w:lang w:val="en-CA"/>
        </w:rPr>
        <w:t xml:space="preserve">The camp </w:t>
      </w:r>
      <w:r w:rsidR="00B25034" w:rsidRPr="00684E81">
        <w:rPr>
          <w:lang w:val="en-CA"/>
        </w:rPr>
        <w:t>is locat</w:t>
      </w:r>
      <w:r w:rsidR="0094148E" w:rsidRPr="00684E81">
        <w:rPr>
          <w:lang w:val="en-CA"/>
        </w:rPr>
        <w:t>ed</w:t>
      </w:r>
      <w:r w:rsidRPr="00684E81">
        <w:rPr>
          <w:lang w:val="en-CA"/>
        </w:rPr>
        <w:t xml:space="preserve"> in the eastern desert of Jordan. The </w:t>
      </w:r>
      <w:r w:rsidR="00B25034" w:rsidRPr="00684E81">
        <w:rPr>
          <w:lang w:val="en-CA"/>
        </w:rPr>
        <w:t>terrain</w:t>
      </w:r>
      <w:r w:rsidRPr="00684E81">
        <w:rPr>
          <w:lang w:val="en-CA"/>
        </w:rPr>
        <w:t xml:space="preserve"> </w:t>
      </w:r>
      <w:r w:rsidR="00B25034" w:rsidRPr="00684E81">
        <w:rPr>
          <w:lang w:val="en-CA"/>
        </w:rPr>
        <w:t>i</w:t>
      </w:r>
      <w:r w:rsidR="0094148E" w:rsidRPr="00684E81">
        <w:rPr>
          <w:lang w:val="en-CA"/>
        </w:rPr>
        <w:t>s stony desert</w:t>
      </w:r>
      <w:r w:rsidRPr="00684E81">
        <w:rPr>
          <w:lang w:val="en-CA"/>
        </w:rPr>
        <w:t xml:space="preserve"> with shallow</w:t>
      </w:r>
      <w:r w:rsidR="0094148E" w:rsidRPr="00684E81">
        <w:rPr>
          <w:lang w:val="en-CA"/>
        </w:rPr>
        <w:t xml:space="preserve"> rolling</w:t>
      </w:r>
      <w:r w:rsidRPr="00684E81">
        <w:rPr>
          <w:lang w:val="en-CA"/>
        </w:rPr>
        <w:t xml:space="preserve"> elevation. The </w:t>
      </w:r>
      <w:r w:rsidR="00B25034" w:rsidRPr="00684E81">
        <w:rPr>
          <w:lang w:val="en-CA"/>
        </w:rPr>
        <w:t>region</w:t>
      </w:r>
      <w:r w:rsidRPr="00684E81">
        <w:rPr>
          <w:lang w:val="en-CA"/>
        </w:rPr>
        <w:t xml:space="preserve"> </w:t>
      </w:r>
      <w:r w:rsidR="00B25034" w:rsidRPr="00684E81">
        <w:rPr>
          <w:lang w:val="en-CA"/>
        </w:rPr>
        <w:t>i</w:t>
      </w:r>
      <w:r w:rsidRPr="00684E81">
        <w:rPr>
          <w:lang w:val="en-CA"/>
        </w:rPr>
        <w:t xml:space="preserve">s extremely arid with </w:t>
      </w:r>
      <w:r w:rsidR="00B25034" w:rsidRPr="00684E81">
        <w:rPr>
          <w:lang w:val="en-CA"/>
        </w:rPr>
        <w:t xml:space="preserve">midday </w:t>
      </w:r>
      <w:r w:rsidRPr="00684E81">
        <w:rPr>
          <w:lang w:val="en-CA"/>
        </w:rPr>
        <w:t xml:space="preserve">temperatures during the period of </w:t>
      </w:r>
      <w:r w:rsidR="00B25034" w:rsidRPr="00684E81">
        <w:rPr>
          <w:lang w:val="en-CA"/>
        </w:rPr>
        <w:t>the study averaging 31.2</w:t>
      </w:r>
      <w:r w:rsidR="00B25034" w:rsidRPr="00684E81">
        <w:rPr>
          <w:rFonts w:ascii="Lucida Grande" w:hAnsi="Lucida Grande" w:cs="Lucida Grande"/>
          <w:b/>
          <w:color w:val="000000"/>
          <w:lang w:val="en-CA"/>
        </w:rPr>
        <w:t>°</w:t>
      </w:r>
      <w:r w:rsidR="00B25034" w:rsidRPr="00684E81">
        <w:rPr>
          <w:lang w:val="en-CA"/>
        </w:rPr>
        <w:t>C (min: 22.3</w:t>
      </w:r>
      <w:r w:rsidR="00B25034" w:rsidRPr="00684E81">
        <w:rPr>
          <w:rFonts w:ascii="Lucida Grande" w:hAnsi="Lucida Grande" w:cs="Lucida Grande"/>
          <w:b/>
          <w:color w:val="000000"/>
          <w:lang w:val="en-CA"/>
        </w:rPr>
        <w:t>°</w:t>
      </w:r>
      <w:r w:rsidR="00B25034" w:rsidRPr="00684E81">
        <w:rPr>
          <w:lang w:val="en-CA"/>
        </w:rPr>
        <w:t>C; max.: 43.3</w:t>
      </w:r>
      <w:r w:rsidR="00B25034" w:rsidRPr="00684E81">
        <w:rPr>
          <w:rFonts w:ascii="Lucida Grande" w:hAnsi="Lucida Grande" w:cs="Lucida Grande"/>
          <w:b/>
          <w:color w:val="000000"/>
          <w:lang w:val="en-CA"/>
        </w:rPr>
        <w:t>°</w:t>
      </w:r>
      <w:r w:rsidR="00B25034" w:rsidRPr="00684E81">
        <w:rPr>
          <w:lang w:val="en-CA"/>
        </w:rPr>
        <w:t>C). Water supply for the camp was derived fro</w:t>
      </w:r>
      <w:r w:rsidR="0094148E" w:rsidRPr="00684E81">
        <w:rPr>
          <w:lang w:val="en-CA"/>
        </w:rPr>
        <w:t xml:space="preserve">m boreholes at distance. All water supply to the camp was delivered by </w:t>
      </w:r>
      <w:r w:rsidR="00B25034" w:rsidRPr="00684E81">
        <w:rPr>
          <w:lang w:val="en-CA"/>
        </w:rPr>
        <w:t>truck. Water supply was distributed to the refugee population via tapstands dispersed throughout the camp area (</w:t>
      </w:r>
      <w:r w:rsidR="0094148E" w:rsidRPr="00684E81">
        <w:rPr>
          <w:lang w:val="en-CA"/>
        </w:rPr>
        <w:t>in accordance with</w:t>
      </w:r>
      <w:r w:rsidR="00B25034" w:rsidRPr="00684E81">
        <w:rPr>
          <w:lang w:val="en-CA"/>
        </w:rPr>
        <w:t xml:space="preserve"> Sphere guidelines). Tankers delivered water directly to storage tank networks, which were connected to several tapstands</w:t>
      </w:r>
      <w:r w:rsidR="0094148E" w:rsidRPr="00684E81">
        <w:rPr>
          <w:lang w:val="en-CA"/>
        </w:rPr>
        <w:t xml:space="preserve"> in each of the villages</w:t>
      </w:r>
      <w:r w:rsidR="00B25034" w:rsidRPr="00684E81">
        <w:rPr>
          <w:lang w:val="en-CA"/>
        </w:rPr>
        <w:t>.</w:t>
      </w:r>
      <w:r w:rsidR="00C12123" w:rsidRPr="00684E81">
        <w:rPr>
          <w:lang w:val="en-CA"/>
        </w:rPr>
        <w:t xml:space="preserve"> The sanitary conditions in the camp were extremely good</w:t>
      </w:r>
      <w:r w:rsidR="00501BD2" w:rsidRPr="00684E81">
        <w:rPr>
          <w:lang w:val="en-CA"/>
        </w:rPr>
        <w:t>,</w:t>
      </w:r>
      <w:r w:rsidR="00C12123" w:rsidRPr="00684E81">
        <w:rPr>
          <w:lang w:val="en-CA"/>
        </w:rPr>
        <w:t xml:space="preserve"> with sanitation and water supply facilities exceeding Sphere standards. </w:t>
      </w:r>
      <w:r w:rsidR="0094148E" w:rsidRPr="00684E81">
        <w:rPr>
          <w:lang w:val="en-CA"/>
        </w:rPr>
        <w:t xml:space="preserve">The camp was well-planned and featured semi-permanent steel-sheet housing. </w:t>
      </w:r>
    </w:p>
    <w:p w14:paraId="597459D1" w14:textId="14A62E59" w:rsidR="00C12123" w:rsidRPr="00684E81" w:rsidRDefault="00C12123" w:rsidP="00C12123">
      <w:pPr>
        <w:pStyle w:val="Titolo2"/>
        <w:rPr>
          <w:lang w:val="en-CA"/>
        </w:rPr>
      </w:pPr>
      <w:bookmarkStart w:id="11" w:name="_Toc275209601"/>
      <w:r w:rsidRPr="00684E81">
        <w:rPr>
          <w:lang w:val="en-CA"/>
        </w:rPr>
        <w:t>Sampling Strategy and Data Coverage</w:t>
      </w:r>
      <w:bookmarkEnd w:id="11"/>
    </w:p>
    <w:p w14:paraId="3192F588" w14:textId="061C8D9B" w:rsidR="00C12123" w:rsidRPr="00684E81" w:rsidRDefault="00C12123" w:rsidP="00C12123">
      <w:pPr>
        <w:rPr>
          <w:lang w:val="en-CA"/>
        </w:rPr>
      </w:pPr>
      <w:r w:rsidRPr="00684E81">
        <w:rPr>
          <w:lang w:val="en-CA"/>
        </w:rPr>
        <w:t>Primary data collection ran through July</w:t>
      </w:r>
      <w:r w:rsidR="00501BD2" w:rsidRPr="00684E81">
        <w:rPr>
          <w:lang w:val="en-CA"/>
        </w:rPr>
        <w:t>-</w:t>
      </w:r>
      <w:r w:rsidRPr="00684E81">
        <w:rPr>
          <w:lang w:val="en-CA"/>
        </w:rPr>
        <w:t xml:space="preserve">August 2014. Previous studies looking at water quality changes </w:t>
      </w:r>
      <w:r w:rsidR="0094148E" w:rsidRPr="00684E81">
        <w:rPr>
          <w:lang w:val="en-CA"/>
        </w:rPr>
        <w:t>between</w:t>
      </w:r>
      <w:r w:rsidRPr="00684E81">
        <w:rPr>
          <w:lang w:val="en-CA"/>
        </w:rPr>
        <w:t xml:space="preserve"> source </w:t>
      </w:r>
      <w:r w:rsidR="0094148E" w:rsidRPr="00684E81">
        <w:rPr>
          <w:lang w:val="en-CA"/>
        </w:rPr>
        <w:t>and</w:t>
      </w:r>
      <w:r w:rsidR="00501BD2" w:rsidRPr="00684E81">
        <w:rPr>
          <w:lang w:val="en-CA"/>
        </w:rPr>
        <w:t xml:space="preserve"> household</w:t>
      </w:r>
      <w:r w:rsidRPr="00684E81">
        <w:rPr>
          <w:lang w:val="en-CA"/>
        </w:rPr>
        <w:t xml:space="preserve"> have been in the range of 50 to 150 samples </w:t>
      </w:r>
      <w:r w:rsidRPr="00684E81">
        <w:rPr>
          <w:lang w:val="en-CA"/>
        </w:rPr>
        <w:fldChar w:fldCharType="begin" w:fldLock="1"/>
      </w:r>
      <w:r w:rsidR="00EF340E" w:rsidRPr="00684E81">
        <w:rPr>
          <w:lang w:val="en-CA"/>
        </w:rPr>
        <w:instrText>ADDIN CSL_CITATION { "citationItems" : [ { "id" : "ITEM-1", "itemData" : { "ISSN" : "1438-4639", "abstract" : "Drinking water can become contaminated following its collection from communal sources such as wells and tap stands, as well as during its storage in the home. However, the mechanisms leading to contamination between the points of supply and consumption have not been well documented. This study carried out field-based experiments in three rural Honduran communities to investigate the potential for contamination through hand contact, method used to draw water, and dirty collection containers. The possibility of bacterial growth occurring in stored water was also considered. Hand-water contact was observed frequently during the collection and drawing of drinking water. Faecal contamination was present on 44% of women's fingertips tested during normal household activities, and this faecal material was easily transferred to water. An immediate deterioration in water quality was observed on filling collection containers. Faecal material was detected on cups and beakers used for drawing stored drinking water. Evidence was produced indicating that thermotolerant coliforms remain attached to the inner surface of clay storage containers after rinsing. Drinking-water quality deteriorates during collection and storage as a result of multiple factors linked to hygiene practices and circumstances. However, hands have the greatest potential to introduce contamination because of the constant risk of contact during household water management.", "author" : [ { "dropping-particle" : "", "family" : "Trevett", "given" : "A. F.", "non-dropping-particle" : "", "parse-names" : false, "suffix" : "" }, { "dropping-particle" : "", "family" : "Carter", "given" : "R. C.", "non-dropping-particle" : "", "parse-names" : false, "suffix" : "" }, { "dropping-particle" : "", "family" : "Tyrrel", "given" : "S. F.", "non-dropping-particle" : "", "parse-names" : false, "suffix" : "" } ], "container-title" : "International Journal of Hygiene and Environmental Health", "id" : "ITEM-1", "issue" : "3", "issued" : { "date-parts" : [ [ "2005", "1" ] ] }, "page" : "153-61", "title" : "Mechanisms leading to post-supply water quality deterioration in rural Honduran communities", "type" : "article-journal", "volume" : "208" }, "uris" : [ "http://www.mendeley.com/documents/?uuid=638c3762-fc00-44af-9b17-e8679737f881" ] }, { "id" : "ITEM-2", "itemData" : { "ISSN" : "0091-6765", "abstract" : "BACKGROUND: To design the most appropriate interventions to improve water quality and supply, information is needed to assess water contamination in a variety of community settings, including those that rely primarily on unimproved surface sources of drinking water. OBJECTIVES: We explored the role of initial source water conditions as well as household factors in determining household water quality, and how levels of contamination of drinking water change over time, in a rural setting in northern coastal Ecuador. METHODS: We sampled source waters concurrently with water collection by household members and followed this water over time, comparing Escherichia coli and enterococci concentrations in water stored in households with water stored under controlled conditions. RESULTS: We observed significant natural attenuation of indicator organisms in control containers and significant, although less pronounced, reductions of indicators between the source of drinking water and its point of use through the third day of sampling. These reductions were followed by recontamination in approximately half of the households. CONCLUSIONS: Water quality improved after water was transferred from the source to household storage containers, but then declined because of recontamination in the home. Our experimental design allowed us to observe these dynamics by controlling for initial source water quality and following changes in water quality over time. These data, because of our controlled experimental design, may explain why recontamination has been reported in the literature as less prominent in areas or households with highly contaminated source waters. Our results also suggest that efforts to improve source water quality and sanitation remain important.", "author" : [ { "dropping-particle" : "", "family" : "Levy", "given" : "K.", "non-dropping-particle" : "", "parse-names" : false, "suffix" : "" }, { "dropping-particle" : "", "family" : "Nelson", "given" : "K. L.", "non-dropping-particle" : "", "parse-names" : false, "suffix" : "" }, { "dropping-particle" : "", "family" : "Hubbard", "given" : "Al.", "non-dropping-particle" : "", "parse-names" : false, "suffix" : "" }, { "dropping-particle" : "", "family" : "Eisenberg", "given" : "J. N. S.", "non-dropping-particle" : "", "parse-names" : false, "suffix" : "" } ], "container-title" : "Environmental Health Perspectives", "id" : "ITEM-2", "issue" : "11", "issued" : { "date-parts" : [ [ "2008" ] ] }, "page" : "1533-40", "title" : "Following the water: A controlled study of drinking water storage in northern coastal Ecuador", "type" : "paper-conference", "volume" : "116" }, "uris" : [ "http://www.mendeley.com/documents/?uuid=a08126ef-126d-4c32-a4bc-8fe82306b83f" ] }, { "id" : "ITEM-3", "itemData" : { "ISSN" : "0960-3123", "abstract" : "There is growing awareness that drinking-water can become contaminated following its collection from communal sources such as wells and tap-stands, as well as during its storage in the home. This study evaluated the post-supply drinking-water quality in three rural Honduran communities using either a protected hand-dug well or borehole supply. Water management practices were documented as a basis for further research to improve household drinking-water quality. Membrane filtration was used to compare thermotolerant coliform levels in samples taken from community wells and household drinking-water storage containers. Over a 2-year period, water quality was examined in 43 households and detailed observation made of typical collection, storage and usage practice. Substantial water quality deterioration occurred between the points of supply and consumption. Deterioration occurred regularly and frequently, and was experienced by the majority of study households. Only source water quality appeared to be a significant factor in determining household water quality. None of the storage factors examined, i.e. covering the container, type of container, the material from which the container was made, and hours stored, made any significant difference to the stored water quality. Observation of household water management shows that there are multiple points during the collection to use sequence where pollution could occur. The commonality of water management practice would be an asset in introducing appropriate intervention measures.", "author" : [ { "dropping-particle" : "", "family" : "Trevett", "given" : "A. F.", "non-dropping-particle" : "", "parse-names" : false, "suffix" : "" }, { "dropping-particle" : "", "family" : "Carter", "given" : "R.", "non-dropping-particle" : "", "parse-names" : false, "suffix" : "" }, { "dropping-particle" : "", "family" : "Tyrrel", "given" : "S.", "non-dropping-particle" : "", "parse-names" : false, "suffix" : "" } ], "container-title" : "International Journal of Environmental Health Research", "id" : "ITEM-3", "issue" : "4", "issued" : { "date-parts" : [ [ "2004" ] ] }, "page" : "273-83", "title" : "Water quality deterioration: A study of household drinking water quality in rural Honduras", "type" : "article-journal", "volume" : "14" }, "uris" : [ "http://www.mendeley.com/documents/?uuid=3520e51d-437d-475f-a4f1-d6e71fd919ed" ] } ], "mendeley" : { "previouslyFormattedCitation" : "(21,40,41)" }, "properties" : { "noteIndex" : 0 }, "schema" : "https://github.com/citation-style-language/schema/raw/master/csl-citation.json" }</w:instrText>
      </w:r>
      <w:r w:rsidRPr="00684E81">
        <w:rPr>
          <w:lang w:val="en-CA"/>
        </w:rPr>
        <w:fldChar w:fldCharType="separate"/>
      </w:r>
      <w:r w:rsidR="003024A0" w:rsidRPr="00684E81">
        <w:rPr>
          <w:noProof/>
          <w:lang w:val="en-CA"/>
        </w:rPr>
        <w:t>(21,40,41)</w:t>
      </w:r>
      <w:r w:rsidRPr="00684E81">
        <w:rPr>
          <w:lang w:val="en-CA"/>
        </w:rPr>
        <w:fldChar w:fldCharType="end"/>
      </w:r>
      <w:r w:rsidRPr="00684E81">
        <w:rPr>
          <w:lang w:val="en-CA"/>
        </w:rPr>
        <w:t>, so a sample size of 200 had been selected for the first field phase in South Sudan. In the end, 220 unique samples were collected in South Sudan, with the number roughly divided between the three camps. In Jordan, a goal of 200 samples was set and 199 samp</w:t>
      </w:r>
      <w:r w:rsidR="0094148E" w:rsidRPr="00684E81">
        <w:rPr>
          <w:lang w:val="en-CA"/>
        </w:rPr>
        <w:t xml:space="preserve">les were ultimately collected, thereby </w:t>
      </w:r>
      <w:r w:rsidR="00501BD2" w:rsidRPr="00684E81">
        <w:rPr>
          <w:lang w:val="en-CA"/>
        </w:rPr>
        <w:t>approximat</w:t>
      </w:r>
      <w:r w:rsidR="0094148E" w:rsidRPr="00684E81">
        <w:rPr>
          <w:lang w:val="en-CA"/>
        </w:rPr>
        <w:t xml:space="preserve">ing the data volume from South Sudan. </w:t>
      </w:r>
    </w:p>
    <w:p w14:paraId="5B85C8D5" w14:textId="77777777" w:rsidR="001B3106" w:rsidRPr="00684E81" w:rsidRDefault="001B3106" w:rsidP="00C12123">
      <w:pPr>
        <w:rPr>
          <w:lang w:val="en-CA"/>
        </w:rPr>
      </w:pPr>
    </w:p>
    <w:p w14:paraId="5F7C71FB" w14:textId="5E1C2510" w:rsidR="002D6721" w:rsidRPr="00684E81" w:rsidRDefault="001B3106" w:rsidP="00C12123">
      <w:pPr>
        <w:rPr>
          <w:lang w:val="en-CA"/>
        </w:rPr>
      </w:pPr>
      <w:r w:rsidRPr="00684E81">
        <w:rPr>
          <w:lang w:val="en-CA"/>
        </w:rPr>
        <w:t>Samples were collected from all areas of the camp that were populated at the time of the study (villages 3 and 6)</w:t>
      </w:r>
      <w:r w:rsidR="0094148E" w:rsidRPr="00684E81">
        <w:rPr>
          <w:lang w:val="en-CA"/>
        </w:rPr>
        <w:t>,</w:t>
      </w:r>
      <w:r w:rsidRPr="00684E81">
        <w:rPr>
          <w:lang w:val="en-CA"/>
        </w:rPr>
        <w:t xml:space="preserve"> with a greater </w:t>
      </w:r>
      <w:r w:rsidR="0094148E" w:rsidRPr="00684E81">
        <w:rPr>
          <w:lang w:val="en-CA"/>
        </w:rPr>
        <w:t>number</w:t>
      </w:r>
      <w:r w:rsidRPr="00684E81">
        <w:rPr>
          <w:lang w:val="en-CA"/>
        </w:rPr>
        <w:t xml:space="preserve"> of samples taken in those areas that had </w:t>
      </w:r>
      <w:r w:rsidR="0094148E" w:rsidRPr="00684E81">
        <w:rPr>
          <w:lang w:val="en-CA"/>
        </w:rPr>
        <w:t>greater population</w:t>
      </w:r>
      <w:r w:rsidRPr="00684E81">
        <w:rPr>
          <w:lang w:val="en-CA"/>
        </w:rPr>
        <w:t>. Coverage was thus 100% of the populated area of the camp. Respondents were ap</w:t>
      </w:r>
      <w:r w:rsidR="00501BD2" w:rsidRPr="00684E81">
        <w:rPr>
          <w:lang w:val="en-CA"/>
        </w:rPr>
        <w:t>proached randomly from among</w:t>
      </w:r>
      <w:r w:rsidRPr="00684E81">
        <w:rPr>
          <w:lang w:val="en-CA"/>
        </w:rPr>
        <w:t xml:space="preserve"> people collecting water at the tapstand following analysis event #1. Hence, with respect to both water quality and water handling behaviour</w:t>
      </w:r>
      <w:r w:rsidR="0094148E" w:rsidRPr="00684E81">
        <w:rPr>
          <w:lang w:val="en-CA"/>
        </w:rPr>
        <w:t>s</w:t>
      </w:r>
      <w:r w:rsidRPr="00684E81">
        <w:rPr>
          <w:lang w:val="en-CA"/>
        </w:rPr>
        <w:t>, the findings of th</w:t>
      </w:r>
      <w:r w:rsidR="0094148E" w:rsidRPr="00684E81">
        <w:rPr>
          <w:lang w:val="en-CA"/>
        </w:rPr>
        <w:t>is</w:t>
      </w:r>
      <w:r w:rsidRPr="00684E81">
        <w:rPr>
          <w:lang w:val="en-CA"/>
        </w:rPr>
        <w:t xml:space="preserve"> study may be considered representative of Azraq camp</w:t>
      </w:r>
      <w:r w:rsidR="00501BD2" w:rsidRPr="00684E81">
        <w:rPr>
          <w:lang w:val="en-CA"/>
        </w:rPr>
        <w:t xml:space="preserve"> at large</w:t>
      </w:r>
      <w:r w:rsidRPr="00684E81">
        <w:rPr>
          <w:lang w:val="en-CA"/>
        </w:rPr>
        <w:t>.</w:t>
      </w:r>
    </w:p>
    <w:p w14:paraId="4584ECB4" w14:textId="77777777" w:rsidR="002D6721" w:rsidRPr="00684E81" w:rsidRDefault="002D6721" w:rsidP="002D6721">
      <w:pPr>
        <w:pStyle w:val="Titolo2"/>
        <w:rPr>
          <w:lang w:val="en-CA"/>
        </w:rPr>
      </w:pPr>
      <w:bookmarkStart w:id="12" w:name="_Toc380173832"/>
      <w:bookmarkStart w:id="13" w:name="_Toc275209602"/>
      <w:r w:rsidRPr="00684E81">
        <w:rPr>
          <w:lang w:val="en-CA"/>
        </w:rPr>
        <w:t>Analytical Approach</w:t>
      </w:r>
      <w:bookmarkEnd w:id="12"/>
      <w:bookmarkEnd w:id="13"/>
    </w:p>
    <w:p w14:paraId="019A9DC8" w14:textId="12E1D9A4" w:rsidR="00FD6BF2" w:rsidRPr="00684E81" w:rsidRDefault="002D6721" w:rsidP="002D6721">
      <w:pPr>
        <w:rPr>
          <w:lang w:val="en-CA"/>
        </w:rPr>
      </w:pPr>
      <w:r w:rsidRPr="00684E81">
        <w:rPr>
          <w:lang w:val="en-CA"/>
        </w:rPr>
        <w:t xml:space="preserve">The two tasks of the study were to: a) model FRC decay; and b) explore relationships between FRC decay and other water quality parameters, water handling practices, and contextual factors. The analytical approaches used for each of these tasks </w:t>
      </w:r>
      <w:r w:rsidR="004069ED" w:rsidRPr="00684E81">
        <w:rPr>
          <w:lang w:val="en-CA"/>
        </w:rPr>
        <w:t>a</w:t>
      </w:r>
      <w:r w:rsidRPr="00684E81">
        <w:rPr>
          <w:lang w:val="en-CA"/>
        </w:rPr>
        <w:t>re unique and are described separately in this section.</w:t>
      </w:r>
    </w:p>
    <w:p w14:paraId="2D1120C3" w14:textId="77777777" w:rsidR="002D6721" w:rsidRPr="00684E81" w:rsidRDefault="002D6721" w:rsidP="00FD6BF2">
      <w:pPr>
        <w:pStyle w:val="Titolo3"/>
        <w:rPr>
          <w:lang w:val="en-CA"/>
        </w:rPr>
      </w:pPr>
      <w:bookmarkStart w:id="14" w:name="_Ref374797597"/>
      <w:bookmarkStart w:id="15" w:name="_Ref378173441"/>
      <w:bookmarkStart w:id="16" w:name="_Toc275209603"/>
      <w:r w:rsidRPr="00684E81">
        <w:rPr>
          <w:lang w:val="en-CA"/>
        </w:rPr>
        <w:t xml:space="preserve">FRC Decay </w:t>
      </w:r>
      <w:bookmarkEnd w:id="14"/>
      <w:r w:rsidRPr="00684E81">
        <w:rPr>
          <w:lang w:val="en-CA"/>
        </w:rPr>
        <w:t>Modelling Approach</w:t>
      </w:r>
      <w:bookmarkEnd w:id="15"/>
      <w:bookmarkEnd w:id="16"/>
    </w:p>
    <w:p w14:paraId="1E58D875" w14:textId="02A24184" w:rsidR="002D6721" w:rsidRPr="00684E81" w:rsidRDefault="002D6721" w:rsidP="002D6721">
      <w:pPr>
        <w:rPr>
          <w:lang w:val="en-CA"/>
        </w:rPr>
      </w:pPr>
      <w:r w:rsidRPr="00684E81">
        <w:rPr>
          <w:lang w:val="en-CA"/>
        </w:rPr>
        <w:t>With the data collected we sought to d</w:t>
      </w:r>
      <w:r w:rsidR="006677C5" w:rsidRPr="00684E81">
        <w:rPr>
          <w:lang w:val="en-CA"/>
        </w:rPr>
        <w:t xml:space="preserve">evelop empirical models of the total </w:t>
      </w:r>
      <w:r w:rsidRPr="00684E81">
        <w:rPr>
          <w:lang w:val="en-CA"/>
        </w:rPr>
        <w:t>apparent decay of FRC post-distribution.</w:t>
      </w:r>
      <w:r w:rsidR="00FD6BF2" w:rsidRPr="00684E81">
        <w:rPr>
          <w:lang w:val="en-CA"/>
        </w:rPr>
        <w:t xml:space="preserve"> </w:t>
      </w:r>
      <w:r w:rsidRPr="00684E81">
        <w:rPr>
          <w:lang w:val="en-CA"/>
        </w:rPr>
        <w:t xml:space="preserve">The kinetics of chlorine decay in the bulk phase have been described in the literature as first-order, second-order, or higher </w:t>
      </w:r>
      <w:r w:rsidRPr="00684E81">
        <w:rPr>
          <w:lang w:val="en-CA"/>
        </w:rPr>
        <w:fldChar w:fldCharType="begin" w:fldLock="1"/>
      </w:r>
      <w:r w:rsidR="00EF340E" w:rsidRPr="00684E81">
        <w:rPr>
          <w:lang w:val="en-CA"/>
        </w:rPr>
        <w:instrText>ADDIN CSL_CITATION { "citationItems" : [ { "id" : "ITEM-1", "itemData" : { "author" : [ { "dropping-particle" : "", "family" : "Kumar", "given" : "M. S. M.", "non-dropping-particle" : "", "parse-names" : false, "suffix" : "" }, { "dropping-particle" : "", "family" : "Munavalli", "given" : "G. R.", "non-dropping-particle" : "", "parse-names" : false, "suffix" : "" } ], "container-title" : "Seventh International Water Technology Conference", "id" : "ITEM-1", "issue" : "March", "issued" : { "date-parts" : [ [ "2003", "3" ] ] }, "page" : "495-506", "publisher-place" : "Egypt", "title" : "Autocalibration of chlorine transport model for steady state distribution system by genetic algorithm", "type" : "paper-conference" }, "uris" : [ "http://www.mendeley.com/documents/?uuid=a93593a8-9ea8-44e8-bce1-2f61af215959" ] }, { "id" : "ITEM-2", "itemData" : { "author" : [ { "dropping-particle" : "", "family" : "Vuta", "given" : "L. I.", "non-dropping-particle" : "", "parse-names" : false, "suffix" : "" }, { "dropping-particle" : "", "family" : "Dumitran", "given" : "G. E.", "non-dropping-particle" : "", "parse-names" : false, "suffix" : "" } ], "container-title" : "Conferinta Aerul Si Apa Componente Ale Mediului", "id" : "ITEM-2", "issued" : { "date-parts" : [ [ "2011" ] ] }, "note" : "http://core.kmi.open.ac.uk/display/968000", "page" : "253-259", "publisher" : "Cluj University Press", "publisher-place" : "Cluj-Napoca, Romania", "title" : "Some aspects regarding chlorine decay in water distribution networks", "type" : "article-journal" }, "uris" : [ "http://www.mendeley.com/documents/?uuid=8d8587a6-6df5-4bcf-8e62-570ad742f416" ] }, { "id" : "ITEM-3", "itemData" : { "author" : [ { "dropping-particle" : "", "family" : "Walski", "given" : "T.", "non-dropping-particle" : "", "parse-names" : false, "suffix" : "" }, { "dropping-particle" : "", "family" : "Chase", "given" : "D.V.", "non-dropping-particle" : "", "parse-names" : false, "suffix" : "" }, { "dropping-particle" : "", "family" : "Savic", "given" : "D.", "non-dropping-particle" : "", "parse-names" : false, "suffix" : "" } ], "id" : "ITEM-3", "issued" : { "date-parts" : [ [ "2001" ] ] }, "publisher" : "Haestad Methods", "publisher-place" : "Exton, PA", "title" : "Water Distribution Modeling", "type" : "book" }, "uris" : [ "http://www.mendeley.com/documents/?uuid=3910a21c-6c0c-4f51-b28f-81fa635bd824" ] } ], "mendeley" : { "previouslyFormattedCitation" : "(42\u201344)" }, "properties" : { "noteIndex" : 0 }, "schema" : "https://github.com/citation-style-language/schema/raw/master/csl-citation.json" }</w:instrText>
      </w:r>
      <w:r w:rsidRPr="00684E81">
        <w:rPr>
          <w:lang w:val="en-CA"/>
        </w:rPr>
        <w:fldChar w:fldCharType="separate"/>
      </w:r>
      <w:r w:rsidR="003024A0" w:rsidRPr="00684E81">
        <w:rPr>
          <w:noProof/>
          <w:lang w:val="en-CA"/>
        </w:rPr>
        <w:t>(42–44)</w:t>
      </w:r>
      <w:r w:rsidRPr="00684E81">
        <w:rPr>
          <w:lang w:val="en-CA"/>
        </w:rPr>
        <w:fldChar w:fldCharType="end"/>
      </w:r>
      <w:r w:rsidRPr="00684E81">
        <w:rPr>
          <w:lang w:val="en-CA"/>
        </w:rPr>
        <w:t>. Ultimately, the appropriate reaction order comes down to what fits t</w:t>
      </w:r>
      <w:r w:rsidR="00702010" w:rsidRPr="00684E81">
        <w:rPr>
          <w:lang w:val="en-CA"/>
        </w:rPr>
        <w:t xml:space="preserve">he data: </w:t>
      </w:r>
      <w:r w:rsidR="006677C5" w:rsidRPr="00684E81">
        <w:rPr>
          <w:lang w:val="en-CA"/>
        </w:rPr>
        <w:t>w</w:t>
      </w:r>
      <w:r w:rsidRPr="00684E81">
        <w:rPr>
          <w:lang w:val="en-CA"/>
        </w:rPr>
        <w:t>e sought to develop the n</w:t>
      </w:r>
      <w:r w:rsidRPr="00684E81">
        <w:rPr>
          <w:vertAlign w:val="superscript"/>
          <w:lang w:val="en-CA"/>
        </w:rPr>
        <w:t>th</w:t>
      </w:r>
      <w:r w:rsidRPr="00684E81">
        <w:rPr>
          <w:lang w:val="en-CA"/>
        </w:rPr>
        <w:t>-order model that best suited the data.</w:t>
      </w:r>
      <w:r w:rsidR="00B17044" w:rsidRPr="00684E81">
        <w:rPr>
          <w:lang w:val="en-CA"/>
        </w:rPr>
        <w:t xml:space="preserve"> </w:t>
      </w:r>
      <w:r w:rsidR="00702010" w:rsidRPr="00684E81">
        <w:rPr>
          <w:lang w:val="en-CA"/>
        </w:rPr>
        <w:t>E</w:t>
      </w:r>
      <w:r w:rsidR="00B17044" w:rsidRPr="00684E81">
        <w:rPr>
          <w:lang w:val="en-CA"/>
        </w:rPr>
        <w:t>rroneous entries</w:t>
      </w:r>
      <w:r w:rsidR="00702010" w:rsidRPr="00684E81">
        <w:rPr>
          <w:lang w:val="en-CA"/>
        </w:rPr>
        <w:t xml:space="preserve"> in the dataset</w:t>
      </w:r>
      <w:r w:rsidR="00B17044" w:rsidRPr="00684E81">
        <w:rPr>
          <w:lang w:val="en-CA"/>
        </w:rPr>
        <w:t xml:space="preserve"> </w:t>
      </w:r>
      <w:r w:rsidR="00702010" w:rsidRPr="00684E81">
        <w:rPr>
          <w:lang w:val="en-CA"/>
        </w:rPr>
        <w:t xml:space="preserve">were identified and </w:t>
      </w:r>
      <w:r w:rsidR="00B17044" w:rsidRPr="00684E81">
        <w:rPr>
          <w:lang w:val="en-CA"/>
        </w:rPr>
        <w:t>removed</w:t>
      </w:r>
      <w:r w:rsidR="006677C5" w:rsidRPr="00684E81">
        <w:rPr>
          <w:lang w:val="en-CA"/>
        </w:rPr>
        <w:t xml:space="preserve"> prior to analysis</w:t>
      </w:r>
      <w:r w:rsidR="00B17044" w:rsidRPr="00684E81">
        <w:rPr>
          <w:lang w:val="en-CA"/>
        </w:rPr>
        <w:t>.</w:t>
      </w:r>
    </w:p>
    <w:p w14:paraId="154386D1" w14:textId="77777777" w:rsidR="002D6721" w:rsidRPr="00684E81" w:rsidRDefault="002D6721" w:rsidP="002D6721">
      <w:pPr>
        <w:rPr>
          <w:lang w:val="en-CA"/>
        </w:rPr>
      </w:pPr>
    </w:p>
    <w:p w14:paraId="5A97C888" w14:textId="7558BF40" w:rsidR="002D6721" w:rsidRPr="00684E81" w:rsidRDefault="00702010" w:rsidP="002D6721">
      <w:pPr>
        <w:rPr>
          <w:lang w:val="en-CA"/>
        </w:rPr>
      </w:pPr>
      <w:r w:rsidRPr="00684E81">
        <w:rPr>
          <w:lang w:val="en-CA"/>
        </w:rPr>
        <w:t>T</w:t>
      </w:r>
      <w:r w:rsidR="002D6721" w:rsidRPr="00684E81">
        <w:rPr>
          <w:lang w:val="en-CA"/>
        </w:rPr>
        <w:t>he data w</w:t>
      </w:r>
      <w:r w:rsidRPr="00684E81">
        <w:rPr>
          <w:lang w:val="en-CA"/>
        </w:rPr>
        <w:t>ere</w:t>
      </w:r>
      <w:r w:rsidR="002D6721" w:rsidRPr="00684E81">
        <w:rPr>
          <w:lang w:val="en-CA"/>
        </w:rPr>
        <w:t xml:space="preserve"> modell</w:t>
      </w:r>
      <w:r w:rsidRPr="00684E81">
        <w:rPr>
          <w:lang w:val="en-CA"/>
        </w:rPr>
        <w:t>ed</w:t>
      </w:r>
      <w:r w:rsidR="002D6721" w:rsidRPr="00684E81">
        <w:rPr>
          <w:lang w:val="en-CA"/>
        </w:rPr>
        <w:t xml:space="preserve"> as an n</w:t>
      </w:r>
      <w:r w:rsidR="002D6721" w:rsidRPr="00684E81">
        <w:rPr>
          <w:vertAlign w:val="superscript"/>
          <w:lang w:val="en-CA"/>
        </w:rPr>
        <w:t>th</w:t>
      </w:r>
      <w:r w:rsidR="002D6721" w:rsidRPr="00684E81">
        <w:rPr>
          <w:lang w:val="en-CA"/>
        </w:rPr>
        <w:t>-order reaction following the general integrated rate law:</w:t>
      </w:r>
    </w:p>
    <w:p w14:paraId="7B5AEEF7" w14:textId="77777777" w:rsidR="00B25C25" w:rsidRPr="00684E81" w:rsidRDefault="00B25C25" w:rsidP="002D6721">
      <w:pPr>
        <w:rPr>
          <w:lang w:val="en-CA"/>
        </w:rPr>
      </w:pPr>
    </w:p>
    <w:p w14:paraId="0BF4E3A0" w14:textId="77777777" w:rsidR="002D6721" w:rsidRPr="00684E81" w:rsidRDefault="00705BEF" w:rsidP="00B25C25">
      <w:pPr>
        <w:jc w:val="center"/>
        <w:rPr>
          <w:lang w:val="en-CA"/>
        </w:rPr>
      </w:pPr>
      <w:r>
        <w:rPr>
          <w:lang w:val="en-CA"/>
        </w:rPr>
        <w:pict w14:anchorId="0B7BD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pt;height:62pt">
            <v:imagedata r:id="rId12" o:title=""/>
          </v:shape>
        </w:pict>
      </w:r>
    </w:p>
    <w:p w14:paraId="3A26603D" w14:textId="77777777" w:rsidR="00B17044" w:rsidRPr="00684E81" w:rsidRDefault="00B17044" w:rsidP="002D6721">
      <w:pPr>
        <w:rPr>
          <w:lang w:val="en-CA"/>
        </w:rPr>
      </w:pPr>
    </w:p>
    <w:p w14:paraId="4CCD18E9" w14:textId="77777777" w:rsidR="002D6721" w:rsidRPr="00684E81" w:rsidRDefault="002D6721" w:rsidP="002D6721">
      <w:pPr>
        <w:rPr>
          <w:i/>
          <w:lang w:val="en-CA"/>
        </w:rPr>
      </w:pPr>
      <w:r w:rsidRPr="00684E81">
        <w:rPr>
          <w:lang w:val="en-CA"/>
        </w:rPr>
        <w:t>where:</w:t>
      </w:r>
      <w:r w:rsidRPr="00684E81">
        <w:rPr>
          <w:lang w:val="en-CA"/>
        </w:rPr>
        <w:tab/>
      </w:r>
      <w:r w:rsidRPr="00684E81">
        <w:rPr>
          <w:i/>
          <w:lang w:val="en-CA"/>
        </w:rPr>
        <w:tab/>
        <w:t>C</w:t>
      </w:r>
      <w:r w:rsidRPr="00684E81">
        <w:rPr>
          <w:i/>
          <w:vertAlign w:val="subscript"/>
          <w:lang w:val="en-CA"/>
        </w:rPr>
        <w:t>o</w:t>
      </w:r>
      <w:r w:rsidRPr="00684E81">
        <w:rPr>
          <w:i/>
          <w:lang w:val="en-CA"/>
        </w:rPr>
        <w:t xml:space="preserve"> </w:t>
      </w:r>
      <w:r w:rsidRPr="00684E81">
        <w:rPr>
          <w:i/>
          <w:lang w:val="en-CA"/>
        </w:rPr>
        <w:tab/>
        <w:t>=</w:t>
      </w:r>
      <w:r w:rsidRPr="00684E81">
        <w:rPr>
          <w:i/>
          <w:lang w:val="en-CA"/>
        </w:rPr>
        <w:tab/>
        <w:t>initial concentration</w:t>
      </w:r>
    </w:p>
    <w:p w14:paraId="73418DCA" w14:textId="77777777" w:rsidR="002D6721" w:rsidRPr="00684E81" w:rsidRDefault="002D6721" w:rsidP="00CE4ED6">
      <w:pPr>
        <w:ind w:left="2160"/>
        <w:rPr>
          <w:i/>
          <w:lang w:val="en-CA"/>
        </w:rPr>
      </w:pPr>
      <w:r w:rsidRPr="00684E81">
        <w:rPr>
          <w:i/>
          <w:lang w:val="en-CA"/>
        </w:rPr>
        <w:t>C</w:t>
      </w:r>
      <w:r w:rsidRPr="00684E81">
        <w:rPr>
          <w:i/>
          <w:lang w:val="en-CA"/>
        </w:rPr>
        <w:tab/>
        <w:t>=</w:t>
      </w:r>
      <w:r w:rsidRPr="00684E81">
        <w:rPr>
          <w:i/>
          <w:lang w:val="en-CA"/>
        </w:rPr>
        <w:tab/>
        <w:t>concentration at time, t</w:t>
      </w:r>
    </w:p>
    <w:p w14:paraId="34E974D8" w14:textId="77777777" w:rsidR="002D6721" w:rsidRPr="00684E81" w:rsidRDefault="002D6721" w:rsidP="00CE4ED6">
      <w:pPr>
        <w:ind w:left="2160"/>
        <w:rPr>
          <w:i/>
          <w:lang w:val="en-CA"/>
        </w:rPr>
      </w:pPr>
      <w:r w:rsidRPr="00684E81">
        <w:rPr>
          <w:i/>
          <w:lang w:val="en-CA"/>
        </w:rPr>
        <w:t>k</w:t>
      </w:r>
      <w:r w:rsidRPr="00684E81">
        <w:rPr>
          <w:i/>
          <w:lang w:val="en-CA"/>
        </w:rPr>
        <w:tab/>
        <w:t>=</w:t>
      </w:r>
      <w:r w:rsidRPr="00684E81">
        <w:rPr>
          <w:i/>
          <w:lang w:val="en-CA"/>
        </w:rPr>
        <w:tab/>
        <w:t>decay constant</w:t>
      </w:r>
    </w:p>
    <w:p w14:paraId="7B34630C" w14:textId="77777777" w:rsidR="002D6721" w:rsidRPr="00684E81" w:rsidRDefault="002D6721" w:rsidP="00CE4ED6">
      <w:pPr>
        <w:ind w:left="2160"/>
        <w:rPr>
          <w:i/>
          <w:lang w:val="en-CA"/>
        </w:rPr>
      </w:pPr>
      <w:r w:rsidRPr="00684E81">
        <w:rPr>
          <w:i/>
          <w:lang w:val="en-CA"/>
        </w:rPr>
        <w:t xml:space="preserve">n </w:t>
      </w:r>
      <w:r w:rsidRPr="00684E81">
        <w:rPr>
          <w:i/>
          <w:lang w:val="en-CA"/>
        </w:rPr>
        <w:tab/>
        <w:t>=</w:t>
      </w:r>
      <w:r w:rsidRPr="00684E81">
        <w:rPr>
          <w:i/>
          <w:lang w:val="en-CA"/>
        </w:rPr>
        <w:tab/>
        <w:t>rate order</w:t>
      </w:r>
    </w:p>
    <w:p w14:paraId="6D46C439" w14:textId="77777777" w:rsidR="00B17044" w:rsidRPr="00684E81" w:rsidRDefault="00B17044" w:rsidP="002D6721">
      <w:pPr>
        <w:rPr>
          <w:lang w:val="en-CA"/>
        </w:rPr>
      </w:pPr>
    </w:p>
    <w:p w14:paraId="28FB5FFA" w14:textId="235D8BA2" w:rsidR="00CE4ED6" w:rsidRPr="00684E81" w:rsidRDefault="002D6721" w:rsidP="002D6721">
      <w:pPr>
        <w:rPr>
          <w:lang w:val="en-CA"/>
        </w:rPr>
      </w:pPr>
      <w:r w:rsidRPr="00684E81">
        <w:rPr>
          <w:lang w:val="en-CA"/>
        </w:rPr>
        <w:t>In MATLAB 7.12 (</w:t>
      </w:r>
      <w:proofErr w:type="spellStart"/>
      <w:r w:rsidRPr="00684E81">
        <w:rPr>
          <w:lang w:val="en-CA"/>
        </w:rPr>
        <w:t>MathWorks</w:t>
      </w:r>
      <w:proofErr w:type="spellEnd"/>
      <w:r w:rsidRPr="00684E81">
        <w:rPr>
          <w:lang w:val="en-CA"/>
        </w:rPr>
        <w:t xml:space="preserve"> Inc., Natick, MA, USA) we applied the </w:t>
      </w:r>
      <w:proofErr w:type="spellStart"/>
      <w:r w:rsidRPr="00684E81">
        <w:rPr>
          <w:i/>
          <w:lang w:val="en-CA"/>
        </w:rPr>
        <w:t>fminsearch</w:t>
      </w:r>
      <w:proofErr w:type="spellEnd"/>
      <w:r w:rsidRPr="00684E81">
        <w:rPr>
          <w:lang w:val="en-CA"/>
        </w:rPr>
        <w:t xml:space="preserve"> function (which utilizes </w:t>
      </w:r>
      <w:r w:rsidRPr="00684E81">
        <w:rPr>
          <w:iCs/>
          <w:lang w:val="en-CA"/>
        </w:rPr>
        <w:t>unconstrained nonlinear optimization)</w:t>
      </w:r>
      <w:r w:rsidRPr="00684E81">
        <w:rPr>
          <w:i/>
          <w:iCs/>
          <w:lang w:val="en-CA"/>
        </w:rPr>
        <w:t xml:space="preserve"> </w:t>
      </w:r>
      <w:r w:rsidRPr="00684E81">
        <w:rPr>
          <w:lang w:val="en-CA"/>
        </w:rPr>
        <w:t xml:space="preserve">to minimize sum of square errors and estimate parameters </w:t>
      </w:r>
      <w:r w:rsidRPr="00684E81">
        <w:rPr>
          <w:i/>
          <w:lang w:val="en-CA"/>
        </w:rPr>
        <w:t xml:space="preserve">k </w:t>
      </w:r>
      <w:r w:rsidRPr="00684E81">
        <w:rPr>
          <w:lang w:val="en-CA"/>
        </w:rPr>
        <w:t>and</w:t>
      </w:r>
      <w:r w:rsidRPr="00684E81">
        <w:rPr>
          <w:i/>
          <w:lang w:val="en-CA"/>
        </w:rPr>
        <w:t xml:space="preserve"> n</w:t>
      </w:r>
      <w:r w:rsidRPr="00684E81">
        <w:rPr>
          <w:lang w:val="en-CA"/>
        </w:rPr>
        <w:t xml:space="preserve"> using pooled vectors of FRC and time data. </w:t>
      </w:r>
      <w:r w:rsidR="00CE4ED6" w:rsidRPr="00684E81">
        <w:rPr>
          <w:lang w:val="en-CA"/>
        </w:rPr>
        <w:t>Given the nonlinearity of chlorine decay, m</w:t>
      </w:r>
      <w:r w:rsidRPr="00684E81">
        <w:rPr>
          <w:lang w:val="en-CA"/>
        </w:rPr>
        <w:t xml:space="preserve">odelling </w:t>
      </w:r>
      <w:r w:rsidR="00CE4ED6" w:rsidRPr="00684E81">
        <w:rPr>
          <w:lang w:val="en-CA"/>
        </w:rPr>
        <w:t xml:space="preserve">was stratified on </w:t>
      </w:r>
      <w:r w:rsidRPr="00684E81">
        <w:rPr>
          <w:lang w:val="en-CA"/>
        </w:rPr>
        <w:t xml:space="preserve">the basis of </w:t>
      </w:r>
      <w:r w:rsidR="00CE4ED6" w:rsidRPr="00684E81">
        <w:rPr>
          <w:lang w:val="en-CA"/>
        </w:rPr>
        <w:t xml:space="preserve">initial FRC concentration </w:t>
      </w:r>
      <w:r w:rsidR="00253799" w:rsidRPr="00684E81">
        <w:rPr>
          <w:lang w:val="en-CA"/>
        </w:rPr>
        <w:t xml:space="preserve">at the tapstand </w:t>
      </w:r>
      <w:r w:rsidR="00CE4ED6" w:rsidRPr="00684E81">
        <w:rPr>
          <w:lang w:val="en-CA"/>
        </w:rPr>
        <w:t>([FRC]</w:t>
      </w:r>
      <w:proofErr w:type="spellStart"/>
      <w:r w:rsidR="00CE4ED6" w:rsidRPr="00684E81">
        <w:rPr>
          <w:i/>
          <w:vertAlign w:val="subscript"/>
          <w:lang w:val="en-CA"/>
        </w:rPr>
        <w:t>i</w:t>
      </w:r>
      <w:proofErr w:type="spellEnd"/>
      <w:r w:rsidR="00CE4ED6" w:rsidRPr="00684E81">
        <w:rPr>
          <w:lang w:val="en-CA"/>
        </w:rPr>
        <w:t>)</w:t>
      </w:r>
      <w:r w:rsidR="00253799" w:rsidRPr="00684E81">
        <w:rPr>
          <w:lang w:val="en-CA"/>
        </w:rPr>
        <w:t xml:space="preserve">: </w:t>
      </w:r>
      <w:r w:rsidR="00702010" w:rsidRPr="00684E81">
        <w:rPr>
          <w:lang w:val="en-CA"/>
        </w:rPr>
        <w:t>1</w:t>
      </w:r>
      <w:r w:rsidR="002A475D" w:rsidRPr="00684E81">
        <w:rPr>
          <w:lang w:val="en-CA"/>
        </w:rPr>
        <w:t xml:space="preserve">) all </w:t>
      </w:r>
      <w:r w:rsidR="00253799" w:rsidRPr="00684E81">
        <w:rPr>
          <w:lang w:val="en-CA"/>
        </w:rPr>
        <w:t>[FRC]</w:t>
      </w:r>
      <w:proofErr w:type="spellStart"/>
      <w:r w:rsidR="00253799" w:rsidRPr="00684E81">
        <w:rPr>
          <w:i/>
          <w:vertAlign w:val="subscript"/>
          <w:lang w:val="en-CA"/>
        </w:rPr>
        <w:t>i</w:t>
      </w:r>
      <w:proofErr w:type="spellEnd"/>
      <w:r w:rsidR="00253799" w:rsidRPr="00684E81">
        <w:rPr>
          <w:lang w:val="en-CA"/>
        </w:rPr>
        <w:t xml:space="preserve"> </w:t>
      </w:r>
      <w:r w:rsidR="002A475D" w:rsidRPr="00684E81">
        <w:rPr>
          <w:lang w:val="en-CA"/>
        </w:rPr>
        <w:t>data</w:t>
      </w:r>
      <w:r w:rsidR="00253799" w:rsidRPr="00684E81">
        <w:rPr>
          <w:lang w:val="en-CA"/>
        </w:rPr>
        <w:t>;</w:t>
      </w:r>
      <w:r w:rsidR="002A475D" w:rsidRPr="00684E81">
        <w:rPr>
          <w:lang w:val="en-CA"/>
        </w:rPr>
        <w:t xml:space="preserve"> and </w:t>
      </w:r>
      <w:r w:rsidR="00702010" w:rsidRPr="00684E81">
        <w:rPr>
          <w:lang w:val="en-CA"/>
        </w:rPr>
        <w:t>2</w:t>
      </w:r>
      <w:r w:rsidR="002A475D" w:rsidRPr="00684E81">
        <w:rPr>
          <w:lang w:val="en-CA"/>
        </w:rPr>
        <w:t xml:space="preserve">) </w:t>
      </w:r>
      <w:r w:rsidR="00253799" w:rsidRPr="00684E81">
        <w:rPr>
          <w:lang w:val="en-CA"/>
        </w:rPr>
        <w:t>[FRC]</w:t>
      </w:r>
      <w:proofErr w:type="spellStart"/>
      <w:r w:rsidR="00253799" w:rsidRPr="00684E81">
        <w:rPr>
          <w:i/>
          <w:vertAlign w:val="subscript"/>
          <w:lang w:val="en-CA"/>
        </w:rPr>
        <w:t>i</w:t>
      </w:r>
      <w:proofErr w:type="spellEnd"/>
      <w:r w:rsidR="00253799" w:rsidRPr="00684E81">
        <w:rPr>
          <w:lang w:val="en-CA"/>
        </w:rPr>
        <w:t xml:space="preserve"> in the range of 0.2 to</w:t>
      </w:r>
      <w:r w:rsidR="002A475D" w:rsidRPr="00684E81">
        <w:rPr>
          <w:lang w:val="en-CA"/>
        </w:rPr>
        <w:t xml:space="preserve"> 1.0 mg/l</w:t>
      </w:r>
      <w:r w:rsidR="00253799" w:rsidRPr="00684E81">
        <w:rPr>
          <w:lang w:val="en-CA"/>
        </w:rPr>
        <w:t>. The latter range was selected</w:t>
      </w:r>
      <w:r w:rsidR="002A475D" w:rsidRPr="00684E81">
        <w:rPr>
          <w:lang w:val="en-CA"/>
        </w:rPr>
        <w:t xml:space="preserve"> as this is the target range specified by Jordanian national standard JS286 </w:t>
      </w:r>
      <w:r w:rsidR="002A475D" w:rsidRPr="00684E81">
        <w:rPr>
          <w:lang w:val="en-CA"/>
        </w:rPr>
        <w:fldChar w:fldCharType="begin" w:fldLock="1"/>
      </w:r>
      <w:r w:rsidR="00EF340E" w:rsidRPr="00684E81">
        <w:rPr>
          <w:lang w:val="en-CA"/>
        </w:rPr>
        <w:instrText>ADDIN CSL_CITATION { "citationItems" : [ { "id" : "ITEM-1", "itemData" : { "author" : [ { "dropping-particle" : "", "family" : "ACTED", "given" : "", "non-dropping-particle" : "", "parse-names" : false, "suffix" : "" } ], "id" : "ITEM-1", "issued" : { "date-parts" : [ [ "2014" ] ] }, "publisher-place" : "Amman, Jordan", "title" : "Free Residual Chlorine Pilot, Azraq Camp - September 2014 Report", "type" : "report" }, "uris" : [ "http://www.mendeley.com/documents/?uuid=2c1d24e3-e771-493c-81c7-b9fe0c653934" ] } ], "mendeley" : { "previouslyFormattedCitation" : "(39)" }, "properties" : { "noteIndex" : 0 }, "schema" : "https://github.com/citation-style-language/schema/raw/master/csl-citation.json" }</w:instrText>
      </w:r>
      <w:r w:rsidR="002A475D" w:rsidRPr="00684E81">
        <w:rPr>
          <w:lang w:val="en-CA"/>
        </w:rPr>
        <w:fldChar w:fldCharType="separate"/>
      </w:r>
      <w:r w:rsidR="003024A0" w:rsidRPr="00684E81">
        <w:rPr>
          <w:noProof/>
          <w:lang w:val="en-CA"/>
        </w:rPr>
        <w:t>(39)</w:t>
      </w:r>
      <w:r w:rsidR="002A475D" w:rsidRPr="00684E81">
        <w:rPr>
          <w:lang w:val="en-CA"/>
        </w:rPr>
        <w:fldChar w:fldCharType="end"/>
      </w:r>
      <w:r w:rsidR="00253799" w:rsidRPr="00684E81">
        <w:rPr>
          <w:lang w:val="en-CA"/>
        </w:rPr>
        <w:t xml:space="preserve"> and hence most pertinent to </w:t>
      </w:r>
      <w:r w:rsidR="00702010" w:rsidRPr="00684E81">
        <w:rPr>
          <w:lang w:val="en-CA"/>
        </w:rPr>
        <w:t xml:space="preserve">local </w:t>
      </w:r>
      <w:r w:rsidR="00253799" w:rsidRPr="00684E81">
        <w:rPr>
          <w:lang w:val="en-CA"/>
        </w:rPr>
        <w:t xml:space="preserve">field practice. </w:t>
      </w:r>
      <w:r w:rsidR="00CE4ED6" w:rsidRPr="00684E81">
        <w:rPr>
          <w:lang w:val="en-CA"/>
        </w:rPr>
        <w:t>T</w:t>
      </w:r>
      <w:r w:rsidRPr="00684E81">
        <w:rPr>
          <w:lang w:val="en-CA"/>
        </w:rPr>
        <w:t xml:space="preserve">he </w:t>
      </w:r>
      <w:r w:rsidRPr="00684E81">
        <w:rPr>
          <w:i/>
          <w:lang w:val="en-CA"/>
        </w:rPr>
        <w:t>k</w:t>
      </w:r>
      <w:r w:rsidRPr="00684E81">
        <w:rPr>
          <w:lang w:val="en-CA"/>
        </w:rPr>
        <w:t xml:space="preserve"> and </w:t>
      </w:r>
      <w:r w:rsidRPr="00684E81">
        <w:rPr>
          <w:i/>
          <w:lang w:val="en-CA"/>
        </w:rPr>
        <w:t>n</w:t>
      </w:r>
      <w:r w:rsidRPr="00684E81">
        <w:rPr>
          <w:lang w:val="en-CA"/>
        </w:rPr>
        <w:t xml:space="preserve"> outputs generated from modelling</w:t>
      </w:r>
      <w:r w:rsidR="00CE4ED6" w:rsidRPr="00684E81">
        <w:rPr>
          <w:lang w:val="en-CA"/>
        </w:rPr>
        <w:t xml:space="preserve"> were </w:t>
      </w:r>
      <w:r w:rsidR="002A475D" w:rsidRPr="00684E81">
        <w:rPr>
          <w:lang w:val="en-CA"/>
        </w:rPr>
        <w:t xml:space="preserve">then </w:t>
      </w:r>
      <w:r w:rsidR="00CE4ED6" w:rsidRPr="00684E81">
        <w:rPr>
          <w:lang w:val="en-CA"/>
        </w:rPr>
        <w:t>applied in</w:t>
      </w:r>
      <w:r w:rsidRPr="00684E81">
        <w:rPr>
          <w:lang w:val="en-CA"/>
        </w:rPr>
        <w:t xml:space="preserve"> the general integrated rate law </w:t>
      </w:r>
      <w:r w:rsidR="00253799" w:rsidRPr="00684E81">
        <w:rPr>
          <w:lang w:val="en-CA"/>
        </w:rPr>
        <w:t>and used to</w:t>
      </w:r>
      <w:r w:rsidRPr="00684E81">
        <w:rPr>
          <w:lang w:val="en-CA"/>
        </w:rPr>
        <w:t xml:space="preserve"> </w:t>
      </w:r>
      <w:r w:rsidR="00702010" w:rsidRPr="00684E81">
        <w:rPr>
          <w:lang w:val="en-CA"/>
        </w:rPr>
        <w:t>‘</w:t>
      </w:r>
      <w:r w:rsidRPr="00684E81">
        <w:rPr>
          <w:lang w:val="en-CA"/>
        </w:rPr>
        <w:t>reverse-engineer</w:t>
      </w:r>
      <w:r w:rsidR="00702010" w:rsidRPr="00684E81">
        <w:rPr>
          <w:lang w:val="en-CA"/>
        </w:rPr>
        <w:t>’</w:t>
      </w:r>
      <w:r w:rsidRPr="00684E81">
        <w:rPr>
          <w:lang w:val="en-CA"/>
        </w:rPr>
        <w:t xml:space="preserve"> what initial FRC levels should be at the tapstand in order to achieve a desired level of residual chlorine protection at a specified time post-distribution. </w:t>
      </w:r>
    </w:p>
    <w:p w14:paraId="74E3A0CA" w14:textId="77777777" w:rsidR="002D6721" w:rsidRPr="00684E81" w:rsidRDefault="002D6721" w:rsidP="00514DC5">
      <w:pPr>
        <w:pStyle w:val="Titolo3"/>
        <w:rPr>
          <w:lang w:val="en-CA"/>
        </w:rPr>
      </w:pPr>
      <w:bookmarkStart w:id="17" w:name="_Ref377140960"/>
      <w:bookmarkStart w:id="18" w:name="_Toc275209604"/>
      <w:r w:rsidRPr="00684E81">
        <w:rPr>
          <w:lang w:val="en-CA"/>
        </w:rPr>
        <w:t>Approach for Exploring Factors Driving FRC Decay</w:t>
      </w:r>
      <w:bookmarkEnd w:id="17"/>
      <w:bookmarkEnd w:id="18"/>
    </w:p>
    <w:p w14:paraId="0644BD54" w14:textId="25FB298B" w:rsidR="00514DC5" w:rsidRPr="00684E81" w:rsidRDefault="002D6721" w:rsidP="002D6721">
      <w:pPr>
        <w:rPr>
          <w:lang w:val="en-CA"/>
        </w:rPr>
      </w:pPr>
      <w:r w:rsidRPr="00684E81">
        <w:rPr>
          <w:lang w:val="en-CA"/>
        </w:rPr>
        <w:t xml:space="preserve">The second component of the study sought to explore how water quality, water handling practices, and other contextual factors were associated with FRC decay. For this purpose, linear multiple regression models were developed using STATA </w:t>
      </w:r>
      <w:r w:rsidR="00F60844" w:rsidRPr="00684E81">
        <w:rPr>
          <w:lang w:val="en-CA"/>
        </w:rPr>
        <w:t>13</w:t>
      </w:r>
      <w:r w:rsidRPr="00684E81">
        <w:rPr>
          <w:lang w:val="en-CA"/>
        </w:rPr>
        <w:t xml:space="preserve"> (</w:t>
      </w:r>
      <w:proofErr w:type="spellStart"/>
      <w:r w:rsidRPr="00684E81">
        <w:rPr>
          <w:lang w:val="en-CA"/>
        </w:rPr>
        <w:t>StataCorp</w:t>
      </w:r>
      <w:proofErr w:type="spellEnd"/>
      <w:r w:rsidRPr="00684E81">
        <w:rPr>
          <w:lang w:val="en-CA"/>
        </w:rPr>
        <w:t xml:space="preserve">, College Station, TX, USA). Returning to </w:t>
      </w:r>
      <w:r w:rsidRPr="00684E81">
        <w:rPr>
          <w:sz w:val="32"/>
          <w:lang w:val="en-CA"/>
        </w:rPr>
        <w:fldChar w:fldCharType="begin"/>
      </w:r>
      <w:r w:rsidRPr="00684E81">
        <w:rPr>
          <w:sz w:val="32"/>
          <w:lang w:val="en-CA"/>
        </w:rPr>
        <w:instrText xml:space="preserve"> REF _Ref364192176 \h </w:instrText>
      </w:r>
      <w:r w:rsidRPr="00684E81">
        <w:rPr>
          <w:sz w:val="32"/>
          <w:lang w:val="en-CA"/>
        </w:rPr>
      </w:r>
      <w:r w:rsidRPr="00684E81">
        <w:rPr>
          <w:sz w:val="32"/>
          <w:lang w:val="en-CA"/>
        </w:rPr>
        <w:fldChar w:fldCharType="separate"/>
      </w:r>
      <w:r w:rsidR="009A47FC" w:rsidRPr="00684E81">
        <w:rPr>
          <w:bCs/>
          <w:lang w:val="en-CA"/>
        </w:rPr>
        <w:t xml:space="preserve">Figure </w:t>
      </w:r>
      <w:r w:rsidR="009A47FC" w:rsidRPr="00684E81">
        <w:rPr>
          <w:bCs/>
          <w:noProof/>
          <w:lang w:val="en-CA"/>
        </w:rPr>
        <w:t>1</w:t>
      </w:r>
      <w:r w:rsidRPr="00684E81">
        <w:rPr>
          <w:sz w:val="32"/>
          <w:lang w:val="en-CA"/>
        </w:rPr>
        <w:fldChar w:fldCharType="end"/>
      </w:r>
      <w:r w:rsidRPr="00684E81">
        <w:rPr>
          <w:lang w:val="en-CA"/>
        </w:rPr>
        <w:t xml:space="preserve"> for a moment, we recall that for each sample, water quality was assessed at four points (i.e., the four analysis events). Hence</w:t>
      </w:r>
      <w:r w:rsidR="002941CA" w:rsidRPr="00684E81">
        <w:rPr>
          <w:lang w:val="en-CA"/>
        </w:rPr>
        <w:t>,</w:t>
      </w:r>
      <w:r w:rsidRPr="00684E81">
        <w:rPr>
          <w:lang w:val="en-CA"/>
        </w:rPr>
        <w:t xml:space="preserve"> each sample</w:t>
      </w:r>
      <w:r w:rsidR="002941CA" w:rsidRPr="00684E81">
        <w:rPr>
          <w:lang w:val="en-CA"/>
        </w:rPr>
        <w:t xml:space="preserve"> can be considered as comprising of</w:t>
      </w:r>
      <w:r w:rsidRPr="00684E81">
        <w:rPr>
          <w:lang w:val="en-CA"/>
        </w:rPr>
        <w:t xml:space="preserve"> </w:t>
      </w:r>
      <w:r w:rsidR="002941CA" w:rsidRPr="00684E81">
        <w:rPr>
          <w:lang w:val="en-CA"/>
        </w:rPr>
        <w:t>three discrete phases</w:t>
      </w:r>
      <w:r w:rsidRPr="00684E81">
        <w:rPr>
          <w:lang w:val="en-CA"/>
        </w:rPr>
        <w:t xml:space="preserve">. </w:t>
      </w:r>
      <w:r w:rsidR="00514DC5" w:rsidRPr="00684E81">
        <w:rPr>
          <w:lang w:val="en-CA"/>
        </w:rPr>
        <w:t xml:space="preserve">Water handling practices and contextual factors relevant to each of these phases were included in the </w:t>
      </w:r>
      <w:r w:rsidR="00F60844" w:rsidRPr="00684E81">
        <w:rPr>
          <w:lang w:val="en-CA"/>
        </w:rPr>
        <w:t xml:space="preserve">phase’s </w:t>
      </w:r>
      <w:r w:rsidR="002941CA" w:rsidRPr="00684E81">
        <w:rPr>
          <w:lang w:val="en-CA"/>
        </w:rPr>
        <w:t>regression model</w:t>
      </w:r>
      <w:r w:rsidR="00514DC5" w:rsidRPr="00684E81">
        <w:rPr>
          <w:lang w:val="en-CA"/>
        </w:rPr>
        <w:t>.</w:t>
      </w:r>
    </w:p>
    <w:p w14:paraId="25CB579C" w14:textId="77777777" w:rsidR="001F06E3" w:rsidRPr="00684E81" w:rsidRDefault="001F06E3" w:rsidP="001F06E3">
      <w:pPr>
        <w:pStyle w:val="Titolo1"/>
        <w:rPr>
          <w:lang w:val="en-CA"/>
        </w:rPr>
      </w:pPr>
      <w:bookmarkStart w:id="19" w:name="_Ref373749236"/>
      <w:bookmarkStart w:id="20" w:name="_Ref373937642"/>
      <w:bookmarkStart w:id="21" w:name="_Ref375217609"/>
      <w:bookmarkStart w:id="22" w:name="_Ref375227640"/>
      <w:bookmarkStart w:id="23" w:name="_Toc380173834"/>
      <w:bookmarkStart w:id="24" w:name="_Toc275209605"/>
      <w:r w:rsidRPr="00684E81">
        <w:rPr>
          <w:lang w:val="en-CA"/>
        </w:rPr>
        <w:t>R</w:t>
      </w:r>
      <w:bookmarkEnd w:id="19"/>
      <w:r w:rsidRPr="00684E81">
        <w:rPr>
          <w:lang w:val="en-CA"/>
        </w:rPr>
        <w:t>esults</w:t>
      </w:r>
      <w:bookmarkEnd w:id="20"/>
      <w:r w:rsidRPr="00684E81">
        <w:rPr>
          <w:lang w:val="en-CA"/>
        </w:rPr>
        <w:t xml:space="preserve"> and Discussion</w:t>
      </w:r>
      <w:bookmarkEnd w:id="21"/>
      <w:bookmarkEnd w:id="22"/>
      <w:bookmarkEnd w:id="23"/>
      <w:bookmarkEnd w:id="24"/>
    </w:p>
    <w:p w14:paraId="2E3D867A" w14:textId="2ED296DF" w:rsidR="00D71FA4" w:rsidRPr="00684E81" w:rsidRDefault="00D71FA4" w:rsidP="00D71FA4">
      <w:pPr>
        <w:pStyle w:val="Titolo2"/>
        <w:rPr>
          <w:lang w:val="en-CA"/>
        </w:rPr>
      </w:pPr>
      <w:bookmarkStart w:id="25" w:name="_Toc275209606"/>
      <w:bookmarkStart w:id="26" w:name="_Toc380173835"/>
      <w:r w:rsidRPr="00684E81">
        <w:rPr>
          <w:lang w:val="en-CA"/>
        </w:rPr>
        <w:t>Water Quality</w:t>
      </w:r>
      <w:bookmarkEnd w:id="25"/>
      <w:r w:rsidRPr="00684E81">
        <w:rPr>
          <w:lang w:val="en-CA"/>
        </w:rPr>
        <w:t xml:space="preserve"> </w:t>
      </w:r>
      <w:bookmarkEnd w:id="26"/>
    </w:p>
    <w:p w14:paraId="32051685" w14:textId="7CBA32ED" w:rsidR="001F06E3" w:rsidRPr="00684E81" w:rsidRDefault="001F06E3" w:rsidP="001F06E3">
      <w:pPr>
        <w:rPr>
          <w:lang w:val="en-CA"/>
        </w:rPr>
      </w:pPr>
      <w:r w:rsidRPr="00684E81">
        <w:rPr>
          <w:lang w:val="en-CA"/>
        </w:rPr>
        <w:t>Summary statistics on water quality, as observed</w:t>
      </w:r>
      <w:r w:rsidR="0058532B" w:rsidRPr="00684E81">
        <w:rPr>
          <w:lang w:val="en-CA"/>
        </w:rPr>
        <w:t xml:space="preserve"> directly from tapstan</w:t>
      </w:r>
      <w:r w:rsidR="001306C4" w:rsidRPr="00684E81">
        <w:rPr>
          <w:lang w:val="en-CA"/>
        </w:rPr>
        <w:t>ds (i.e., analysis event #1) are</w:t>
      </w:r>
      <w:r w:rsidR="0058532B" w:rsidRPr="00684E81">
        <w:rPr>
          <w:lang w:val="en-CA"/>
        </w:rPr>
        <w:t xml:space="preserve"> given in</w:t>
      </w:r>
      <w:r w:rsidR="00CA02CE" w:rsidRPr="00684E81">
        <w:rPr>
          <w:lang w:val="en-CA"/>
        </w:rPr>
        <w:t xml:space="preserve"> </w:t>
      </w:r>
      <w:r w:rsidR="00CA02CE" w:rsidRPr="00684E81">
        <w:rPr>
          <w:sz w:val="32"/>
          <w:lang w:val="en-CA"/>
        </w:rPr>
        <w:fldChar w:fldCharType="begin"/>
      </w:r>
      <w:r w:rsidR="00CA02CE" w:rsidRPr="00684E81">
        <w:rPr>
          <w:sz w:val="32"/>
          <w:lang w:val="en-CA"/>
        </w:rPr>
        <w:instrText xml:space="preserve"> REF _Ref364192176 \h </w:instrText>
      </w:r>
      <w:r w:rsidR="00CA02CE" w:rsidRPr="00684E81">
        <w:rPr>
          <w:sz w:val="32"/>
          <w:lang w:val="en-CA"/>
        </w:rPr>
      </w:r>
      <w:r w:rsidR="00CA02CE" w:rsidRPr="00684E81">
        <w:rPr>
          <w:sz w:val="32"/>
          <w:lang w:val="en-CA"/>
        </w:rPr>
        <w:fldChar w:fldCharType="separate"/>
      </w:r>
      <w:r w:rsidR="009A47FC" w:rsidRPr="00684E81">
        <w:rPr>
          <w:bCs/>
          <w:lang w:val="en-CA"/>
        </w:rPr>
        <w:t xml:space="preserve">Figure </w:t>
      </w:r>
      <w:r w:rsidR="009A47FC" w:rsidRPr="00684E81">
        <w:rPr>
          <w:bCs/>
          <w:noProof/>
          <w:lang w:val="en-CA"/>
        </w:rPr>
        <w:t>1</w:t>
      </w:r>
      <w:r w:rsidR="00CA02CE" w:rsidRPr="00684E81">
        <w:rPr>
          <w:sz w:val="32"/>
          <w:lang w:val="en-CA"/>
        </w:rPr>
        <w:fldChar w:fldCharType="end"/>
      </w:r>
      <w:r w:rsidR="00CA02CE" w:rsidRPr="00684E81">
        <w:rPr>
          <w:sz w:val="32"/>
          <w:lang w:val="en-CA"/>
        </w:rPr>
        <w:t>.</w:t>
      </w:r>
    </w:p>
    <w:p w14:paraId="442D8A18" w14:textId="77777777" w:rsidR="002D6721" w:rsidRPr="00684E81" w:rsidRDefault="002D6721" w:rsidP="00C12123">
      <w:pPr>
        <w:rPr>
          <w:lang w:val="en-CA"/>
        </w:rPr>
      </w:pPr>
    </w:p>
    <w:p w14:paraId="2C21B790" w14:textId="63AFBA20" w:rsidR="00CA02CE" w:rsidRPr="00684E81" w:rsidRDefault="00CA02CE" w:rsidP="002941CA">
      <w:pPr>
        <w:pStyle w:val="Didascalia"/>
        <w:keepNext/>
        <w:spacing w:after="0"/>
        <w:jc w:val="center"/>
        <w:rPr>
          <w:lang w:val="en-CA"/>
        </w:rPr>
      </w:pPr>
      <w:r w:rsidRPr="00684E81">
        <w:rPr>
          <w:lang w:val="en-CA"/>
        </w:rPr>
        <w:t xml:space="preserve">Table </w:t>
      </w:r>
      <w:r w:rsidRPr="00684E81">
        <w:rPr>
          <w:lang w:val="en-CA"/>
        </w:rPr>
        <w:fldChar w:fldCharType="begin"/>
      </w:r>
      <w:r w:rsidRPr="00684E81">
        <w:rPr>
          <w:lang w:val="en-CA"/>
        </w:rPr>
        <w:instrText xml:space="preserve"> SEQ Table \* ARABIC </w:instrText>
      </w:r>
      <w:r w:rsidRPr="00684E81">
        <w:rPr>
          <w:lang w:val="en-CA"/>
        </w:rPr>
        <w:fldChar w:fldCharType="separate"/>
      </w:r>
      <w:r w:rsidR="00110B7F" w:rsidRPr="00684E81">
        <w:rPr>
          <w:noProof/>
          <w:lang w:val="en-CA"/>
        </w:rPr>
        <w:t>1</w:t>
      </w:r>
      <w:r w:rsidRPr="00684E81">
        <w:rPr>
          <w:lang w:val="en-CA"/>
        </w:rPr>
        <w:fldChar w:fldCharType="end"/>
      </w:r>
      <w:r w:rsidRPr="00684E81">
        <w:rPr>
          <w:lang w:val="en-CA"/>
        </w:rPr>
        <w:t xml:space="preserve"> | </w:t>
      </w:r>
      <w:r w:rsidRPr="00684E81">
        <w:rPr>
          <w:b w:val="0"/>
          <w:lang w:val="en-CA"/>
        </w:rPr>
        <w:t>Summary statistics on water quality a</w:t>
      </w:r>
      <w:r w:rsidR="001306C4" w:rsidRPr="00684E81">
        <w:rPr>
          <w:b w:val="0"/>
          <w:lang w:val="en-CA"/>
        </w:rPr>
        <w:t>t tapstands in Azraq camp (July–</w:t>
      </w:r>
      <w:r w:rsidRPr="00684E81">
        <w:rPr>
          <w:b w:val="0"/>
          <w:lang w:val="en-CA"/>
        </w:rPr>
        <w:t>August 2014).</w:t>
      </w:r>
    </w:p>
    <w:tbl>
      <w:tblPr>
        <w:tblStyle w:val="Sfondochiaro-Colore1"/>
        <w:tblW w:w="7218" w:type="dxa"/>
        <w:jc w:val="center"/>
        <w:tblLook w:val="04A0" w:firstRow="1" w:lastRow="0" w:firstColumn="1" w:lastColumn="0" w:noHBand="0" w:noVBand="1"/>
      </w:tblPr>
      <w:tblGrid>
        <w:gridCol w:w="2988"/>
        <w:gridCol w:w="630"/>
        <w:gridCol w:w="900"/>
        <w:gridCol w:w="1080"/>
        <w:gridCol w:w="846"/>
        <w:gridCol w:w="774"/>
      </w:tblGrid>
      <w:tr w:rsidR="00CA02CE" w:rsidRPr="00684E81" w14:paraId="7BB8E83B" w14:textId="77777777" w:rsidTr="00A53E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vAlign w:val="center"/>
          </w:tcPr>
          <w:p w14:paraId="5E40B7A7" w14:textId="77777777" w:rsidR="002941CA" w:rsidRPr="00684E81" w:rsidRDefault="002941CA" w:rsidP="00A53E2E">
            <w:pPr>
              <w:jc w:val="center"/>
              <w:rPr>
                <w:rFonts w:ascii="Arial" w:hAnsi="Arial" w:cs="Arial"/>
                <w:bCs w:val="0"/>
                <w:sz w:val="20"/>
                <w:szCs w:val="20"/>
                <w:lang w:val="en-CA"/>
              </w:rPr>
            </w:pPr>
          </w:p>
          <w:p w14:paraId="73D26C96" w14:textId="77777777" w:rsidR="00CA02CE" w:rsidRPr="00684E81" w:rsidRDefault="00CA02CE" w:rsidP="00A53E2E">
            <w:pPr>
              <w:jc w:val="center"/>
              <w:rPr>
                <w:rFonts w:ascii="Arial" w:hAnsi="Arial" w:cs="Arial"/>
                <w:bCs w:val="0"/>
                <w:sz w:val="20"/>
                <w:szCs w:val="20"/>
                <w:lang w:val="en-CA"/>
              </w:rPr>
            </w:pPr>
            <w:r w:rsidRPr="00684E81">
              <w:rPr>
                <w:rFonts w:ascii="Arial" w:hAnsi="Arial" w:cs="Arial"/>
                <w:bCs w:val="0"/>
                <w:sz w:val="20"/>
                <w:szCs w:val="20"/>
                <w:lang w:val="en-CA"/>
              </w:rPr>
              <w:t>Parameter</w:t>
            </w:r>
          </w:p>
          <w:p w14:paraId="46CA0F7E" w14:textId="48EACA79" w:rsidR="002941CA" w:rsidRPr="00684E81" w:rsidRDefault="002941CA" w:rsidP="00A53E2E">
            <w:pPr>
              <w:jc w:val="center"/>
              <w:rPr>
                <w:sz w:val="20"/>
                <w:szCs w:val="20"/>
                <w:lang w:val="en-CA"/>
              </w:rPr>
            </w:pPr>
          </w:p>
        </w:tc>
        <w:tc>
          <w:tcPr>
            <w:tcW w:w="630" w:type="dxa"/>
            <w:vAlign w:val="center"/>
          </w:tcPr>
          <w:p w14:paraId="50C131E9" w14:textId="7266563A" w:rsidR="00CA02CE" w:rsidRPr="00684E81" w:rsidRDefault="00CA02CE" w:rsidP="00A53E2E">
            <w:pPr>
              <w:jc w:val="center"/>
              <w:cnfStyle w:val="100000000000" w:firstRow="1" w:lastRow="0" w:firstColumn="0" w:lastColumn="0" w:oddVBand="0" w:evenVBand="0" w:oddHBand="0" w:evenHBand="0" w:firstRowFirstColumn="0" w:firstRowLastColumn="0" w:lastRowFirstColumn="0" w:lastRowLastColumn="0"/>
              <w:rPr>
                <w:sz w:val="20"/>
                <w:szCs w:val="20"/>
                <w:lang w:val="en-CA"/>
              </w:rPr>
            </w:pPr>
            <w:r w:rsidRPr="00684E81">
              <w:rPr>
                <w:rFonts w:ascii="Arial" w:hAnsi="Arial" w:cs="Arial"/>
                <w:bCs w:val="0"/>
                <w:sz w:val="20"/>
                <w:szCs w:val="20"/>
                <w:lang w:val="en-CA"/>
              </w:rPr>
              <w:t>n</w:t>
            </w:r>
          </w:p>
        </w:tc>
        <w:tc>
          <w:tcPr>
            <w:tcW w:w="900" w:type="dxa"/>
            <w:vAlign w:val="center"/>
          </w:tcPr>
          <w:p w14:paraId="1EA48905" w14:textId="5B06D9D8" w:rsidR="00CA02CE" w:rsidRPr="00684E81" w:rsidRDefault="00CA02CE" w:rsidP="00A53E2E">
            <w:pPr>
              <w:jc w:val="center"/>
              <w:cnfStyle w:val="100000000000" w:firstRow="1" w:lastRow="0" w:firstColumn="0" w:lastColumn="0" w:oddVBand="0" w:evenVBand="0" w:oddHBand="0" w:evenHBand="0" w:firstRowFirstColumn="0" w:firstRowLastColumn="0" w:lastRowFirstColumn="0" w:lastRowLastColumn="0"/>
              <w:rPr>
                <w:sz w:val="20"/>
                <w:szCs w:val="20"/>
                <w:lang w:val="en-CA"/>
              </w:rPr>
            </w:pPr>
            <w:r w:rsidRPr="00684E81">
              <w:rPr>
                <w:rFonts w:ascii="Arial" w:hAnsi="Arial" w:cs="Arial"/>
                <w:bCs w:val="0"/>
                <w:sz w:val="20"/>
                <w:szCs w:val="20"/>
                <w:lang w:val="en-CA"/>
              </w:rPr>
              <w:t>Mean</w:t>
            </w:r>
          </w:p>
        </w:tc>
        <w:tc>
          <w:tcPr>
            <w:tcW w:w="1080" w:type="dxa"/>
            <w:vAlign w:val="center"/>
          </w:tcPr>
          <w:p w14:paraId="29294256" w14:textId="30E0072A" w:rsidR="00CA02CE" w:rsidRPr="00684E81" w:rsidRDefault="00CA02CE" w:rsidP="00A53E2E">
            <w:pPr>
              <w:jc w:val="center"/>
              <w:cnfStyle w:val="100000000000" w:firstRow="1" w:lastRow="0" w:firstColumn="0" w:lastColumn="0" w:oddVBand="0" w:evenVBand="0" w:oddHBand="0" w:evenHBand="0" w:firstRowFirstColumn="0" w:firstRowLastColumn="0" w:lastRowFirstColumn="0" w:lastRowLastColumn="0"/>
              <w:rPr>
                <w:sz w:val="20"/>
                <w:szCs w:val="20"/>
                <w:lang w:val="en-CA"/>
              </w:rPr>
            </w:pPr>
            <w:r w:rsidRPr="00684E81">
              <w:rPr>
                <w:rFonts w:ascii="Arial" w:hAnsi="Arial" w:cs="Arial"/>
                <w:bCs w:val="0"/>
                <w:sz w:val="20"/>
                <w:szCs w:val="20"/>
                <w:lang w:val="en-CA"/>
              </w:rPr>
              <w:t>Std. Dev.</w:t>
            </w:r>
          </w:p>
        </w:tc>
        <w:tc>
          <w:tcPr>
            <w:tcW w:w="846" w:type="dxa"/>
            <w:vAlign w:val="center"/>
          </w:tcPr>
          <w:p w14:paraId="2EE29597" w14:textId="1D7FABFA" w:rsidR="00CA02CE" w:rsidRPr="00684E81" w:rsidRDefault="00CA02CE" w:rsidP="00A53E2E">
            <w:pPr>
              <w:jc w:val="center"/>
              <w:cnfStyle w:val="100000000000" w:firstRow="1" w:lastRow="0" w:firstColumn="0" w:lastColumn="0" w:oddVBand="0" w:evenVBand="0" w:oddHBand="0" w:evenHBand="0" w:firstRowFirstColumn="0" w:firstRowLastColumn="0" w:lastRowFirstColumn="0" w:lastRowLastColumn="0"/>
              <w:rPr>
                <w:sz w:val="20"/>
                <w:szCs w:val="20"/>
                <w:lang w:val="en-CA"/>
              </w:rPr>
            </w:pPr>
            <w:r w:rsidRPr="00684E81">
              <w:rPr>
                <w:rFonts w:ascii="Arial" w:hAnsi="Arial" w:cs="Arial"/>
                <w:bCs w:val="0"/>
                <w:sz w:val="20"/>
                <w:szCs w:val="20"/>
                <w:lang w:val="en-CA"/>
              </w:rPr>
              <w:t>Min.</w:t>
            </w:r>
          </w:p>
        </w:tc>
        <w:tc>
          <w:tcPr>
            <w:tcW w:w="774" w:type="dxa"/>
            <w:vAlign w:val="center"/>
          </w:tcPr>
          <w:p w14:paraId="45918C1C" w14:textId="45F567DE" w:rsidR="00CA02CE" w:rsidRPr="00684E81" w:rsidRDefault="00CA02CE" w:rsidP="00A53E2E">
            <w:pPr>
              <w:jc w:val="center"/>
              <w:cnfStyle w:val="100000000000" w:firstRow="1" w:lastRow="0" w:firstColumn="0" w:lastColumn="0" w:oddVBand="0" w:evenVBand="0" w:oddHBand="0" w:evenHBand="0" w:firstRowFirstColumn="0" w:firstRowLastColumn="0" w:lastRowFirstColumn="0" w:lastRowLastColumn="0"/>
              <w:rPr>
                <w:sz w:val="20"/>
                <w:szCs w:val="20"/>
                <w:lang w:val="en-CA"/>
              </w:rPr>
            </w:pPr>
            <w:r w:rsidRPr="00684E81">
              <w:rPr>
                <w:rFonts w:ascii="Arial" w:hAnsi="Arial" w:cs="Arial"/>
                <w:bCs w:val="0"/>
                <w:sz w:val="20"/>
                <w:szCs w:val="20"/>
                <w:lang w:val="en-CA"/>
              </w:rPr>
              <w:t>Max.</w:t>
            </w:r>
          </w:p>
        </w:tc>
      </w:tr>
      <w:tr w:rsidR="00CA02CE" w:rsidRPr="00684E81" w14:paraId="3FB693FA" w14:textId="77777777" w:rsidTr="00A53E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vAlign w:val="center"/>
          </w:tcPr>
          <w:p w14:paraId="7FB22C5F" w14:textId="6CD74F51" w:rsidR="00CA02CE" w:rsidRPr="00684E81" w:rsidRDefault="00CA02CE" w:rsidP="00A53E2E">
            <w:pPr>
              <w:jc w:val="center"/>
              <w:rPr>
                <w:b w:val="0"/>
                <w:sz w:val="20"/>
                <w:szCs w:val="20"/>
                <w:lang w:val="en-CA"/>
              </w:rPr>
            </w:pPr>
            <w:r w:rsidRPr="00684E81">
              <w:rPr>
                <w:rFonts w:ascii="Arial" w:hAnsi="Arial" w:cs="Arial"/>
                <w:b w:val="0"/>
                <w:bCs w:val="0"/>
                <w:i/>
                <w:sz w:val="20"/>
                <w:szCs w:val="20"/>
                <w:lang w:val="en-CA"/>
              </w:rPr>
              <w:t>FRC (mg/l)</w:t>
            </w:r>
          </w:p>
        </w:tc>
        <w:tc>
          <w:tcPr>
            <w:tcW w:w="630" w:type="dxa"/>
            <w:vAlign w:val="center"/>
          </w:tcPr>
          <w:p w14:paraId="715D2BF9" w14:textId="5EFA4025"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199</w:t>
            </w:r>
          </w:p>
        </w:tc>
        <w:tc>
          <w:tcPr>
            <w:tcW w:w="900" w:type="dxa"/>
            <w:vAlign w:val="center"/>
          </w:tcPr>
          <w:p w14:paraId="1E6CEC37" w14:textId="417BACC6"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0.98</w:t>
            </w:r>
          </w:p>
        </w:tc>
        <w:tc>
          <w:tcPr>
            <w:tcW w:w="1080" w:type="dxa"/>
            <w:vAlign w:val="center"/>
          </w:tcPr>
          <w:p w14:paraId="53AEBE17" w14:textId="409FFFE5"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0.43</w:t>
            </w:r>
          </w:p>
        </w:tc>
        <w:tc>
          <w:tcPr>
            <w:tcW w:w="846" w:type="dxa"/>
            <w:vAlign w:val="center"/>
          </w:tcPr>
          <w:p w14:paraId="71BF5676" w14:textId="5528D778"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0.38</w:t>
            </w:r>
          </w:p>
        </w:tc>
        <w:tc>
          <w:tcPr>
            <w:tcW w:w="774" w:type="dxa"/>
            <w:vAlign w:val="center"/>
          </w:tcPr>
          <w:p w14:paraId="5464F277" w14:textId="1ADF0A49"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4.5</w:t>
            </w:r>
          </w:p>
        </w:tc>
      </w:tr>
      <w:tr w:rsidR="00CA02CE" w:rsidRPr="00684E81" w14:paraId="67FD5B1C" w14:textId="77777777" w:rsidTr="00A53E2E">
        <w:trPr>
          <w:jc w:val="center"/>
        </w:trPr>
        <w:tc>
          <w:tcPr>
            <w:cnfStyle w:val="001000000000" w:firstRow="0" w:lastRow="0" w:firstColumn="1" w:lastColumn="0" w:oddVBand="0" w:evenVBand="0" w:oddHBand="0" w:evenHBand="0" w:firstRowFirstColumn="0" w:firstRowLastColumn="0" w:lastRowFirstColumn="0" w:lastRowLastColumn="0"/>
            <w:tcW w:w="2988" w:type="dxa"/>
            <w:vAlign w:val="center"/>
          </w:tcPr>
          <w:p w14:paraId="5A57A201" w14:textId="1B0AC27A" w:rsidR="00CA02CE" w:rsidRPr="00684E81" w:rsidRDefault="00CA02CE" w:rsidP="00A53E2E">
            <w:pPr>
              <w:jc w:val="center"/>
              <w:rPr>
                <w:b w:val="0"/>
                <w:sz w:val="20"/>
                <w:szCs w:val="20"/>
                <w:lang w:val="en-CA"/>
              </w:rPr>
            </w:pPr>
            <w:r w:rsidRPr="00684E81">
              <w:rPr>
                <w:rFonts w:ascii="Arial" w:hAnsi="Arial" w:cs="Arial"/>
                <w:b w:val="0"/>
                <w:bCs w:val="0"/>
                <w:i/>
                <w:sz w:val="20"/>
                <w:szCs w:val="20"/>
                <w:lang w:val="en-CA"/>
              </w:rPr>
              <w:t>TRC (mg/l)</w:t>
            </w:r>
          </w:p>
        </w:tc>
        <w:tc>
          <w:tcPr>
            <w:tcW w:w="630" w:type="dxa"/>
            <w:vAlign w:val="center"/>
          </w:tcPr>
          <w:p w14:paraId="6EEEE570" w14:textId="799A5760" w:rsidR="00CA02CE" w:rsidRPr="00684E81" w:rsidRDefault="00CA02CE" w:rsidP="00A53E2E">
            <w:pPr>
              <w:jc w:val="center"/>
              <w:cnfStyle w:val="000000000000" w:firstRow="0" w:lastRow="0" w:firstColumn="0" w:lastColumn="0" w:oddVBand="0" w:evenVBand="0" w:oddHBand="0" w:evenHBand="0" w:firstRowFirstColumn="0" w:firstRowLastColumn="0" w:lastRowFirstColumn="0" w:lastRowLastColumn="0"/>
              <w:rPr>
                <w:sz w:val="20"/>
                <w:szCs w:val="20"/>
                <w:lang w:val="en-CA"/>
              </w:rPr>
            </w:pPr>
            <w:r w:rsidRPr="00684E81">
              <w:rPr>
                <w:sz w:val="20"/>
                <w:szCs w:val="20"/>
                <w:lang w:val="en-CA"/>
              </w:rPr>
              <w:t>199</w:t>
            </w:r>
          </w:p>
        </w:tc>
        <w:tc>
          <w:tcPr>
            <w:tcW w:w="900" w:type="dxa"/>
            <w:vAlign w:val="center"/>
          </w:tcPr>
          <w:p w14:paraId="5DE4FB29" w14:textId="3116FB4E" w:rsidR="00CA02CE" w:rsidRPr="00684E81" w:rsidRDefault="00CA02CE" w:rsidP="00A53E2E">
            <w:pPr>
              <w:jc w:val="center"/>
              <w:cnfStyle w:val="000000000000" w:firstRow="0" w:lastRow="0" w:firstColumn="0" w:lastColumn="0" w:oddVBand="0" w:evenVBand="0" w:oddHBand="0" w:evenHBand="0" w:firstRowFirstColumn="0" w:firstRowLastColumn="0" w:lastRowFirstColumn="0" w:lastRowLastColumn="0"/>
              <w:rPr>
                <w:sz w:val="20"/>
                <w:szCs w:val="20"/>
                <w:lang w:val="en-CA"/>
              </w:rPr>
            </w:pPr>
            <w:r w:rsidRPr="00684E81">
              <w:rPr>
                <w:sz w:val="20"/>
                <w:szCs w:val="20"/>
                <w:lang w:val="en-CA"/>
              </w:rPr>
              <w:t>1.00</w:t>
            </w:r>
          </w:p>
        </w:tc>
        <w:tc>
          <w:tcPr>
            <w:tcW w:w="1080" w:type="dxa"/>
            <w:vAlign w:val="center"/>
          </w:tcPr>
          <w:p w14:paraId="34844F4D" w14:textId="7F210E44" w:rsidR="00CA02CE" w:rsidRPr="00684E81" w:rsidRDefault="00CA02CE" w:rsidP="00A53E2E">
            <w:pPr>
              <w:jc w:val="center"/>
              <w:cnfStyle w:val="000000000000" w:firstRow="0" w:lastRow="0" w:firstColumn="0" w:lastColumn="0" w:oddVBand="0" w:evenVBand="0" w:oddHBand="0" w:evenHBand="0" w:firstRowFirstColumn="0" w:firstRowLastColumn="0" w:lastRowFirstColumn="0" w:lastRowLastColumn="0"/>
              <w:rPr>
                <w:sz w:val="20"/>
                <w:szCs w:val="20"/>
                <w:lang w:val="en-CA"/>
              </w:rPr>
            </w:pPr>
            <w:r w:rsidRPr="00684E81">
              <w:rPr>
                <w:sz w:val="20"/>
                <w:szCs w:val="20"/>
                <w:lang w:val="en-CA"/>
              </w:rPr>
              <w:t>0.44</w:t>
            </w:r>
          </w:p>
        </w:tc>
        <w:tc>
          <w:tcPr>
            <w:tcW w:w="846" w:type="dxa"/>
            <w:vAlign w:val="center"/>
          </w:tcPr>
          <w:p w14:paraId="52E31D08" w14:textId="322D48C8" w:rsidR="00CA02CE" w:rsidRPr="00684E81" w:rsidRDefault="00CA02CE" w:rsidP="00A53E2E">
            <w:pPr>
              <w:jc w:val="center"/>
              <w:cnfStyle w:val="000000000000" w:firstRow="0" w:lastRow="0" w:firstColumn="0" w:lastColumn="0" w:oddVBand="0" w:evenVBand="0" w:oddHBand="0" w:evenHBand="0" w:firstRowFirstColumn="0" w:firstRowLastColumn="0" w:lastRowFirstColumn="0" w:lastRowLastColumn="0"/>
              <w:rPr>
                <w:sz w:val="20"/>
                <w:szCs w:val="20"/>
                <w:lang w:val="en-CA"/>
              </w:rPr>
            </w:pPr>
            <w:r w:rsidRPr="00684E81">
              <w:rPr>
                <w:sz w:val="20"/>
                <w:szCs w:val="20"/>
                <w:lang w:val="en-CA"/>
              </w:rPr>
              <w:t>0.35</w:t>
            </w:r>
          </w:p>
        </w:tc>
        <w:tc>
          <w:tcPr>
            <w:tcW w:w="774" w:type="dxa"/>
            <w:vAlign w:val="center"/>
          </w:tcPr>
          <w:p w14:paraId="6DDD907F" w14:textId="0E4DE0B9" w:rsidR="00CA02CE" w:rsidRPr="00684E81" w:rsidRDefault="00CA02CE" w:rsidP="00A53E2E">
            <w:pPr>
              <w:jc w:val="center"/>
              <w:cnfStyle w:val="000000000000" w:firstRow="0" w:lastRow="0" w:firstColumn="0" w:lastColumn="0" w:oddVBand="0" w:evenVBand="0" w:oddHBand="0" w:evenHBand="0" w:firstRowFirstColumn="0" w:firstRowLastColumn="0" w:lastRowFirstColumn="0" w:lastRowLastColumn="0"/>
              <w:rPr>
                <w:sz w:val="20"/>
                <w:szCs w:val="20"/>
                <w:lang w:val="en-CA"/>
              </w:rPr>
            </w:pPr>
            <w:r w:rsidRPr="00684E81">
              <w:rPr>
                <w:sz w:val="20"/>
                <w:szCs w:val="20"/>
                <w:lang w:val="en-CA"/>
              </w:rPr>
              <w:t>4.5</w:t>
            </w:r>
          </w:p>
        </w:tc>
      </w:tr>
      <w:tr w:rsidR="00CA02CE" w:rsidRPr="00684E81" w14:paraId="1100F270" w14:textId="77777777" w:rsidTr="00A53E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vAlign w:val="center"/>
          </w:tcPr>
          <w:p w14:paraId="7D9D2E7D" w14:textId="06D3731A" w:rsidR="00CA02CE" w:rsidRPr="00684E81" w:rsidRDefault="00CA02CE" w:rsidP="00A53E2E">
            <w:pPr>
              <w:jc w:val="center"/>
              <w:rPr>
                <w:b w:val="0"/>
                <w:sz w:val="20"/>
                <w:szCs w:val="20"/>
                <w:lang w:val="en-CA"/>
              </w:rPr>
            </w:pPr>
            <w:r w:rsidRPr="00684E81">
              <w:rPr>
                <w:rFonts w:ascii="Arial" w:hAnsi="Arial" w:cs="Arial"/>
                <w:b w:val="0"/>
                <w:bCs w:val="0"/>
                <w:i/>
                <w:sz w:val="20"/>
                <w:szCs w:val="20"/>
                <w:lang w:val="en-CA"/>
              </w:rPr>
              <w:t>Turbidity (NTU)</w:t>
            </w:r>
          </w:p>
        </w:tc>
        <w:tc>
          <w:tcPr>
            <w:tcW w:w="630" w:type="dxa"/>
            <w:vAlign w:val="center"/>
          </w:tcPr>
          <w:p w14:paraId="120D7224" w14:textId="5CB2D84C"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197</w:t>
            </w:r>
          </w:p>
        </w:tc>
        <w:tc>
          <w:tcPr>
            <w:tcW w:w="900" w:type="dxa"/>
            <w:vAlign w:val="center"/>
          </w:tcPr>
          <w:p w14:paraId="28E084F4" w14:textId="5420B333"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2.2</w:t>
            </w:r>
          </w:p>
        </w:tc>
        <w:tc>
          <w:tcPr>
            <w:tcW w:w="1080" w:type="dxa"/>
            <w:vAlign w:val="center"/>
          </w:tcPr>
          <w:p w14:paraId="48594F1F" w14:textId="05879255"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1.2</w:t>
            </w:r>
          </w:p>
        </w:tc>
        <w:tc>
          <w:tcPr>
            <w:tcW w:w="846" w:type="dxa"/>
            <w:vAlign w:val="center"/>
          </w:tcPr>
          <w:p w14:paraId="253D20DF" w14:textId="3D058273"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0.02</w:t>
            </w:r>
          </w:p>
        </w:tc>
        <w:tc>
          <w:tcPr>
            <w:tcW w:w="774" w:type="dxa"/>
            <w:vAlign w:val="center"/>
          </w:tcPr>
          <w:p w14:paraId="3522BEDD" w14:textId="176A38C4"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8.74</w:t>
            </w:r>
          </w:p>
        </w:tc>
      </w:tr>
      <w:tr w:rsidR="00CA02CE" w:rsidRPr="00684E81" w14:paraId="09D0ADAD" w14:textId="77777777" w:rsidTr="00A53E2E">
        <w:trPr>
          <w:jc w:val="center"/>
        </w:trPr>
        <w:tc>
          <w:tcPr>
            <w:cnfStyle w:val="001000000000" w:firstRow="0" w:lastRow="0" w:firstColumn="1" w:lastColumn="0" w:oddVBand="0" w:evenVBand="0" w:oddHBand="0" w:evenHBand="0" w:firstRowFirstColumn="0" w:firstRowLastColumn="0" w:lastRowFirstColumn="0" w:lastRowLastColumn="0"/>
            <w:tcW w:w="2988" w:type="dxa"/>
            <w:vAlign w:val="center"/>
          </w:tcPr>
          <w:p w14:paraId="6C617778" w14:textId="78F3696F" w:rsidR="00CA02CE" w:rsidRPr="00684E81" w:rsidRDefault="00CA02CE" w:rsidP="00A53E2E">
            <w:pPr>
              <w:jc w:val="center"/>
              <w:rPr>
                <w:b w:val="0"/>
                <w:sz w:val="20"/>
                <w:szCs w:val="20"/>
                <w:lang w:val="en-CA"/>
              </w:rPr>
            </w:pPr>
            <w:r w:rsidRPr="00684E81">
              <w:rPr>
                <w:rFonts w:ascii="Arial" w:hAnsi="Arial" w:cs="Arial"/>
                <w:b w:val="0"/>
                <w:bCs w:val="0"/>
                <w:i/>
                <w:sz w:val="20"/>
                <w:szCs w:val="20"/>
                <w:lang w:val="en-CA"/>
              </w:rPr>
              <w:t>Water temp. (</w:t>
            </w:r>
            <w:r w:rsidRPr="00684E81">
              <w:rPr>
                <w:rFonts w:ascii="Garamond" w:hAnsi="Garamond" w:cs="Arial"/>
                <w:b w:val="0"/>
                <w:bCs w:val="0"/>
                <w:i/>
                <w:sz w:val="20"/>
                <w:szCs w:val="20"/>
                <w:lang w:val="en-CA"/>
              </w:rPr>
              <w:t>˚</w:t>
            </w:r>
            <w:r w:rsidRPr="00684E81">
              <w:rPr>
                <w:rFonts w:ascii="Arial" w:hAnsi="Arial" w:cs="Arial"/>
                <w:b w:val="0"/>
                <w:bCs w:val="0"/>
                <w:i/>
                <w:sz w:val="20"/>
                <w:szCs w:val="20"/>
                <w:lang w:val="en-CA"/>
              </w:rPr>
              <w:t>C)</w:t>
            </w:r>
          </w:p>
        </w:tc>
        <w:tc>
          <w:tcPr>
            <w:tcW w:w="630" w:type="dxa"/>
            <w:vAlign w:val="center"/>
          </w:tcPr>
          <w:p w14:paraId="72312D0D" w14:textId="61107983" w:rsidR="00CA02CE" w:rsidRPr="00684E81" w:rsidRDefault="00CA02CE" w:rsidP="00A53E2E">
            <w:pPr>
              <w:jc w:val="center"/>
              <w:cnfStyle w:val="000000000000" w:firstRow="0" w:lastRow="0" w:firstColumn="0" w:lastColumn="0" w:oddVBand="0" w:evenVBand="0" w:oddHBand="0" w:evenHBand="0" w:firstRowFirstColumn="0" w:firstRowLastColumn="0" w:lastRowFirstColumn="0" w:lastRowLastColumn="0"/>
              <w:rPr>
                <w:sz w:val="20"/>
                <w:szCs w:val="20"/>
                <w:lang w:val="en-CA"/>
              </w:rPr>
            </w:pPr>
            <w:r w:rsidRPr="00684E81">
              <w:rPr>
                <w:sz w:val="20"/>
                <w:szCs w:val="20"/>
                <w:lang w:val="en-CA"/>
              </w:rPr>
              <w:t>199</w:t>
            </w:r>
          </w:p>
        </w:tc>
        <w:tc>
          <w:tcPr>
            <w:tcW w:w="900" w:type="dxa"/>
            <w:vAlign w:val="center"/>
          </w:tcPr>
          <w:p w14:paraId="639A52AB" w14:textId="50128D47" w:rsidR="00CA02CE" w:rsidRPr="00684E81" w:rsidRDefault="00CA02CE" w:rsidP="00A53E2E">
            <w:pPr>
              <w:jc w:val="center"/>
              <w:cnfStyle w:val="000000000000" w:firstRow="0" w:lastRow="0" w:firstColumn="0" w:lastColumn="0" w:oddVBand="0" w:evenVBand="0" w:oddHBand="0" w:evenHBand="0" w:firstRowFirstColumn="0" w:firstRowLastColumn="0" w:lastRowFirstColumn="0" w:lastRowLastColumn="0"/>
              <w:rPr>
                <w:sz w:val="20"/>
                <w:szCs w:val="20"/>
                <w:lang w:val="en-CA"/>
              </w:rPr>
            </w:pPr>
            <w:r w:rsidRPr="00684E81">
              <w:rPr>
                <w:sz w:val="20"/>
                <w:szCs w:val="20"/>
                <w:lang w:val="en-CA"/>
              </w:rPr>
              <w:t>27.1</w:t>
            </w:r>
          </w:p>
        </w:tc>
        <w:tc>
          <w:tcPr>
            <w:tcW w:w="1080" w:type="dxa"/>
            <w:vAlign w:val="center"/>
          </w:tcPr>
          <w:p w14:paraId="32624935" w14:textId="72C2ABD7" w:rsidR="00CA02CE" w:rsidRPr="00684E81" w:rsidRDefault="00CA02CE" w:rsidP="00A53E2E">
            <w:pPr>
              <w:jc w:val="center"/>
              <w:cnfStyle w:val="000000000000" w:firstRow="0" w:lastRow="0" w:firstColumn="0" w:lastColumn="0" w:oddVBand="0" w:evenVBand="0" w:oddHBand="0" w:evenHBand="0" w:firstRowFirstColumn="0" w:firstRowLastColumn="0" w:lastRowFirstColumn="0" w:lastRowLastColumn="0"/>
              <w:rPr>
                <w:sz w:val="20"/>
                <w:szCs w:val="20"/>
                <w:lang w:val="en-CA"/>
              </w:rPr>
            </w:pPr>
            <w:r w:rsidRPr="00684E81">
              <w:rPr>
                <w:sz w:val="20"/>
                <w:szCs w:val="20"/>
                <w:lang w:val="en-CA"/>
              </w:rPr>
              <w:t>1.0</w:t>
            </w:r>
          </w:p>
        </w:tc>
        <w:tc>
          <w:tcPr>
            <w:tcW w:w="846" w:type="dxa"/>
            <w:vAlign w:val="center"/>
          </w:tcPr>
          <w:p w14:paraId="7F9F3CFC" w14:textId="31474926" w:rsidR="00CA02CE" w:rsidRPr="00684E81" w:rsidRDefault="00CA02CE" w:rsidP="00A53E2E">
            <w:pPr>
              <w:jc w:val="center"/>
              <w:cnfStyle w:val="000000000000" w:firstRow="0" w:lastRow="0" w:firstColumn="0" w:lastColumn="0" w:oddVBand="0" w:evenVBand="0" w:oddHBand="0" w:evenHBand="0" w:firstRowFirstColumn="0" w:firstRowLastColumn="0" w:lastRowFirstColumn="0" w:lastRowLastColumn="0"/>
              <w:rPr>
                <w:sz w:val="20"/>
                <w:szCs w:val="20"/>
                <w:lang w:val="en-CA"/>
              </w:rPr>
            </w:pPr>
            <w:r w:rsidRPr="00684E81">
              <w:rPr>
                <w:sz w:val="20"/>
                <w:szCs w:val="20"/>
                <w:lang w:val="en-CA"/>
              </w:rPr>
              <w:t>24.8</w:t>
            </w:r>
          </w:p>
        </w:tc>
        <w:tc>
          <w:tcPr>
            <w:tcW w:w="774" w:type="dxa"/>
            <w:vAlign w:val="center"/>
          </w:tcPr>
          <w:p w14:paraId="1AF37B5F" w14:textId="16CDFBF7" w:rsidR="00CA02CE" w:rsidRPr="00684E81" w:rsidRDefault="00CA02CE" w:rsidP="00A53E2E">
            <w:pPr>
              <w:jc w:val="center"/>
              <w:cnfStyle w:val="000000000000" w:firstRow="0" w:lastRow="0" w:firstColumn="0" w:lastColumn="0" w:oddVBand="0" w:evenVBand="0" w:oddHBand="0" w:evenHBand="0" w:firstRowFirstColumn="0" w:firstRowLastColumn="0" w:lastRowFirstColumn="0" w:lastRowLastColumn="0"/>
              <w:rPr>
                <w:sz w:val="20"/>
                <w:szCs w:val="20"/>
                <w:lang w:val="en-CA"/>
              </w:rPr>
            </w:pPr>
            <w:r w:rsidRPr="00684E81">
              <w:rPr>
                <w:sz w:val="20"/>
                <w:szCs w:val="20"/>
                <w:lang w:val="en-CA"/>
              </w:rPr>
              <w:t>30</w:t>
            </w:r>
          </w:p>
        </w:tc>
      </w:tr>
      <w:tr w:rsidR="00CA02CE" w:rsidRPr="00684E81" w14:paraId="72E419FA" w14:textId="77777777" w:rsidTr="00A53E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vAlign w:val="center"/>
          </w:tcPr>
          <w:p w14:paraId="25A3883C" w14:textId="2D20C1FC" w:rsidR="00CA02CE" w:rsidRPr="00684E81" w:rsidRDefault="00CA02CE" w:rsidP="00A53E2E">
            <w:pPr>
              <w:jc w:val="center"/>
              <w:rPr>
                <w:b w:val="0"/>
                <w:sz w:val="20"/>
                <w:szCs w:val="20"/>
                <w:lang w:val="en-CA"/>
              </w:rPr>
            </w:pPr>
            <w:r w:rsidRPr="00684E81">
              <w:rPr>
                <w:rFonts w:ascii="Arial" w:hAnsi="Arial" w:cs="Arial"/>
                <w:b w:val="0"/>
                <w:bCs w:val="0"/>
                <w:i/>
                <w:sz w:val="20"/>
                <w:szCs w:val="20"/>
                <w:lang w:val="en-CA"/>
              </w:rPr>
              <w:t>pH</w:t>
            </w:r>
          </w:p>
        </w:tc>
        <w:tc>
          <w:tcPr>
            <w:tcW w:w="630" w:type="dxa"/>
            <w:vAlign w:val="center"/>
          </w:tcPr>
          <w:p w14:paraId="0DAE3D17" w14:textId="7747FF4E"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194</w:t>
            </w:r>
          </w:p>
        </w:tc>
        <w:tc>
          <w:tcPr>
            <w:tcW w:w="900" w:type="dxa"/>
            <w:vAlign w:val="center"/>
          </w:tcPr>
          <w:p w14:paraId="706A6648" w14:textId="201A459B"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7.6</w:t>
            </w:r>
          </w:p>
        </w:tc>
        <w:tc>
          <w:tcPr>
            <w:tcW w:w="1080" w:type="dxa"/>
            <w:vAlign w:val="center"/>
          </w:tcPr>
          <w:p w14:paraId="3CE2CA93" w14:textId="2AECFEF0"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0.2</w:t>
            </w:r>
          </w:p>
        </w:tc>
        <w:tc>
          <w:tcPr>
            <w:tcW w:w="846" w:type="dxa"/>
            <w:vAlign w:val="center"/>
          </w:tcPr>
          <w:p w14:paraId="63822AF6" w14:textId="60FCF66E"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6.2</w:t>
            </w:r>
          </w:p>
        </w:tc>
        <w:tc>
          <w:tcPr>
            <w:tcW w:w="774" w:type="dxa"/>
            <w:vAlign w:val="center"/>
          </w:tcPr>
          <w:p w14:paraId="13B71D1A" w14:textId="6386D178"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8.2</w:t>
            </w:r>
          </w:p>
        </w:tc>
      </w:tr>
      <w:tr w:rsidR="00CA02CE" w:rsidRPr="00684E81" w14:paraId="48E799CF" w14:textId="77777777" w:rsidTr="00A53E2E">
        <w:trPr>
          <w:jc w:val="center"/>
        </w:trPr>
        <w:tc>
          <w:tcPr>
            <w:cnfStyle w:val="001000000000" w:firstRow="0" w:lastRow="0" w:firstColumn="1" w:lastColumn="0" w:oddVBand="0" w:evenVBand="0" w:oddHBand="0" w:evenHBand="0" w:firstRowFirstColumn="0" w:firstRowLastColumn="0" w:lastRowFirstColumn="0" w:lastRowLastColumn="0"/>
            <w:tcW w:w="2988" w:type="dxa"/>
            <w:vAlign w:val="center"/>
          </w:tcPr>
          <w:p w14:paraId="33C57A1E" w14:textId="5CBEA15C" w:rsidR="00CA02CE" w:rsidRPr="00684E81" w:rsidRDefault="00CA02CE" w:rsidP="00A53E2E">
            <w:pPr>
              <w:jc w:val="center"/>
              <w:rPr>
                <w:b w:val="0"/>
                <w:sz w:val="20"/>
                <w:szCs w:val="20"/>
                <w:lang w:val="en-CA"/>
              </w:rPr>
            </w:pPr>
            <w:r w:rsidRPr="00684E81">
              <w:rPr>
                <w:rFonts w:ascii="Arial" w:hAnsi="Arial" w:cs="Arial"/>
                <w:b w:val="0"/>
                <w:bCs w:val="0"/>
                <w:i/>
                <w:sz w:val="20"/>
                <w:szCs w:val="20"/>
                <w:lang w:val="en-CA"/>
              </w:rPr>
              <w:t>ORP (mV)</w:t>
            </w:r>
          </w:p>
        </w:tc>
        <w:tc>
          <w:tcPr>
            <w:tcW w:w="630" w:type="dxa"/>
            <w:vAlign w:val="center"/>
          </w:tcPr>
          <w:p w14:paraId="39EA92C3" w14:textId="461EDDEE" w:rsidR="00CA02CE" w:rsidRPr="00684E81" w:rsidRDefault="00CA02CE" w:rsidP="00A53E2E">
            <w:pPr>
              <w:jc w:val="center"/>
              <w:cnfStyle w:val="000000000000" w:firstRow="0" w:lastRow="0" w:firstColumn="0" w:lastColumn="0" w:oddVBand="0" w:evenVBand="0" w:oddHBand="0" w:evenHBand="0" w:firstRowFirstColumn="0" w:firstRowLastColumn="0" w:lastRowFirstColumn="0" w:lastRowLastColumn="0"/>
              <w:rPr>
                <w:sz w:val="20"/>
                <w:szCs w:val="20"/>
                <w:lang w:val="en-CA"/>
              </w:rPr>
            </w:pPr>
            <w:r w:rsidRPr="00684E81">
              <w:rPr>
                <w:sz w:val="20"/>
                <w:szCs w:val="20"/>
                <w:lang w:val="en-CA"/>
              </w:rPr>
              <w:t>129</w:t>
            </w:r>
          </w:p>
        </w:tc>
        <w:tc>
          <w:tcPr>
            <w:tcW w:w="900" w:type="dxa"/>
            <w:vAlign w:val="center"/>
          </w:tcPr>
          <w:p w14:paraId="770D0FB7" w14:textId="2934DE89" w:rsidR="00CA02CE" w:rsidRPr="00684E81" w:rsidRDefault="00CA02CE" w:rsidP="00A53E2E">
            <w:pPr>
              <w:jc w:val="center"/>
              <w:cnfStyle w:val="000000000000" w:firstRow="0" w:lastRow="0" w:firstColumn="0" w:lastColumn="0" w:oddVBand="0" w:evenVBand="0" w:oddHBand="0" w:evenHBand="0" w:firstRowFirstColumn="0" w:firstRowLastColumn="0" w:lastRowFirstColumn="0" w:lastRowLastColumn="0"/>
              <w:rPr>
                <w:sz w:val="20"/>
                <w:szCs w:val="20"/>
                <w:lang w:val="en-CA"/>
              </w:rPr>
            </w:pPr>
            <w:r w:rsidRPr="00684E81">
              <w:rPr>
                <w:sz w:val="20"/>
                <w:szCs w:val="20"/>
                <w:lang w:val="en-CA"/>
              </w:rPr>
              <w:t>655</w:t>
            </w:r>
          </w:p>
        </w:tc>
        <w:tc>
          <w:tcPr>
            <w:tcW w:w="1080" w:type="dxa"/>
            <w:vAlign w:val="center"/>
          </w:tcPr>
          <w:p w14:paraId="4B20C741" w14:textId="6C49F6E6" w:rsidR="00CA02CE" w:rsidRPr="00684E81" w:rsidRDefault="00CA02CE" w:rsidP="00A53E2E">
            <w:pPr>
              <w:jc w:val="center"/>
              <w:cnfStyle w:val="000000000000" w:firstRow="0" w:lastRow="0" w:firstColumn="0" w:lastColumn="0" w:oddVBand="0" w:evenVBand="0" w:oddHBand="0" w:evenHBand="0" w:firstRowFirstColumn="0" w:firstRowLastColumn="0" w:lastRowFirstColumn="0" w:lastRowLastColumn="0"/>
              <w:rPr>
                <w:sz w:val="20"/>
                <w:szCs w:val="20"/>
                <w:lang w:val="en-CA"/>
              </w:rPr>
            </w:pPr>
            <w:r w:rsidRPr="00684E81">
              <w:rPr>
                <w:sz w:val="20"/>
                <w:szCs w:val="20"/>
                <w:lang w:val="en-CA"/>
              </w:rPr>
              <w:t>73</w:t>
            </w:r>
          </w:p>
        </w:tc>
        <w:tc>
          <w:tcPr>
            <w:tcW w:w="846" w:type="dxa"/>
            <w:vAlign w:val="center"/>
          </w:tcPr>
          <w:p w14:paraId="4388F87B" w14:textId="6C91BA2E" w:rsidR="00CA02CE" w:rsidRPr="00684E81" w:rsidRDefault="00CA02CE" w:rsidP="00A53E2E">
            <w:pPr>
              <w:jc w:val="center"/>
              <w:cnfStyle w:val="000000000000" w:firstRow="0" w:lastRow="0" w:firstColumn="0" w:lastColumn="0" w:oddVBand="0" w:evenVBand="0" w:oddHBand="0" w:evenHBand="0" w:firstRowFirstColumn="0" w:firstRowLastColumn="0" w:lastRowFirstColumn="0" w:lastRowLastColumn="0"/>
              <w:rPr>
                <w:sz w:val="20"/>
                <w:szCs w:val="20"/>
                <w:lang w:val="en-CA"/>
              </w:rPr>
            </w:pPr>
            <w:r w:rsidRPr="00684E81">
              <w:rPr>
                <w:sz w:val="20"/>
                <w:szCs w:val="20"/>
                <w:lang w:val="en-CA"/>
              </w:rPr>
              <w:t>381</w:t>
            </w:r>
          </w:p>
        </w:tc>
        <w:tc>
          <w:tcPr>
            <w:tcW w:w="774" w:type="dxa"/>
            <w:vAlign w:val="center"/>
          </w:tcPr>
          <w:p w14:paraId="78B167CA" w14:textId="2DA074D1" w:rsidR="00CA02CE" w:rsidRPr="00684E81" w:rsidRDefault="00CA02CE" w:rsidP="00A53E2E">
            <w:pPr>
              <w:jc w:val="center"/>
              <w:cnfStyle w:val="000000000000" w:firstRow="0" w:lastRow="0" w:firstColumn="0" w:lastColumn="0" w:oddVBand="0" w:evenVBand="0" w:oddHBand="0" w:evenHBand="0" w:firstRowFirstColumn="0" w:firstRowLastColumn="0" w:lastRowFirstColumn="0" w:lastRowLastColumn="0"/>
              <w:rPr>
                <w:sz w:val="20"/>
                <w:szCs w:val="20"/>
                <w:lang w:val="en-CA"/>
              </w:rPr>
            </w:pPr>
            <w:r w:rsidRPr="00684E81">
              <w:rPr>
                <w:sz w:val="20"/>
                <w:szCs w:val="20"/>
                <w:lang w:val="en-CA"/>
              </w:rPr>
              <w:t>768</w:t>
            </w:r>
          </w:p>
        </w:tc>
      </w:tr>
      <w:tr w:rsidR="00CA02CE" w:rsidRPr="00684E81" w14:paraId="0B2BE9DB" w14:textId="77777777" w:rsidTr="00A53E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vAlign w:val="center"/>
          </w:tcPr>
          <w:p w14:paraId="7804638D" w14:textId="184124D6" w:rsidR="00CA02CE" w:rsidRPr="00684E81" w:rsidRDefault="00CA02CE" w:rsidP="00A53E2E">
            <w:pPr>
              <w:jc w:val="center"/>
              <w:rPr>
                <w:b w:val="0"/>
                <w:sz w:val="20"/>
                <w:szCs w:val="20"/>
                <w:lang w:val="en-CA"/>
              </w:rPr>
            </w:pPr>
            <w:r w:rsidRPr="00684E81">
              <w:rPr>
                <w:rFonts w:ascii="Arial" w:hAnsi="Arial" w:cs="Arial"/>
                <w:b w:val="0"/>
                <w:bCs w:val="0"/>
                <w:i/>
                <w:sz w:val="20"/>
                <w:szCs w:val="20"/>
                <w:lang w:val="en-CA"/>
              </w:rPr>
              <w:t>Electrical Conductivity (</w:t>
            </w:r>
            <w:proofErr w:type="spellStart"/>
            <w:r w:rsidRPr="00684E81">
              <w:rPr>
                <w:rFonts w:ascii="Arial" w:hAnsi="Arial" w:cs="Arial"/>
                <w:b w:val="0"/>
                <w:bCs w:val="0"/>
                <w:i/>
                <w:sz w:val="20"/>
                <w:szCs w:val="20"/>
                <w:lang w:val="en-CA"/>
              </w:rPr>
              <w:t>ms</w:t>
            </w:r>
            <w:proofErr w:type="spellEnd"/>
            <w:r w:rsidRPr="00684E81">
              <w:rPr>
                <w:rFonts w:ascii="Arial" w:hAnsi="Arial" w:cs="Arial"/>
                <w:b w:val="0"/>
                <w:bCs w:val="0"/>
                <w:i/>
                <w:sz w:val="20"/>
                <w:szCs w:val="20"/>
                <w:lang w:val="en-CA"/>
              </w:rPr>
              <w:t>/cm)</w:t>
            </w:r>
          </w:p>
        </w:tc>
        <w:tc>
          <w:tcPr>
            <w:tcW w:w="630" w:type="dxa"/>
            <w:vAlign w:val="center"/>
          </w:tcPr>
          <w:p w14:paraId="5B6C11C1" w14:textId="7FAE445F"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194</w:t>
            </w:r>
          </w:p>
        </w:tc>
        <w:tc>
          <w:tcPr>
            <w:tcW w:w="900" w:type="dxa"/>
            <w:vAlign w:val="center"/>
          </w:tcPr>
          <w:p w14:paraId="5BF20AEE" w14:textId="5B81F788"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992</w:t>
            </w:r>
          </w:p>
        </w:tc>
        <w:tc>
          <w:tcPr>
            <w:tcW w:w="1080" w:type="dxa"/>
            <w:vAlign w:val="center"/>
          </w:tcPr>
          <w:p w14:paraId="6F9A22ED" w14:textId="24020289"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355</w:t>
            </w:r>
          </w:p>
        </w:tc>
        <w:tc>
          <w:tcPr>
            <w:tcW w:w="846" w:type="dxa"/>
            <w:vAlign w:val="center"/>
          </w:tcPr>
          <w:p w14:paraId="073ACF78" w14:textId="7C280B59"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355</w:t>
            </w:r>
          </w:p>
        </w:tc>
        <w:tc>
          <w:tcPr>
            <w:tcW w:w="774" w:type="dxa"/>
            <w:vAlign w:val="center"/>
          </w:tcPr>
          <w:p w14:paraId="7635DB53" w14:textId="27483D69" w:rsidR="00CA02CE" w:rsidRPr="00684E81" w:rsidRDefault="00CA02CE" w:rsidP="00A53E2E">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684E81">
              <w:rPr>
                <w:sz w:val="20"/>
                <w:szCs w:val="20"/>
                <w:lang w:val="en-CA"/>
              </w:rPr>
              <w:t>1896</w:t>
            </w:r>
          </w:p>
        </w:tc>
      </w:tr>
    </w:tbl>
    <w:p w14:paraId="5FA694C5" w14:textId="77777777" w:rsidR="00C12123" w:rsidRPr="00684E81" w:rsidRDefault="00C12123" w:rsidP="00C12123">
      <w:pPr>
        <w:rPr>
          <w:lang w:val="en-CA"/>
        </w:rPr>
      </w:pPr>
    </w:p>
    <w:p w14:paraId="1DDC914E" w14:textId="75E55BF4" w:rsidR="00F04CB0" w:rsidRPr="00684E81" w:rsidRDefault="00F04CB0" w:rsidP="00F04CB0">
      <w:pPr>
        <w:rPr>
          <w:lang w:val="en-CA"/>
        </w:rPr>
      </w:pPr>
      <w:r w:rsidRPr="00684E81">
        <w:rPr>
          <w:lang w:val="en-CA"/>
        </w:rPr>
        <w:t xml:space="preserve">We observe that these parameters are within generally accepted ranges. </w:t>
      </w:r>
      <w:r w:rsidR="00036DD1" w:rsidRPr="00684E81">
        <w:rPr>
          <w:lang w:val="en-CA"/>
        </w:rPr>
        <w:t>A</w:t>
      </w:r>
      <w:r w:rsidRPr="00684E81">
        <w:rPr>
          <w:lang w:val="en-CA"/>
        </w:rPr>
        <w:t>lthough the</w:t>
      </w:r>
      <w:r w:rsidR="00E876EE" w:rsidRPr="00684E81">
        <w:rPr>
          <w:lang w:val="en-CA"/>
        </w:rPr>
        <w:t xml:space="preserve"> </w:t>
      </w:r>
      <w:r w:rsidR="001306C4" w:rsidRPr="00684E81">
        <w:rPr>
          <w:lang w:val="en-CA"/>
        </w:rPr>
        <w:t xml:space="preserve">mean </w:t>
      </w:r>
      <w:r w:rsidR="00E876EE" w:rsidRPr="00684E81">
        <w:rPr>
          <w:lang w:val="en-CA"/>
        </w:rPr>
        <w:t>FRC</w:t>
      </w:r>
      <w:r w:rsidRPr="00684E81">
        <w:rPr>
          <w:lang w:val="en-CA"/>
        </w:rPr>
        <w:t xml:space="preserve"> (0.98 mg/l) is within the generally accepted target range for emergenc</w:t>
      </w:r>
      <w:r w:rsidR="00E876EE" w:rsidRPr="00684E81">
        <w:rPr>
          <w:lang w:val="en-CA"/>
        </w:rPr>
        <w:t>y safe water supply (i.e., 0.2 to</w:t>
      </w:r>
      <w:r w:rsidRPr="00684E81">
        <w:rPr>
          <w:lang w:val="en-CA"/>
        </w:rPr>
        <w:t xml:space="preserve"> 1.0 mg/l), the standard deviation indicates a wide </w:t>
      </w:r>
      <w:r w:rsidR="00E876EE" w:rsidRPr="00684E81">
        <w:rPr>
          <w:lang w:val="en-CA"/>
        </w:rPr>
        <w:t>dispersion</w:t>
      </w:r>
      <w:r w:rsidRPr="00684E81">
        <w:rPr>
          <w:lang w:val="en-CA"/>
        </w:rPr>
        <w:t xml:space="preserve">. </w:t>
      </w:r>
      <w:r w:rsidR="008D3729" w:rsidRPr="00684E81">
        <w:rPr>
          <w:lang w:val="en-CA"/>
        </w:rPr>
        <w:fldChar w:fldCharType="begin"/>
      </w:r>
      <w:r w:rsidR="008D3729" w:rsidRPr="00684E81">
        <w:rPr>
          <w:lang w:val="en-CA"/>
        </w:rPr>
        <w:instrText xml:space="preserve"> REF _Ref275113210 \h </w:instrText>
      </w:r>
      <w:r w:rsidR="008D3729" w:rsidRPr="00684E81">
        <w:rPr>
          <w:lang w:val="en-CA"/>
        </w:rPr>
      </w:r>
      <w:r w:rsidR="008D3729" w:rsidRPr="00684E81">
        <w:rPr>
          <w:lang w:val="en-CA"/>
        </w:rPr>
        <w:fldChar w:fldCharType="separate"/>
      </w:r>
      <w:r w:rsidR="009A47FC" w:rsidRPr="00684E81">
        <w:rPr>
          <w:lang w:val="en-CA"/>
        </w:rPr>
        <w:t xml:space="preserve">Figure </w:t>
      </w:r>
      <w:r w:rsidR="009A47FC" w:rsidRPr="00684E81">
        <w:rPr>
          <w:noProof/>
          <w:lang w:val="en-CA"/>
        </w:rPr>
        <w:t>2</w:t>
      </w:r>
      <w:r w:rsidR="008D3729" w:rsidRPr="00684E81">
        <w:rPr>
          <w:lang w:val="en-CA"/>
        </w:rPr>
        <w:fldChar w:fldCharType="end"/>
      </w:r>
      <w:r w:rsidR="008D3729" w:rsidRPr="00684E81">
        <w:rPr>
          <w:lang w:val="en-CA"/>
        </w:rPr>
        <w:t xml:space="preserve"> </w:t>
      </w:r>
      <w:r w:rsidRPr="00684E81">
        <w:rPr>
          <w:lang w:val="en-CA"/>
        </w:rPr>
        <w:t xml:space="preserve">presents a histogram of FRC at tapstands in Azraq camp through July-August 2014. </w:t>
      </w:r>
    </w:p>
    <w:p w14:paraId="338D6155" w14:textId="77777777" w:rsidR="00F04CB0" w:rsidRPr="00684E81" w:rsidRDefault="00F04CB0" w:rsidP="00C12123">
      <w:pPr>
        <w:rPr>
          <w:lang w:val="en-CA"/>
        </w:rPr>
      </w:pPr>
    </w:p>
    <w:p w14:paraId="7F8C8CA6" w14:textId="77777777" w:rsidR="00F04CB0" w:rsidRPr="00684E81" w:rsidRDefault="00F04CB0" w:rsidP="009A47FC">
      <w:pPr>
        <w:keepNext/>
        <w:ind w:left="1530"/>
        <w:rPr>
          <w:lang w:val="en-CA"/>
        </w:rPr>
      </w:pPr>
      <w:r w:rsidRPr="00684E81">
        <w:rPr>
          <w:noProof/>
          <w:lang w:val="it-IT" w:eastAsia="it-IT"/>
        </w:rPr>
        <w:drawing>
          <wp:inline distT="0" distB="0" distL="0" distR="0" wp14:anchorId="3329D3D8" wp14:editId="4729A976">
            <wp:extent cx="3694869" cy="2686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1_frc histograph .png"/>
                    <pic:cNvPicPr/>
                  </pic:nvPicPr>
                  <pic:blipFill>
                    <a:blip r:embed="rId13">
                      <a:extLst>
                        <a:ext uri="{28A0092B-C50C-407E-A947-70E740481C1C}">
                          <a14:useLocalDpi xmlns:a14="http://schemas.microsoft.com/office/drawing/2010/main" val="0"/>
                        </a:ext>
                      </a:extLst>
                    </a:blip>
                    <a:stretch>
                      <a:fillRect/>
                    </a:stretch>
                  </pic:blipFill>
                  <pic:spPr>
                    <a:xfrm>
                      <a:off x="0" y="0"/>
                      <a:ext cx="3695395" cy="2686433"/>
                    </a:xfrm>
                    <a:prstGeom prst="rect">
                      <a:avLst/>
                    </a:prstGeom>
                    <a:extLst>
                      <a:ext uri="{FAA26D3D-D897-4be2-8F04-BA451C77F1D7}">
                        <ma14:placeholderFlag xmlns:ma14="http://schemas.microsoft.com/office/mac/drawingml/2011/main"/>
                      </a:ext>
                    </a:extLst>
                  </pic:spPr>
                </pic:pic>
              </a:graphicData>
            </a:graphic>
          </wp:inline>
        </w:drawing>
      </w:r>
    </w:p>
    <w:p w14:paraId="0B7D6404" w14:textId="6C3E37F6" w:rsidR="00F04CB0" w:rsidRPr="00684E81" w:rsidRDefault="00F04CB0" w:rsidP="00C74423">
      <w:pPr>
        <w:pStyle w:val="Didascalia"/>
        <w:jc w:val="center"/>
        <w:rPr>
          <w:lang w:val="en-CA"/>
        </w:rPr>
      </w:pPr>
      <w:bookmarkStart w:id="27" w:name="_Ref275113210"/>
      <w:r w:rsidRPr="00684E81">
        <w:rPr>
          <w:lang w:val="en-CA"/>
        </w:rPr>
        <w:t xml:space="preserve">Figure </w:t>
      </w:r>
      <w:r w:rsidR="00A53E2E" w:rsidRPr="00684E81">
        <w:rPr>
          <w:lang w:val="en-CA"/>
        </w:rPr>
        <w:fldChar w:fldCharType="begin"/>
      </w:r>
      <w:r w:rsidR="00A53E2E" w:rsidRPr="00684E81">
        <w:rPr>
          <w:lang w:val="en-CA"/>
        </w:rPr>
        <w:instrText xml:space="preserve"> SEQ Figure \* ARABIC </w:instrText>
      </w:r>
      <w:r w:rsidR="00A53E2E" w:rsidRPr="00684E81">
        <w:rPr>
          <w:lang w:val="en-CA"/>
        </w:rPr>
        <w:fldChar w:fldCharType="separate"/>
      </w:r>
      <w:r w:rsidR="009A47FC" w:rsidRPr="00684E81">
        <w:rPr>
          <w:noProof/>
          <w:lang w:val="en-CA"/>
        </w:rPr>
        <w:t>2</w:t>
      </w:r>
      <w:r w:rsidR="00A53E2E" w:rsidRPr="00684E81">
        <w:rPr>
          <w:lang w:val="en-CA"/>
        </w:rPr>
        <w:fldChar w:fldCharType="end"/>
      </w:r>
      <w:bookmarkEnd w:id="27"/>
      <w:r w:rsidRPr="00684E81">
        <w:rPr>
          <w:lang w:val="en-CA"/>
        </w:rPr>
        <w:t xml:space="preserve"> | </w:t>
      </w:r>
      <w:r w:rsidRPr="00684E81">
        <w:rPr>
          <w:b w:val="0"/>
          <w:lang w:val="en-CA"/>
        </w:rPr>
        <w:t xml:space="preserve">Histogram of </w:t>
      </w:r>
      <w:r w:rsidR="00C74423" w:rsidRPr="00684E81">
        <w:rPr>
          <w:b w:val="0"/>
          <w:lang w:val="en-CA"/>
        </w:rPr>
        <w:t>chlorine levels at the tapstand at Azraq Camp (July-August 2014).</w:t>
      </w:r>
    </w:p>
    <w:p w14:paraId="361110E4" w14:textId="67F97985" w:rsidR="00C12123" w:rsidRPr="00684E81" w:rsidRDefault="008D3729" w:rsidP="00701003">
      <w:pPr>
        <w:outlineLvl w:val="1"/>
        <w:rPr>
          <w:lang w:val="en-CA"/>
        </w:rPr>
      </w:pPr>
      <w:r w:rsidRPr="00684E81">
        <w:rPr>
          <w:lang w:val="en-CA"/>
        </w:rPr>
        <w:t xml:space="preserve">Generally the chlorination performance was good at Azraq. The range specified by ACTED (the </w:t>
      </w:r>
      <w:r w:rsidR="001306C4" w:rsidRPr="00684E81">
        <w:rPr>
          <w:lang w:val="en-CA"/>
        </w:rPr>
        <w:t xml:space="preserve">lead </w:t>
      </w:r>
      <w:r w:rsidRPr="00684E81">
        <w:rPr>
          <w:lang w:val="en-CA"/>
        </w:rPr>
        <w:t xml:space="preserve">water supply </w:t>
      </w:r>
      <w:r w:rsidR="001306C4" w:rsidRPr="00684E81">
        <w:rPr>
          <w:lang w:val="en-CA"/>
        </w:rPr>
        <w:t>agency</w:t>
      </w:r>
      <w:r w:rsidRPr="00684E81">
        <w:rPr>
          <w:lang w:val="en-CA"/>
        </w:rPr>
        <w:t xml:space="preserve">) </w:t>
      </w:r>
      <w:r w:rsidR="001306C4" w:rsidRPr="00684E81">
        <w:rPr>
          <w:lang w:val="en-CA"/>
        </w:rPr>
        <w:t>wa</w:t>
      </w:r>
      <w:r w:rsidRPr="00684E81">
        <w:rPr>
          <w:lang w:val="en-CA"/>
        </w:rPr>
        <w:t xml:space="preserve">s 0.2 to 1.0 mg/l, which is in accordance with the emergency guidelines and this </w:t>
      </w:r>
      <w:r w:rsidR="001306C4" w:rsidRPr="00684E81">
        <w:rPr>
          <w:lang w:val="en-CA"/>
        </w:rPr>
        <w:t>wa</w:t>
      </w:r>
      <w:r w:rsidRPr="00684E81">
        <w:rPr>
          <w:lang w:val="en-CA"/>
        </w:rPr>
        <w:t xml:space="preserve">s more or less achieved. There are some instances of excessive chlorination (i.e., &gt;1.0 mg/l) but most of these are within a reasonable range of the upper limit (i.e., &lt;1.5 mg/l). On rare occasions, FRC </w:t>
      </w:r>
      <w:r w:rsidR="001306C4" w:rsidRPr="00684E81">
        <w:rPr>
          <w:lang w:val="en-CA"/>
        </w:rPr>
        <w:t>wa</w:t>
      </w:r>
      <w:r w:rsidRPr="00684E81">
        <w:rPr>
          <w:lang w:val="en-CA"/>
        </w:rPr>
        <w:t xml:space="preserve">s grossly excessive (around 4.0 mg/l and greater) but these </w:t>
      </w:r>
      <w:r w:rsidR="001306C4" w:rsidRPr="00684E81">
        <w:rPr>
          <w:lang w:val="en-CA"/>
        </w:rPr>
        <w:t>were few.</w:t>
      </w:r>
      <w:r w:rsidRPr="00684E81">
        <w:rPr>
          <w:lang w:val="en-CA"/>
        </w:rPr>
        <w:t xml:space="preserve"> </w:t>
      </w:r>
    </w:p>
    <w:p w14:paraId="1CD0AF9B" w14:textId="0F5E2617" w:rsidR="00EB49BD" w:rsidRPr="00684E81" w:rsidRDefault="00EB49BD" w:rsidP="00EB49BD">
      <w:pPr>
        <w:pStyle w:val="Titolo2"/>
        <w:rPr>
          <w:lang w:val="en-CA"/>
        </w:rPr>
      </w:pPr>
      <w:bookmarkStart w:id="28" w:name="_Toc275209607"/>
      <w:r w:rsidRPr="00684E81">
        <w:rPr>
          <w:lang w:val="en-CA"/>
        </w:rPr>
        <w:t>FRC Decay Models</w:t>
      </w:r>
      <w:bookmarkEnd w:id="28"/>
    </w:p>
    <w:p w14:paraId="0CED86EF" w14:textId="0FABCB62" w:rsidR="00EB49BD" w:rsidRPr="00684E81" w:rsidRDefault="00036DD1" w:rsidP="00EB49BD">
      <w:pPr>
        <w:rPr>
          <w:lang w:val="en-CA"/>
        </w:rPr>
      </w:pPr>
      <w:r w:rsidRPr="00684E81">
        <w:rPr>
          <w:lang w:val="en-CA"/>
        </w:rPr>
        <w:t>W</w:t>
      </w:r>
      <w:r w:rsidR="00EB49BD" w:rsidRPr="00684E81">
        <w:rPr>
          <w:lang w:val="en-CA"/>
        </w:rPr>
        <w:t>e sought to model the data as an n</w:t>
      </w:r>
      <w:r w:rsidR="00EB49BD" w:rsidRPr="00684E81">
        <w:rPr>
          <w:vertAlign w:val="superscript"/>
          <w:lang w:val="en-CA"/>
        </w:rPr>
        <w:t>th</w:t>
      </w:r>
      <w:r w:rsidR="00EB49BD" w:rsidRPr="00684E81">
        <w:rPr>
          <w:lang w:val="en-CA"/>
        </w:rPr>
        <w:t xml:space="preserve">-order decay phenomenon. Output parameters </w:t>
      </w:r>
      <w:r w:rsidR="00EB49BD" w:rsidRPr="00684E81">
        <w:rPr>
          <w:i/>
          <w:lang w:val="en-CA"/>
        </w:rPr>
        <w:t>n</w:t>
      </w:r>
      <w:r w:rsidR="00EB49BD" w:rsidRPr="00684E81">
        <w:rPr>
          <w:lang w:val="en-CA"/>
        </w:rPr>
        <w:t xml:space="preserve">, </w:t>
      </w:r>
      <w:r w:rsidR="00EB49BD" w:rsidRPr="00684E81">
        <w:rPr>
          <w:i/>
          <w:lang w:val="en-CA"/>
        </w:rPr>
        <w:t>k</w:t>
      </w:r>
      <w:r w:rsidR="00EB49BD" w:rsidRPr="00684E81">
        <w:rPr>
          <w:lang w:val="en-CA"/>
        </w:rPr>
        <w:t xml:space="preserve">, </w:t>
      </w:r>
      <w:r w:rsidR="00EB49BD" w:rsidRPr="00684E81">
        <w:rPr>
          <w:i/>
          <w:lang w:val="en-CA"/>
        </w:rPr>
        <w:t>SSE</w:t>
      </w:r>
      <w:r w:rsidR="00EB49BD" w:rsidRPr="00684E81">
        <w:rPr>
          <w:lang w:val="en-CA"/>
        </w:rPr>
        <w:t xml:space="preserve">, and </w:t>
      </w:r>
      <w:r w:rsidR="00EB49BD" w:rsidRPr="00684E81">
        <w:rPr>
          <w:i/>
          <w:lang w:val="en-CA"/>
        </w:rPr>
        <w:t>R</w:t>
      </w:r>
      <w:r w:rsidR="00EB49BD" w:rsidRPr="00684E81">
        <w:rPr>
          <w:i/>
          <w:vertAlign w:val="superscript"/>
          <w:lang w:val="en-CA"/>
        </w:rPr>
        <w:t>2</w:t>
      </w:r>
      <w:r w:rsidR="00EB49BD" w:rsidRPr="00684E81">
        <w:rPr>
          <w:lang w:val="en-CA"/>
        </w:rPr>
        <w:t xml:space="preserve"> are reported in </w:t>
      </w:r>
      <w:r w:rsidR="00A53E2E" w:rsidRPr="00684E81">
        <w:rPr>
          <w:lang w:val="en-CA"/>
        </w:rPr>
        <w:fldChar w:fldCharType="begin"/>
      </w:r>
      <w:r w:rsidR="00A53E2E" w:rsidRPr="00684E81">
        <w:rPr>
          <w:lang w:val="en-CA"/>
        </w:rPr>
        <w:instrText xml:space="preserve"> REF _Ref275116033 \h </w:instrText>
      </w:r>
      <w:r w:rsidR="00A53E2E" w:rsidRPr="00684E81">
        <w:rPr>
          <w:lang w:val="en-CA"/>
        </w:rPr>
      </w:r>
      <w:r w:rsidR="00A53E2E" w:rsidRPr="00684E81">
        <w:rPr>
          <w:lang w:val="en-CA"/>
        </w:rPr>
        <w:fldChar w:fldCharType="separate"/>
      </w:r>
      <w:r w:rsidR="009A47FC" w:rsidRPr="00684E81">
        <w:rPr>
          <w:lang w:val="en-CA"/>
        </w:rPr>
        <w:t xml:space="preserve">Table </w:t>
      </w:r>
      <w:r w:rsidR="009A47FC" w:rsidRPr="00684E81">
        <w:rPr>
          <w:noProof/>
          <w:lang w:val="en-CA"/>
        </w:rPr>
        <w:t>2</w:t>
      </w:r>
      <w:r w:rsidR="00A53E2E" w:rsidRPr="00684E81">
        <w:rPr>
          <w:lang w:val="en-CA"/>
        </w:rPr>
        <w:fldChar w:fldCharType="end"/>
      </w:r>
      <w:r w:rsidR="00A53E2E" w:rsidRPr="00684E81">
        <w:rPr>
          <w:lang w:val="en-CA"/>
        </w:rPr>
        <w:t xml:space="preserve"> </w:t>
      </w:r>
      <w:r w:rsidR="00EB49BD" w:rsidRPr="00684E81">
        <w:rPr>
          <w:lang w:val="en-CA"/>
        </w:rPr>
        <w:t>along with treated data volumes</w:t>
      </w:r>
      <w:r w:rsidR="00A53E2E" w:rsidRPr="00684E81">
        <w:rPr>
          <w:lang w:val="en-CA"/>
        </w:rPr>
        <w:t xml:space="preserve">. Graphs and residual plots are presented in </w:t>
      </w:r>
      <w:r w:rsidR="00A53E2E" w:rsidRPr="00684E81">
        <w:rPr>
          <w:lang w:val="en-CA"/>
        </w:rPr>
        <w:fldChar w:fldCharType="begin"/>
      </w:r>
      <w:r w:rsidR="00A53E2E" w:rsidRPr="00684E81">
        <w:rPr>
          <w:lang w:val="en-CA"/>
        </w:rPr>
        <w:instrText xml:space="preserve"> REF _Ref275116592 \h </w:instrText>
      </w:r>
      <w:r w:rsidR="00A53E2E" w:rsidRPr="00684E81">
        <w:rPr>
          <w:lang w:val="en-CA"/>
        </w:rPr>
      </w:r>
      <w:r w:rsidR="00A53E2E" w:rsidRPr="00684E81">
        <w:rPr>
          <w:lang w:val="en-CA"/>
        </w:rPr>
        <w:fldChar w:fldCharType="separate"/>
      </w:r>
      <w:r w:rsidR="009A47FC" w:rsidRPr="00684E81">
        <w:rPr>
          <w:lang w:val="en-CA"/>
        </w:rPr>
        <w:t xml:space="preserve">Figure </w:t>
      </w:r>
      <w:r w:rsidR="009A47FC" w:rsidRPr="00684E81">
        <w:rPr>
          <w:noProof/>
          <w:lang w:val="en-CA"/>
        </w:rPr>
        <w:t>3</w:t>
      </w:r>
      <w:r w:rsidR="00A53E2E" w:rsidRPr="00684E81">
        <w:rPr>
          <w:lang w:val="en-CA"/>
        </w:rPr>
        <w:fldChar w:fldCharType="end"/>
      </w:r>
      <w:r w:rsidR="00A53E2E" w:rsidRPr="00684E81">
        <w:rPr>
          <w:lang w:val="en-CA"/>
        </w:rPr>
        <w:t>.</w:t>
      </w:r>
    </w:p>
    <w:p w14:paraId="5812FBE3" w14:textId="77777777" w:rsidR="00EB49BD" w:rsidRPr="00684E81" w:rsidRDefault="00EB49BD" w:rsidP="00EB49BD">
      <w:pPr>
        <w:rPr>
          <w:lang w:val="en-CA"/>
        </w:rPr>
      </w:pPr>
    </w:p>
    <w:p w14:paraId="4E9D2403" w14:textId="1A9060CC" w:rsidR="00A53E2E" w:rsidRPr="00684E81" w:rsidRDefault="00A53E2E" w:rsidP="00036DD1">
      <w:pPr>
        <w:pStyle w:val="Didascalia"/>
        <w:keepNext/>
        <w:spacing w:after="0"/>
        <w:jc w:val="center"/>
        <w:rPr>
          <w:lang w:val="en-CA"/>
        </w:rPr>
      </w:pPr>
      <w:bookmarkStart w:id="29" w:name="_Ref275116033"/>
      <w:r w:rsidRPr="00684E81">
        <w:rPr>
          <w:lang w:val="en-CA"/>
        </w:rPr>
        <w:t xml:space="preserve">Table </w:t>
      </w:r>
      <w:r w:rsidRPr="00684E81">
        <w:rPr>
          <w:lang w:val="en-CA"/>
        </w:rPr>
        <w:fldChar w:fldCharType="begin"/>
      </w:r>
      <w:r w:rsidRPr="00684E81">
        <w:rPr>
          <w:lang w:val="en-CA"/>
        </w:rPr>
        <w:instrText xml:space="preserve"> SEQ Table \* ARABIC </w:instrText>
      </w:r>
      <w:r w:rsidRPr="00684E81">
        <w:rPr>
          <w:lang w:val="en-CA"/>
        </w:rPr>
        <w:fldChar w:fldCharType="separate"/>
      </w:r>
      <w:r w:rsidR="00110B7F" w:rsidRPr="00684E81">
        <w:rPr>
          <w:noProof/>
          <w:lang w:val="en-CA"/>
        </w:rPr>
        <w:t>2</w:t>
      </w:r>
      <w:r w:rsidRPr="00684E81">
        <w:rPr>
          <w:lang w:val="en-CA"/>
        </w:rPr>
        <w:fldChar w:fldCharType="end"/>
      </w:r>
      <w:bookmarkEnd w:id="29"/>
      <w:r w:rsidRPr="00684E81">
        <w:rPr>
          <w:lang w:val="en-CA"/>
        </w:rPr>
        <w:t xml:space="preserve"> | </w:t>
      </w:r>
      <w:r w:rsidRPr="00684E81">
        <w:rPr>
          <w:b w:val="0"/>
          <w:lang w:val="en-CA"/>
        </w:rPr>
        <w:t>n</w:t>
      </w:r>
      <w:r w:rsidRPr="00684E81">
        <w:rPr>
          <w:b w:val="0"/>
          <w:vertAlign w:val="superscript"/>
          <w:lang w:val="en-CA"/>
        </w:rPr>
        <w:t>th</w:t>
      </w:r>
      <w:r w:rsidRPr="00684E81">
        <w:rPr>
          <w:b w:val="0"/>
          <w:lang w:val="en-CA"/>
        </w:rPr>
        <w:t xml:space="preserve">-order decay </w:t>
      </w:r>
      <w:r w:rsidR="00036DD1" w:rsidRPr="00684E81">
        <w:rPr>
          <w:b w:val="0"/>
          <w:lang w:val="en-CA"/>
        </w:rPr>
        <w:t>modeling</w:t>
      </w:r>
      <w:r w:rsidRPr="00684E81">
        <w:rPr>
          <w:b w:val="0"/>
          <w:lang w:val="en-CA"/>
        </w:rPr>
        <w:t xml:space="preserve"> outputs.</w:t>
      </w:r>
    </w:p>
    <w:tbl>
      <w:tblPr>
        <w:tblStyle w:val="Sfondochiaro-Colore1"/>
        <w:tblW w:w="8176" w:type="dxa"/>
        <w:jc w:val="center"/>
        <w:tblLayout w:type="fixed"/>
        <w:tblLook w:val="04A0" w:firstRow="1" w:lastRow="0" w:firstColumn="1" w:lastColumn="0" w:noHBand="0" w:noVBand="1"/>
      </w:tblPr>
      <w:tblGrid>
        <w:gridCol w:w="1714"/>
        <w:gridCol w:w="644"/>
        <w:gridCol w:w="540"/>
        <w:gridCol w:w="540"/>
        <w:gridCol w:w="540"/>
        <w:gridCol w:w="1274"/>
        <w:gridCol w:w="670"/>
        <w:gridCol w:w="756"/>
        <w:gridCol w:w="810"/>
        <w:gridCol w:w="688"/>
      </w:tblGrid>
      <w:tr w:rsidR="00A53E2E" w:rsidRPr="00684E81" w14:paraId="17D7722F" w14:textId="77777777" w:rsidTr="00036DD1">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714" w:type="dxa"/>
            <w:shd w:val="clear" w:color="auto" w:fill="E1EBEF" w:themeFill="accent1" w:themeFillTint="33"/>
            <w:noWrap/>
            <w:vAlign w:val="center"/>
          </w:tcPr>
          <w:p w14:paraId="10EA8495" w14:textId="5B5DBCC2" w:rsidR="00A53E2E" w:rsidRPr="00684E81" w:rsidRDefault="00A53E2E" w:rsidP="00036DD1">
            <w:pPr>
              <w:jc w:val="center"/>
              <w:rPr>
                <w:sz w:val="16"/>
                <w:szCs w:val="16"/>
                <w:lang w:val="en-CA"/>
              </w:rPr>
            </w:pPr>
            <w:r w:rsidRPr="00684E81">
              <w:rPr>
                <w:sz w:val="16"/>
                <w:szCs w:val="16"/>
                <w:lang w:val="en-CA"/>
              </w:rPr>
              <w:t>Strata</w:t>
            </w:r>
          </w:p>
        </w:tc>
        <w:tc>
          <w:tcPr>
            <w:tcW w:w="2264" w:type="dxa"/>
            <w:gridSpan w:val="4"/>
            <w:shd w:val="clear" w:color="auto" w:fill="E1EBEF" w:themeFill="accent1" w:themeFillTint="33"/>
            <w:vAlign w:val="center"/>
          </w:tcPr>
          <w:p w14:paraId="322BB8D6" w14:textId="03B468C8" w:rsidR="00A53E2E" w:rsidRPr="00684E81" w:rsidRDefault="00A53E2E" w:rsidP="00036DD1">
            <w:pPr>
              <w:jc w:val="center"/>
              <w:cnfStyle w:val="100000000000" w:firstRow="1"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Data volume</w:t>
            </w:r>
          </w:p>
        </w:tc>
        <w:tc>
          <w:tcPr>
            <w:tcW w:w="4198" w:type="dxa"/>
            <w:gridSpan w:val="5"/>
            <w:shd w:val="clear" w:color="auto" w:fill="E1EBEF" w:themeFill="accent1" w:themeFillTint="33"/>
            <w:noWrap/>
            <w:vAlign w:val="center"/>
          </w:tcPr>
          <w:p w14:paraId="6E38E5DE" w14:textId="517D9F86" w:rsidR="00A53E2E" w:rsidRPr="00684E81" w:rsidRDefault="00A53E2E" w:rsidP="00036DD1">
            <w:pPr>
              <w:jc w:val="center"/>
              <w:cnfStyle w:val="100000000000" w:firstRow="1"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Model outputs</w:t>
            </w:r>
          </w:p>
        </w:tc>
      </w:tr>
      <w:tr w:rsidR="00A53E2E" w:rsidRPr="00684E81" w14:paraId="39705649" w14:textId="07954CA3" w:rsidTr="00036DD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714" w:type="dxa"/>
            <w:tcBorders>
              <w:top w:val="nil"/>
              <w:bottom w:val="single" w:sz="4" w:space="0" w:color="auto"/>
            </w:tcBorders>
            <w:noWrap/>
            <w:vAlign w:val="center"/>
            <w:hideMark/>
          </w:tcPr>
          <w:p w14:paraId="088724B3" w14:textId="03D30543" w:rsidR="00A53E2E" w:rsidRPr="00684E81" w:rsidRDefault="00A53E2E" w:rsidP="00A53E2E">
            <w:pPr>
              <w:jc w:val="center"/>
              <w:rPr>
                <w:b w:val="0"/>
                <w:sz w:val="16"/>
                <w:szCs w:val="16"/>
                <w:lang w:val="en-CA"/>
              </w:rPr>
            </w:pPr>
            <w:r w:rsidRPr="00684E81">
              <w:rPr>
                <w:b w:val="0"/>
                <w:sz w:val="16"/>
                <w:szCs w:val="16"/>
                <w:lang w:val="en-CA"/>
              </w:rPr>
              <w:t>Initial FRC range</w:t>
            </w:r>
          </w:p>
        </w:tc>
        <w:tc>
          <w:tcPr>
            <w:tcW w:w="644" w:type="dxa"/>
            <w:tcBorders>
              <w:bottom w:val="single" w:sz="4" w:space="0" w:color="auto"/>
            </w:tcBorders>
            <w:vAlign w:val="center"/>
          </w:tcPr>
          <w:p w14:paraId="1558B1E8" w14:textId="46BBC570"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n1</w:t>
            </w:r>
          </w:p>
        </w:tc>
        <w:tc>
          <w:tcPr>
            <w:tcW w:w="540" w:type="dxa"/>
            <w:tcBorders>
              <w:bottom w:val="single" w:sz="4" w:space="0" w:color="auto"/>
            </w:tcBorders>
            <w:vAlign w:val="center"/>
          </w:tcPr>
          <w:p w14:paraId="06ADCC7A" w14:textId="2C922418"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n2</w:t>
            </w:r>
          </w:p>
        </w:tc>
        <w:tc>
          <w:tcPr>
            <w:tcW w:w="540" w:type="dxa"/>
            <w:tcBorders>
              <w:bottom w:val="single" w:sz="4" w:space="0" w:color="auto"/>
            </w:tcBorders>
            <w:vAlign w:val="center"/>
          </w:tcPr>
          <w:p w14:paraId="548A2AD4" w14:textId="7D7F6E5A"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n3</w:t>
            </w:r>
          </w:p>
        </w:tc>
        <w:tc>
          <w:tcPr>
            <w:tcW w:w="540" w:type="dxa"/>
            <w:tcBorders>
              <w:bottom w:val="single" w:sz="4" w:space="0" w:color="auto"/>
            </w:tcBorders>
            <w:vAlign w:val="center"/>
          </w:tcPr>
          <w:p w14:paraId="5399DDEE" w14:textId="1CB97765"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n4</w:t>
            </w:r>
          </w:p>
        </w:tc>
        <w:tc>
          <w:tcPr>
            <w:tcW w:w="1274" w:type="dxa"/>
            <w:tcBorders>
              <w:bottom w:val="single" w:sz="4" w:space="0" w:color="auto"/>
            </w:tcBorders>
            <w:noWrap/>
            <w:vAlign w:val="center"/>
            <w:hideMark/>
          </w:tcPr>
          <w:p w14:paraId="5F448FE9" w14:textId="38E71D38"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k</w:t>
            </w:r>
          </w:p>
          <w:p w14:paraId="43978F1D" w14:textId="6451CD23"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(L·mg</w:t>
            </w:r>
            <w:r w:rsidRPr="00684E81">
              <w:rPr>
                <w:sz w:val="16"/>
                <w:szCs w:val="16"/>
                <w:vertAlign w:val="superscript"/>
                <w:lang w:val="en-CA"/>
              </w:rPr>
              <w:t>-1</w:t>
            </w:r>
            <w:r w:rsidRPr="00684E81">
              <w:rPr>
                <w:sz w:val="16"/>
                <w:szCs w:val="16"/>
                <w:lang w:val="en-CA"/>
              </w:rPr>
              <w:t>·min</w:t>
            </w:r>
            <w:r w:rsidRPr="00684E81">
              <w:rPr>
                <w:sz w:val="16"/>
                <w:szCs w:val="16"/>
                <w:vertAlign w:val="superscript"/>
                <w:lang w:val="en-CA"/>
              </w:rPr>
              <w:t>-1</w:t>
            </w:r>
            <w:r w:rsidRPr="00684E81">
              <w:rPr>
                <w:sz w:val="16"/>
                <w:szCs w:val="16"/>
                <w:lang w:val="en-CA"/>
              </w:rPr>
              <w:t>)</w:t>
            </w:r>
          </w:p>
        </w:tc>
        <w:tc>
          <w:tcPr>
            <w:tcW w:w="670" w:type="dxa"/>
            <w:tcBorders>
              <w:bottom w:val="single" w:sz="4" w:space="0" w:color="auto"/>
            </w:tcBorders>
            <w:noWrap/>
            <w:vAlign w:val="center"/>
            <w:hideMark/>
          </w:tcPr>
          <w:p w14:paraId="285A2C32" w14:textId="77777777"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n</w:t>
            </w:r>
          </w:p>
        </w:tc>
        <w:tc>
          <w:tcPr>
            <w:tcW w:w="756" w:type="dxa"/>
            <w:tcBorders>
              <w:bottom w:val="single" w:sz="4" w:space="0" w:color="auto"/>
            </w:tcBorders>
            <w:noWrap/>
            <w:vAlign w:val="center"/>
            <w:hideMark/>
          </w:tcPr>
          <w:p w14:paraId="265E39C8" w14:textId="47F62997"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SSE</w:t>
            </w:r>
          </w:p>
        </w:tc>
        <w:tc>
          <w:tcPr>
            <w:tcW w:w="810" w:type="dxa"/>
            <w:tcBorders>
              <w:bottom w:val="single" w:sz="4" w:space="0" w:color="auto"/>
            </w:tcBorders>
            <w:noWrap/>
            <w:vAlign w:val="center"/>
            <w:hideMark/>
          </w:tcPr>
          <w:p w14:paraId="07DB694E" w14:textId="77777777"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R</w:t>
            </w:r>
            <w:r w:rsidRPr="00684E81">
              <w:rPr>
                <w:sz w:val="16"/>
                <w:szCs w:val="16"/>
                <w:vertAlign w:val="superscript"/>
                <w:lang w:val="en-CA"/>
              </w:rPr>
              <w:t>2</w:t>
            </w:r>
          </w:p>
        </w:tc>
        <w:tc>
          <w:tcPr>
            <w:tcW w:w="688" w:type="dxa"/>
            <w:tcBorders>
              <w:bottom w:val="single" w:sz="4" w:space="0" w:color="auto"/>
            </w:tcBorders>
            <w:vAlign w:val="center"/>
          </w:tcPr>
          <w:p w14:paraId="05A9BB32" w14:textId="065DC478"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Graph</w:t>
            </w:r>
          </w:p>
        </w:tc>
      </w:tr>
      <w:tr w:rsidR="00A53E2E" w:rsidRPr="00684E81" w14:paraId="4F9F4599" w14:textId="5B7F268F" w:rsidTr="00036DD1">
        <w:trPr>
          <w:trHeight w:val="280"/>
          <w:jc w:val="center"/>
        </w:trPr>
        <w:tc>
          <w:tcPr>
            <w:cnfStyle w:val="001000000000" w:firstRow="0" w:lastRow="0" w:firstColumn="1" w:lastColumn="0" w:oddVBand="0" w:evenVBand="0" w:oddHBand="0" w:evenHBand="0" w:firstRowFirstColumn="0" w:firstRowLastColumn="0" w:lastRowFirstColumn="0" w:lastRowLastColumn="0"/>
            <w:tcW w:w="1714" w:type="dxa"/>
            <w:tcBorders>
              <w:top w:val="single" w:sz="4" w:space="0" w:color="auto"/>
              <w:left w:val="nil"/>
              <w:right w:val="nil"/>
            </w:tcBorders>
            <w:shd w:val="clear" w:color="auto" w:fill="auto"/>
            <w:noWrap/>
            <w:vAlign w:val="center"/>
            <w:hideMark/>
          </w:tcPr>
          <w:p w14:paraId="25AAF567" w14:textId="6EF66716" w:rsidR="00A53E2E" w:rsidRPr="00684E81" w:rsidRDefault="00A53E2E" w:rsidP="00A53E2E">
            <w:pPr>
              <w:jc w:val="center"/>
              <w:rPr>
                <w:b w:val="0"/>
                <w:i/>
                <w:sz w:val="16"/>
                <w:szCs w:val="16"/>
                <w:lang w:val="en-CA"/>
              </w:rPr>
            </w:pPr>
            <w:r w:rsidRPr="00684E81">
              <w:rPr>
                <w:b w:val="0"/>
                <w:i/>
                <w:sz w:val="16"/>
                <w:szCs w:val="16"/>
                <w:lang w:val="en-CA"/>
              </w:rPr>
              <w:t>All FRC</w:t>
            </w:r>
          </w:p>
        </w:tc>
        <w:tc>
          <w:tcPr>
            <w:tcW w:w="644" w:type="dxa"/>
            <w:tcBorders>
              <w:top w:val="single" w:sz="4" w:space="0" w:color="auto"/>
              <w:left w:val="nil"/>
            </w:tcBorders>
            <w:shd w:val="clear" w:color="auto" w:fill="auto"/>
            <w:vAlign w:val="center"/>
          </w:tcPr>
          <w:p w14:paraId="5252A616" w14:textId="12262B8C" w:rsidR="00A53E2E" w:rsidRPr="00684E81" w:rsidRDefault="00A53E2E" w:rsidP="00A53E2E">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199</w:t>
            </w:r>
          </w:p>
        </w:tc>
        <w:tc>
          <w:tcPr>
            <w:tcW w:w="540" w:type="dxa"/>
            <w:tcBorders>
              <w:top w:val="single" w:sz="4" w:space="0" w:color="auto"/>
            </w:tcBorders>
            <w:shd w:val="clear" w:color="auto" w:fill="auto"/>
            <w:vAlign w:val="center"/>
          </w:tcPr>
          <w:p w14:paraId="47BA7FF8" w14:textId="5D6142C5" w:rsidR="00A53E2E" w:rsidRPr="00684E81" w:rsidRDefault="00A53E2E" w:rsidP="00A53E2E">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150</w:t>
            </w:r>
          </w:p>
        </w:tc>
        <w:tc>
          <w:tcPr>
            <w:tcW w:w="540" w:type="dxa"/>
            <w:tcBorders>
              <w:top w:val="single" w:sz="4" w:space="0" w:color="auto"/>
            </w:tcBorders>
            <w:shd w:val="clear" w:color="auto" w:fill="auto"/>
            <w:vAlign w:val="center"/>
          </w:tcPr>
          <w:p w14:paraId="58CC2F19" w14:textId="774B6025" w:rsidR="00A53E2E" w:rsidRPr="00684E81" w:rsidRDefault="00A53E2E" w:rsidP="00A53E2E">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177</w:t>
            </w:r>
          </w:p>
        </w:tc>
        <w:tc>
          <w:tcPr>
            <w:tcW w:w="540" w:type="dxa"/>
            <w:tcBorders>
              <w:top w:val="single" w:sz="4" w:space="0" w:color="auto"/>
              <w:right w:val="nil"/>
            </w:tcBorders>
            <w:shd w:val="clear" w:color="auto" w:fill="auto"/>
            <w:vAlign w:val="center"/>
          </w:tcPr>
          <w:p w14:paraId="2C37C267" w14:textId="21B470D1" w:rsidR="00A53E2E" w:rsidRPr="00684E81" w:rsidRDefault="00A53E2E" w:rsidP="00A53E2E">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184</w:t>
            </w:r>
          </w:p>
        </w:tc>
        <w:tc>
          <w:tcPr>
            <w:tcW w:w="1274" w:type="dxa"/>
            <w:tcBorders>
              <w:top w:val="single" w:sz="4" w:space="0" w:color="auto"/>
              <w:left w:val="nil"/>
            </w:tcBorders>
            <w:shd w:val="clear" w:color="auto" w:fill="auto"/>
            <w:noWrap/>
            <w:vAlign w:val="center"/>
            <w:hideMark/>
          </w:tcPr>
          <w:p w14:paraId="2A9543D1" w14:textId="50E3E846" w:rsidR="00A53E2E" w:rsidRPr="00684E81" w:rsidRDefault="00A53E2E" w:rsidP="00A53E2E">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2.001 x 10</w:t>
            </w:r>
            <w:r w:rsidRPr="00684E81">
              <w:rPr>
                <w:sz w:val="16"/>
                <w:szCs w:val="16"/>
                <w:vertAlign w:val="superscript"/>
                <w:lang w:val="en-CA"/>
              </w:rPr>
              <w:t>-3</w:t>
            </w:r>
          </w:p>
        </w:tc>
        <w:tc>
          <w:tcPr>
            <w:tcW w:w="670" w:type="dxa"/>
            <w:tcBorders>
              <w:top w:val="single" w:sz="4" w:space="0" w:color="auto"/>
            </w:tcBorders>
            <w:shd w:val="clear" w:color="auto" w:fill="auto"/>
            <w:noWrap/>
            <w:vAlign w:val="center"/>
            <w:hideMark/>
          </w:tcPr>
          <w:p w14:paraId="3B5762C5" w14:textId="3D8AC856" w:rsidR="00A53E2E" w:rsidRPr="00684E81" w:rsidRDefault="00A53E2E" w:rsidP="00A53E2E">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2.01</w:t>
            </w:r>
          </w:p>
        </w:tc>
        <w:tc>
          <w:tcPr>
            <w:tcW w:w="756" w:type="dxa"/>
            <w:tcBorders>
              <w:top w:val="single" w:sz="4" w:space="0" w:color="auto"/>
            </w:tcBorders>
            <w:shd w:val="clear" w:color="auto" w:fill="auto"/>
            <w:noWrap/>
            <w:vAlign w:val="center"/>
            <w:hideMark/>
          </w:tcPr>
          <w:p w14:paraId="22750219" w14:textId="64117E27" w:rsidR="00A53E2E" w:rsidRPr="00684E81" w:rsidRDefault="00A53E2E" w:rsidP="00A53E2E">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34.95</w:t>
            </w:r>
          </w:p>
        </w:tc>
        <w:tc>
          <w:tcPr>
            <w:tcW w:w="810" w:type="dxa"/>
            <w:tcBorders>
              <w:top w:val="single" w:sz="4" w:space="0" w:color="auto"/>
            </w:tcBorders>
            <w:shd w:val="clear" w:color="auto" w:fill="auto"/>
            <w:noWrap/>
            <w:vAlign w:val="center"/>
            <w:hideMark/>
          </w:tcPr>
          <w:p w14:paraId="7DDE4D73" w14:textId="5BF28CF7" w:rsidR="00A53E2E" w:rsidRPr="00684E81" w:rsidRDefault="00A53E2E" w:rsidP="00A53E2E">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0.74</w:t>
            </w:r>
          </w:p>
        </w:tc>
        <w:tc>
          <w:tcPr>
            <w:tcW w:w="688" w:type="dxa"/>
            <w:tcBorders>
              <w:top w:val="single" w:sz="4" w:space="0" w:color="auto"/>
              <w:right w:val="nil"/>
            </w:tcBorders>
            <w:shd w:val="clear" w:color="auto" w:fill="auto"/>
            <w:vAlign w:val="center"/>
          </w:tcPr>
          <w:p w14:paraId="37F71B09" w14:textId="5646D3C8" w:rsidR="00A53E2E" w:rsidRPr="00684E81" w:rsidRDefault="00A53E2E" w:rsidP="00A53E2E">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1</w:t>
            </w:r>
          </w:p>
        </w:tc>
      </w:tr>
      <w:tr w:rsidR="00A53E2E" w:rsidRPr="00684E81" w14:paraId="4B871E93" w14:textId="1DD4EF01" w:rsidTr="00036DD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714" w:type="dxa"/>
            <w:shd w:val="clear" w:color="auto" w:fill="auto"/>
            <w:noWrap/>
            <w:vAlign w:val="center"/>
            <w:hideMark/>
          </w:tcPr>
          <w:p w14:paraId="2C3DCD42" w14:textId="3B51675D" w:rsidR="00A53E2E" w:rsidRPr="00684E81" w:rsidRDefault="00A53E2E" w:rsidP="00A53E2E">
            <w:pPr>
              <w:jc w:val="center"/>
              <w:rPr>
                <w:b w:val="0"/>
                <w:i/>
                <w:sz w:val="16"/>
                <w:szCs w:val="16"/>
                <w:lang w:val="en-CA"/>
              </w:rPr>
            </w:pPr>
            <w:r w:rsidRPr="00684E81">
              <w:rPr>
                <w:b w:val="0"/>
                <w:i/>
                <w:sz w:val="16"/>
                <w:szCs w:val="16"/>
                <w:lang w:val="en-CA"/>
              </w:rPr>
              <w:t>0.2 mg/L - 1.0 mg/L</w:t>
            </w:r>
          </w:p>
        </w:tc>
        <w:tc>
          <w:tcPr>
            <w:tcW w:w="644" w:type="dxa"/>
            <w:shd w:val="clear" w:color="auto" w:fill="auto"/>
            <w:vAlign w:val="center"/>
          </w:tcPr>
          <w:p w14:paraId="430FDC5F" w14:textId="2258C1B1"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126</w:t>
            </w:r>
          </w:p>
        </w:tc>
        <w:tc>
          <w:tcPr>
            <w:tcW w:w="540" w:type="dxa"/>
            <w:shd w:val="clear" w:color="auto" w:fill="auto"/>
            <w:vAlign w:val="center"/>
          </w:tcPr>
          <w:p w14:paraId="5285F41D" w14:textId="420B6CE1"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91</w:t>
            </w:r>
          </w:p>
        </w:tc>
        <w:tc>
          <w:tcPr>
            <w:tcW w:w="540" w:type="dxa"/>
            <w:shd w:val="clear" w:color="auto" w:fill="auto"/>
            <w:vAlign w:val="center"/>
          </w:tcPr>
          <w:p w14:paraId="77F2E0F0" w14:textId="4B5CDBD0"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109</w:t>
            </w:r>
          </w:p>
        </w:tc>
        <w:tc>
          <w:tcPr>
            <w:tcW w:w="540" w:type="dxa"/>
            <w:shd w:val="clear" w:color="auto" w:fill="auto"/>
            <w:vAlign w:val="center"/>
          </w:tcPr>
          <w:p w14:paraId="3BAC4050" w14:textId="44699FDE"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120</w:t>
            </w:r>
          </w:p>
        </w:tc>
        <w:tc>
          <w:tcPr>
            <w:tcW w:w="1274" w:type="dxa"/>
            <w:shd w:val="clear" w:color="auto" w:fill="auto"/>
            <w:noWrap/>
            <w:vAlign w:val="center"/>
            <w:hideMark/>
          </w:tcPr>
          <w:p w14:paraId="59F82C2D" w14:textId="7229A79B"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2.986 x 10</w:t>
            </w:r>
            <w:r w:rsidRPr="00684E81">
              <w:rPr>
                <w:sz w:val="16"/>
                <w:szCs w:val="16"/>
                <w:vertAlign w:val="superscript"/>
                <w:lang w:val="en-CA"/>
              </w:rPr>
              <w:t>-3</w:t>
            </w:r>
          </w:p>
        </w:tc>
        <w:tc>
          <w:tcPr>
            <w:tcW w:w="670" w:type="dxa"/>
            <w:shd w:val="clear" w:color="auto" w:fill="auto"/>
            <w:noWrap/>
            <w:vAlign w:val="center"/>
            <w:hideMark/>
          </w:tcPr>
          <w:p w14:paraId="20C393F7" w14:textId="10344DDB"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2.11</w:t>
            </w:r>
          </w:p>
        </w:tc>
        <w:tc>
          <w:tcPr>
            <w:tcW w:w="756" w:type="dxa"/>
            <w:shd w:val="clear" w:color="auto" w:fill="auto"/>
            <w:noWrap/>
            <w:vAlign w:val="center"/>
            <w:hideMark/>
          </w:tcPr>
          <w:p w14:paraId="0A102780" w14:textId="0E217B75"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10.87</w:t>
            </w:r>
          </w:p>
        </w:tc>
        <w:tc>
          <w:tcPr>
            <w:tcW w:w="810" w:type="dxa"/>
            <w:shd w:val="clear" w:color="auto" w:fill="auto"/>
            <w:noWrap/>
            <w:vAlign w:val="center"/>
            <w:hideMark/>
          </w:tcPr>
          <w:p w14:paraId="28C818E4" w14:textId="0316C94F"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0.62</w:t>
            </w:r>
          </w:p>
        </w:tc>
        <w:tc>
          <w:tcPr>
            <w:tcW w:w="688" w:type="dxa"/>
            <w:shd w:val="clear" w:color="auto" w:fill="auto"/>
            <w:vAlign w:val="center"/>
          </w:tcPr>
          <w:p w14:paraId="0CE1BED3" w14:textId="76379597" w:rsidR="00A53E2E" w:rsidRPr="00684E81" w:rsidRDefault="00A53E2E" w:rsidP="00A53E2E">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2</w:t>
            </w:r>
          </w:p>
        </w:tc>
      </w:tr>
    </w:tbl>
    <w:p w14:paraId="24767D46" w14:textId="77777777" w:rsidR="00A53E2E" w:rsidRPr="00684E81" w:rsidRDefault="00A53E2E" w:rsidP="00EB49BD">
      <w:pPr>
        <w:rPr>
          <w:lang w:val="en-CA"/>
        </w:rPr>
      </w:pPr>
    </w:p>
    <w:p w14:paraId="64E7869C" w14:textId="2F778489" w:rsidR="001D739F" w:rsidRPr="00684E81" w:rsidRDefault="00615B33" w:rsidP="00EB49BD">
      <w:pPr>
        <w:rPr>
          <w:lang w:val="en-CA"/>
        </w:rPr>
      </w:pPr>
      <w:r w:rsidRPr="00684E81">
        <w:rPr>
          <w:lang w:val="en-CA"/>
        </w:rPr>
        <w:t xml:space="preserve">From </w:t>
      </w:r>
      <w:r w:rsidRPr="00684E81">
        <w:rPr>
          <w:lang w:val="en-CA"/>
        </w:rPr>
        <w:fldChar w:fldCharType="begin"/>
      </w:r>
      <w:r w:rsidRPr="00684E81">
        <w:rPr>
          <w:lang w:val="en-CA"/>
        </w:rPr>
        <w:instrText xml:space="preserve"> REF _Ref275116033 \h </w:instrText>
      </w:r>
      <w:r w:rsidRPr="00684E81">
        <w:rPr>
          <w:lang w:val="en-CA"/>
        </w:rPr>
      </w:r>
      <w:r w:rsidRPr="00684E81">
        <w:rPr>
          <w:lang w:val="en-CA"/>
        </w:rPr>
        <w:fldChar w:fldCharType="separate"/>
      </w:r>
      <w:r w:rsidR="009A47FC" w:rsidRPr="00684E81">
        <w:rPr>
          <w:lang w:val="en-CA"/>
        </w:rPr>
        <w:t xml:space="preserve">Table </w:t>
      </w:r>
      <w:r w:rsidR="009A47FC" w:rsidRPr="00684E81">
        <w:rPr>
          <w:noProof/>
          <w:lang w:val="en-CA"/>
        </w:rPr>
        <w:t>2</w:t>
      </w:r>
      <w:r w:rsidRPr="00684E81">
        <w:rPr>
          <w:lang w:val="en-CA"/>
        </w:rPr>
        <w:fldChar w:fldCharType="end"/>
      </w:r>
      <w:r w:rsidRPr="00684E81">
        <w:rPr>
          <w:lang w:val="en-CA"/>
        </w:rPr>
        <w:t>, we observe that the rate order</w:t>
      </w:r>
      <w:r w:rsidR="00036DD1" w:rsidRPr="00684E81">
        <w:rPr>
          <w:lang w:val="en-CA"/>
        </w:rPr>
        <w:t xml:space="preserve">, </w:t>
      </w:r>
      <w:r w:rsidR="00036DD1" w:rsidRPr="00684E81">
        <w:rPr>
          <w:i/>
          <w:lang w:val="en-CA"/>
        </w:rPr>
        <w:t>n</w:t>
      </w:r>
      <w:r w:rsidR="00036DD1" w:rsidRPr="00684E81">
        <w:rPr>
          <w:lang w:val="en-CA"/>
        </w:rPr>
        <w:t>,</w:t>
      </w:r>
      <w:r w:rsidRPr="00684E81">
        <w:rPr>
          <w:lang w:val="en-CA"/>
        </w:rPr>
        <w:t xml:space="preserve"> </w:t>
      </w:r>
      <w:r w:rsidR="002A475D" w:rsidRPr="00684E81">
        <w:rPr>
          <w:lang w:val="en-CA"/>
        </w:rPr>
        <w:t>in both strata hover</w:t>
      </w:r>
      <w:r w:rsidRPr="00684E81">
        <w:rPr>
          <w:lang w:val="en-CA"/>
        </w:rPr>
        <w:t xml:space="preserve"> around 2, </w:t>
      </w:r>
      <w:r w:rsidR="00D42E6F" w:rsidRPr="00684E81">
        <w:rPr>
          <w:lang w:val="en-CA"/>
        </w:rPr>
        <w:t xml:space="preserve">suggesting </w:t>
      </w:r>
      <w:r w:rsidRPr="00684E81">
        <w:rPr>
          <w:lang w:val="en-CA"/>
        </w:rPr>
        <w:t>that a second order decay model may be an appropriate representation of chlorine decay in the camp setting. This corroborates what was observed in South Sudan as well</w:t>
      </w:r>
      <w:r w:rsidR="006D45B4" w:rsidRPr="00684E81">
        <w:rPr>
          <w:lang w:val="en-CA"/>
        </w:rPr>
        <w:t xml:space="preserve"> </w:t>
      </w:r>
      <w:r w:rsidR="006D45B4" w:rsidRPr="00684E81">
        <w:rPr>
          <w:lang w:val="en-CA"/>
        </w:rPr>
        <w:fldChar w:fldCharType="begin" w:fldLock="1"/>
      </w:r>
      <w:r w:rsidR="00EF340E" w:rsidRPr="00684E81">
        <w:rPr>
          <w:lang w:val="en-CA"/>
        </w:rPr>
        <w:instrText>ADDIN CSL_CITATION { "citationItems" : [ { "id" : "ITEM-1", "itemData" : { "author" : [ { "dropping-particle" : "", "family" : "Ali", "given" : "S. I.", "non-dropping-particle" : "", "parse-names" : false, "suffix" : "" } ], "id" : "ITEM-1", "issued" : { "date-parts" : [ [ "2013" ] ] }, "publisher-place" : "Amsterdam", "title" : "Humanitarian Water at Risk: Chlorine Decay in Refugee Camp Water Supply in South Sudan", "type" : "report" }, "uris" : [ "http://www.mendeley.com/documents/?uuid=38c33855-ea33-4d2d-946f-a1875ea02d43" ] } ], "mendeley" : { "previouslyFormattedCitation" : "(38)" }, "properties" : { "noteIndex" : 0 }, "schema" : "https://github.com/citation-style-language/schema/raw/master/csl-citation.json" }</w:instrText>
      </w:r>
      <w:r w:rsidR="006D45B4" w:rsidRPr="00684E81">
        <w:rPr>
          <w:lang w:val="en-CA"/>
        </w:rPr>
        <w:fldChar w:fldCharType="separate"/>
      </w:r>
      <w:r w:rsidR="006D45B4" w:rsidRPr="00684E81">
        <w:rPr>
          <w:noProof/>
          <w:lang w:val="en-CA"/>
        </w:rPr>
        <w:t>(38)</w:t>
      </w:r>
      <w:r w:rsidR="006D45B4" w:rsidRPr="00684E81">
        <w:rPr>
          <w:lang w:val="en-CA"/>
        </w:rPr>
        <w:fldChar w:fldCharType="end"/>
      </w:r>
      <w:r w:rsidRPr="00684E81">
        <w:rPr>
          <w:lang w:val="en-CA"/>
        </w:rPr>
        <w:t xml:space="preserve">. </w:t>
      </w:r>
    </w:p>
    <w:p w14:paraId="7B7EA588" w14:textId="77777777" w:rsidR="001D739F" w:rsidRPr="00684E81" w:rsidRDefault="001D739F" w:rsidP="00EB49BD">
      <w:pPr>
        <w:rPr>
          <w:lang w:val="en-CA"/>
        </w:rPr>
      </w:pPr>
    </w:p>
    <w:p w14:paraId="7E5F0F84" w14:textId="6DFF048C" w:rsidR="00916385" w:rsidRPr="00684E81" w:rsidRDefault="00D42E6F" w:rsidP="00EB49BD">
      <w:pPr>
        <w:rPr>
          <w:lang w:val="en-CA"/>
        </w:rPr>
      </w:pPr>
      <w:r w:rsidRPr="00684E81">
        <w:rPr>
          <w:lang w:val="en-CA"/>
        </w:rPr>
        <w:t>We observe that the decay constant</w:t>
      </w:r>
      <w:r w:rsidR="00036DD1" w:rsidRPr="00684E81">
        <w:rPr>
          <w:lang w:val="en-CA"/>
        </w:rPr>
        <w:t xml:space="preserve">, </w:t>
      </w:r>
      <w:r w:rsidR="00036DD1" w:rsidRPr="00684E81">
        <w:rPr>
          <w:i/>
          <w:lang w:val="en-CA"/>
        </w:rPr>
        <w:t>k</w:t>
      </w:r>
      <w:r w:rsidR="00036DD1" w:rsidRPr="00684E81">
        <w:rPr>
          <w:lang w:val="en-CA"/>
        </w:rPr>
        <w:t>,</w:t>
      </w:r>
      <w:r w:rsidRPr="00684E81">
        <w:rPr>
          <w:lang w:val="en-CA"/>
        </w:rPr>
        <w:t xml:space="preserve"> is in the range of 2.0 to 3.0 x 10</w:t>
      </w:r>
      <w:r w:rsidRPr="00684E81">
        <w:rPr>
          <w:vertAlign w:val="superscript"/>
          <w:lang w:val="en-CA"/>
        </w:rPr>
        <w:t>-3</w:t>
      </w:r>
      <w:r w:rsidRPr="00684E81">
        <w:rPr>
          <w:lang w:val="en-CA"/>
        </w:rPr>
        <w:t xml:space="preserve"> L·mg</w:t>
      </w:r>
      <w:r w:rsidRPr="00684E81">
        <w:rPr>
          <w:vertAlign w:val="superscript"/>
          <w:lang w:val="en-CA"/>
        </w:rPr>
        <w:t>-1</w:t>
      </w:r>
      <w:r w:rsidRPr="00684E81">
        <w:rPr>
          <w:lang w:val="en-CA"/>
        </w:rPr>
        <w:t>·min</w:t>
      </w:r>
      <w:r w:rsidRPr="00684E81">
        <w:rPr>
          <w:vertAlign w:val="superscript"/>
          <w:lang w:val="en-CA"/>
        </w:rPr>
        <w:t>-1</w:t>
      </w:r>
      <w:r w:rsidRPr="00684E81">
        <w:rPr>
          <w:lang w:val="en-CA"/>
        </w:rPr>
        <w:t xml:space="preserve">. We recall from </w:t>
      </w:r>
      <w:r w:rsidRPr="00684E81">
        <w:rPr>
          <w:lang w:val="en-CA"/>
        </w:rPr>
        <w:fldChar w:fldCharType="begin"/>
      </w:r>
      <w:r w:rsidRPr="00684E81">
        <w:rPr>
          <w:lang w:val="en-CA"/>
        </w:rPr>
        <w:instrText xml:space="preserve"> REF _Ref275113210 \h </w:instrText>
      </w:r>
      <w:r w:rsidRPr="00684E81">
        <w:rPr>
          <w:lang w:val="en-CA"/>
        </w:rPr>
      </w:r>
      <w:r w:rsidRPr="00684E81">
        <w:rPr>
          <w:lang w:val="en-CA"/>
        </w:rPr>
        <w:fldChar w:fldCharType="separate"/>
      </w:r>
      <w:r w:rsidR="009A47FC" w:rsidRPr="00684E81">
        <w:rPr>
          <w:lang w:val="en-CA"/>
        </w:rPr>
        <w:t xml:space="preserve">Figure </w:t>
      </w:r>
      <w:r w:rsidR="009A47FC" w:rsidRPr="00684E81">
        <w:rPr>
          <w:noProof/>
          <w:lang w:val="en-CA"/>
        </w:rPr>
        <w:t>2</w:t>
      </w:r>
      <w:r w:rsidRPr="00684E81">
        <w:rPr>
          <w:lang w:val="en-CA"/>
        </w:rPr>
        <w:fldChar w:fldCharType="end"/>
      </w:r>
      <w:r w:rsidRPr="00684E81">
        <w:rPr>
          <w:lang w:val="en-CA"/>
        </w:rPr>
        <w:t xml:space="preserve"> that there were some excessively high initial FRC concentrations</w:t>
      </w:r>
      <w:r w:rsidR="001D739F" w:rsidRPr="00684E81">
        <w:rPr>
          <w:lang w:val="en-CA"/>
        </w:rPr>
        <w:t xml:space="preserve"> at the tapstand</w:t>
      </w:r>
      <w:r w:rsidRPr="00684E81">
        <w:rPr>
          <w:lang w:val="en-CA"/>
        </w:rPr>
        <w:t xml:space="preserve">. Once these excessive levels are removed from the model, the decay constant </w:t>
      </w:r>
      <w:r w:rsidR="002A475D" w:rsidRPr="00684E81">
        <w:rPr>
          <w:lang w:val="en-CA"/>
        </w:rPr>
        <w:t>rises to</w:t>
      </w:r>
      <w:r w:rsidRPr="00684E81">
        <w:rPr>
          <w:lang w:val="en-CA"/>
        </w:rPr>
        <w:t xml:space="preserve"> around 3.0 x 10</w:t>
      </w:r>
      <w:r w:rsidRPr="00684E81">
        <w:rPr>
          <w:vertAlign w:val="superscript"/>
          <w:lang w:val="en-CA"/>
        </w:rPr>
        <w:t>-3</w:t>
      </w:r>
      <w:r w:rsidRPr="00684E81">
        <w:rPr>
          <w:lang w:val="en-CA"/>
        </w:rPr>
        <w:t xml:space="preserve"> L·mg</w:t>
      </w:r>
      <w:r w:rsidRPr="00684E81">
        <w:rPr>
          <w:vertAlign w:val="superscript"/>
          <w:lang w:val="en-CA"/>
        </w:rPr>
        <w:t>-1</w:t>
      </w:r>
      <w:r w:rsidRPr="00684E81">
        <w:rPr>
          <w:lang w:val="en-CA"/>
        </w:rPr>
        <w:t>·min</w:t>
      </w:r>
      <w:r w:rsidRPr="00684E81">
        <w:rPr>
          <w:vertAlign w:val="superscript"/>
          <w:lang w:val="en-CA"/>
        </w:rPr>
        <w:t>-1</w:t>
      </w:r>
      <w:r w:rsidRPr="00684E81">
        <w:rPr>
          <w:lang w:val="en-CA"/>
        </w:rPr>
        <w:t>.</w:t>
      </w:r>
      <w:r w:rsidR="001D739F" w:rsidRPr="00684E81">
        <w:rPr>
          <w:lang w:val="en-CA"/>
        </w:rPr>
        <w:t xml:space="preserve"> We take this </w:t>
      </w:r>
      <w:r w:rsidR="00916385" w:rsidRPr="00684E81">
        <w:rPr>
          <w:lang w:val="en-CA"/>
        </w:rPr>
        <w:t xml:space="preserve">value </w:t>
      </w:r>
      <w:r w:rsidR="001D739F" w:rsidRPr="00684E81">
        <w:rPr>
          <w:lang w:val="en-CA"/>
        </w:rPr>
        <w:t>as representative a</w:t>
      </w:r>
      <w:r w:rsidR="00B8211F" w:rsidRPr="00684E81">
        <w:rPr>
          <w:lang w:val="en-CA"/>
        </w:rPr>
        <w:t>s it excludes the influence of</w:t>
      </w:r>
      <w:r w:rsidR="001D739F" w:rsidRPr="00684E81">
        <w:rPr>
          <w:lang w:val="en-CA"/>
        </w:rPr>
        <w:t xml:space="preserve"> </w:t>
      </w:r>
      <w:r w:rsidR="002A475D" w:rsidRPr="00684E81">
        <w:rPr>
          <w:lang w:val="en-CA"/>
        </w:rPr>
        <w:t>excessive FRC concentrations</w:t>
      </w:r>
      <w:r w:rsidR="001D739F" w:rsidRPr="00684E81">
        <w:rPr>
          <w:lang w:val="en-CA"/>
        </w:rPr>
        <w:t>.</w:t>
      </w:r>
      <w:r w:rsidRPr="00684E81">
        <w:rPr>
          <w:lang w:val="en-CA"/>
        </w:rPr>
        <w:t xml:space="preserve"> </w:t>
      </w:r>
    </w:p>
    <w:p w14:paraId="6CBA2FC2" w14:textId="77777777" w:rsidR="00916385" w:rsidRPr="00684E81" w:rsidRDefault="00916385" w:rsidP="00EB49BD">
      <w:pPr>
        <w:rPr>
          <w:lang w:val="en-CA"/>
        </w:rPr>
      </w:pPr>
    </w:p>
    <w:p w14:paraId="7B046E77" w14:textId="70F3BEBF" w:rsidR="00615B33" w:rsidRPr="00684E81" w:rsidRDefault="00D42E6F" w:rsidP="00EB49BD">
      <w:pPr>
        <w:rPr>
          <w:lang w:val="en-CA"/>
        </w:rPr>
      </w:pPr>
      <w:r w:rsidRPr="00684E81">
        <w:rPr>
          <w:lang w:val="en-CA"/>
        </w:rPr>
        <w:t>In South Sudan, we found that the decay constant was around 5.0 x 10</w:t>
      </w:r>
      <w:r w:rsidRPr="00684E81">
        <w:rPr>
          <w:vertAlign w:val="superscript"/>
          <w:lang w:val="en-CA"/>
        </w:rPr>
        <w:t>-3</w:t>
      </w:r>
      <w:r w:rsidRPr="00684E81">
        <w:rPr>
          <w:lang w:val="en-CA"/>
        </w:rPr>
        <w:t xml:space="preserve"> L·mg</w:t>
      </w:r>
      <w:r w:rsidRPr="00684E81">
        <w:rPr>
          <w:vertAlign w:val="superscript"/>
          <w:lang w:val="en-CA"/>
        </w:rPr>
        <w:t>-1</w:t>
      </w:r>
      <w:r w:rsidRPr="00684E81">
        <w:rPr>
          <w:lang w:val="en-CA"/>
        </w:rPr>
        <w:t>·min</w:t>
      </w:r>
      <w:r w:rsidRPr="00684E81">
        <w:rPr>
          <w:vertAlign w:val="superscript"/>
          <w:lang w:val="en-CA"/>
        </w:rPr>
        <w:t>-1</w:t>
      </w:r>
      <w:r w:rsidR="001D739F" w:rsidRPr="00684E81">
        <w:rPr>
          <w:lang w:val="en-CA"/>
        </w:rPr>
        <w:t xml:space="preserve"> </w:t>
      </w:r>
      <w:r w:rsidR="001D739F" w:rsidRPr="00684E81">
        <w:rPr>
          <w:lang w:val="en-CA"/>
        </w:rPr>
        <w:fldChar w:fldCharType="begin" w:fldLock="1"/>
      </w:r>
      <w:r w:rsidR="00EF340E" w:rsidRPr="00684E81">
        <w:rPr>
          <w:lang w:val="en-CA"/>
        </w:rPr>
        <w:instrText>ADDIN CSL_CITATION { "citationItems" : [ { "id" : "ITEM-1", "itemData" : { "author" : [ { "dropping-particle" : "", "family" : "Ali", "given" : "S. I.", "non-dropping-particle" : "", "parse-names" : false, "suffix" : "" } ], "id" : "ITEM-1", "issued" : { "date-parts" : [ [ "2013" ] ] }, "publisher-place" : "Amsterdam", "title" : "Humanitarian Water at Risk: Chlorine Decay in Refugee Camp Water Supply in South Sudan", "type" : "report" }, "uris" : [ "http://www.mendeley.com/documents/?uuid=38c33855-ea33-4d2d-946f-a1875ea02d43" ] } ], "mendeley" : { "previouslyFormattedCitation" : "(38)" }, "properties" : { "noteIndex" : 0 }, "schema" : "https://github.com/citation-style-language/schema/raw/master/csl-citation.json" }</w:instrText>
      </w:r>
      <w:r w:rsidR="001D739F" w:rsidRPr="00684E81">
        <w:rPr>
          <w:lang w:val="en-CA"/>
        </w:rPr>
        <w:fldChar w:fldCharType="separate"/>
      </w:r>
      <w:r w:rsidR="001D739F" w:rsidRPr="00684E81">
        <w:rPr>
          <w:noProof/>
          <w:lang w:val="en-CA"/>
        </w:rPr>
        <w:t>(38)</w:t>
      </w:r>
      <w:r w:rsidR="001D739F" w:rsidRPr="00684E81">
        <w:rPr>
          <w:lang w:val="en-CA"/>
        </w:rPr>
        <w:fldChar w:fldCharType="end"/>
      </w:r>
      <w:r w:rsidR="001D739F" w:rsidRPr="00684E81">
        <w:rPr>
          <w:lang w:val="en-CA"/>
        </w:rPr>
        <w:t xml:space="preserve">. This indicates that the decay regime in Azraq camp </w:t>
      </w:r>
      <w:r w:rsidR="00B8211F" w:rsidRPr="00684E81">
        <w:rPr>
          <w:lang w:val="en-CA"/>
        </w:rPr>
        <w:t>i</w:t>
      </w:r>
      <w:r w:rsidR="001D739F" w:rsidRPr="00684E81">
        <w:rPr>
          <w:lang w:val="en-CA"/>
        </w:rPr>
        <w:t>s different from that encountered in South Sudan</w:t>
      </w:r>
      <w:r w:rsidR="00B8211F" w:rsidRPr="00684E81">
        <w:rPr>
          <w:lang w:val="en-CA"/>
        </w:rPr>
        <w:t>:</w:t>
      </w:r>
      <w:r w:rsidR="001D739F" w:rsidRPr="00684E81">
        <w:rPr>
          <w:lang w:val="en-CA"/>
        </w:rPr>
        <w:t xml:space="preserve"> specifically, decay </w:t>
      </w:r>
      <w:r w:rsidR="00B8211F" w:rsidRPr="00684E81">
        <w:rPr>
          <w:lang w:val="en-CA"/>
        </w:rPr>
        <w:t>i</w:t>
      </w:r>
      <w:r w:rsidR="00036DD1" w:rsidRPr="00684E81">
        <w:rPr>
          <w:lang w:val="en-CA"/>
        </w:rPr>
        <w:t>s less rapid at</w:t>
      </w:r>
      <w:r w:rsidR="001D739F" w:rsidRPr="00684E81">
        <w:rPr>
          <w:lang w:val="en-CA"/>
        </w:rPr>
        <w:t xml:space="preserve"> Azraq than in South Sudan. The reduced decay may be linked to </w:t>
      </w:r>
      <w:proofErr w:type="spellStart"/>
      <w:r w:rsidR="001D739F" w:rsidRPr="00684E81">
        <w:rPr>
          <w:lang w:val="en-CA"/>
        </w:rPr>
        <w:t>i</w:t>
      </w:r>
      <w:proofErr w:type="spellEnd"/>
      <w:r w:rsidR="001D739F" w:rsidRPr="00684E81">
        <w:rPr>
          <w:lang w:val="en-CA"/>
        </w:rPr>
        <w:t>) temperatures being lower at Azraq (average midday air temperature: 31.2</w:t>
      </w:r>
      <w:r w:rsidR="001D739F" w:rsidRPr="00684E81">
        <w:rPr>
          <w:rFonts w:ascii="Lucida Grande" w:hAnsi="Lucida Grande" w:cs="Lucida Grande"/>
          <w:b/>
          <w:color w:val="000000"/>
          <w:lang w:val="en-CA"/>
        </w:rPr>
        <w:t>°</w:t>
      </w:r>
      <w:r w:rsidR="001D739F" w:rsidRPr="00684E81">
        <w:rPr>
          <w:lang w:val="en-CA"/>
        </w:rPr>
        <w:t>C) than in</w:t>
      </w:r>
      <w:r w:rsidR="00036DD1" w:rsidRPr="00684E81">
        <w:rPr>
          <w:lang w:val="en-CA"/>
        </w:rPr>
        <w:t xml:space="preserve"> the</w:t>
      </w:r>
      <w:r w:rsidR="001D739F" w:rsidRPr="00684E81">
        <w:rPr>
          <w:lang w:val="en-CA"/>
        </w:rPr>
        <w:t xml:space="preserve"> South Sudan camps (average midday air temperature: 35.2</w:t>
      </w:r>
      <w:r w:rsidR="001D739F" w:rsidRPr="00684E81">
        <w:rPr>
          <w:rFonts w:ascii="Lucida Grande" w:hAnsi="Lucida Grande" w:cs="Lucida Grande"/>
          <w:b/>
          <w:color w:val="000000"/>
          <w:lang w:val="en-CA"/>
        </w:rPr>
        <w:t>°</w:t>
      </w:r>
      <w:r w:rsidR="001D739F" w:rsidRPr="00684E81">
        <w:rPr>
          <w:lang w:val="en-CA"/>
        </w:rPr>
        <w:t xml:space="preserve">C); </w:t>
      </w:r>
      <w:r w:rsidR="00B8211F" w:rsidRPr="00684E81">
        <w:rPr>
          <w:lang w:val="en-CA"/>
        </w:rPr>
        <w:t>and</w:t>
      </w:r>
      <w:r w:rsidR="001D739F" w:rsidRPr="00684E81">
        <w:rPr>
          <w:lang w:val="en-CA"/>
        </w:rPr>
        <w:t xml:space="preserve"> ii) the vastly better ambient sanitary and WASH conditions at Azraq than in the South Sudan camps. Chlorine decay is likely to be affected by these two factors and indeed we do </w:t>
      </w:r>
      <w:r w:rsidR="00B8211F" w:rsidRPr="00684E81">
        <w:rPr>
          <w:lang w:val="en-CA"/>
        </w:rPr>
        <w:t xml:space="preserve">observe </w:t>
      </w:r>
      <w:r w:rsidR="001D739F" w:rsidRPr="00684E81">
        <w:rPr>
          <w:lang w:val="en-CA"/>
        </w:rPr>
        <w:t xml:space="preserve">less decay at Azraq than in South Sudan. </w:t>
      </w:r>
      <w:r w:rsidR="00036DD1" w:rsidRPr="00684E81">
        <w:rPr>
          <w:lang w:val="en-CA"/>
        </w:rPr>
        <w:t>This affirms that c</w:t>
      </w:r>
      <w:r w:rsidR="00B8211F" w:rsidRPr="00684E81">
        <w:rPr>
          <w:lang w:val="en-CA"/>
        </w:rPr>
        <w:t>hlorine</w:t>
      </w:r>
      <w:r w:rsidR="001D739F" w:rsidRPr="00684E81">
        <w:rPr>
          <w:lang w:val="en-CA"/>
        </w:rPr>
        <w:t xml:space="preserve"> decay is site-specific</w:t>
      </w:r>
      <w:r w:rsidR="00036DD1" w:rsidRPr="00684E81">
        <w:rPr>
          <w:lang w:val="en-CA"/>
        </w:rPr>
        <w:t xml:space="preserve"> and </w:t>
      </w:r>
      <w:r w:rsidR="001306C4" w:rsidRPr="00684E81">
        <w:rPr>
          <w:lang w:val="en-CA"/>
        </w:rPr>
        <w:t>is influenced</w:t>
      </w:r>
      <w:r w:rsidR="00036DD1" w:rsidRPr="00684E81">
        <w:rPr>
          <w:lang w:val="en-CA"/>
        </w:rPr>
        <w:t xml:space="preserve"> by ambient conditions</w:t>
      </w:r>
      <w:r w:rsidR="001D739F" w:rsidRPr="00684E81">
        <w:rPr>
          <w:lang w:val="en-CA"/>
        </w:rPr>
        <w:t xml:space="preserve">, </w:t>
      </w:r>
      <w:r w:rsidR="00B8211F" w:rsidRPr="00684E81">
        <w:rPr>
          <w:lang w:val="en-CA"/>
        </w:rPr>
        <w:t>underscoring</w:t>
      </w:r>
      <w:r w:rsidR="001D739F" w:rsidRPr="00684E81">
        <w:rPr>
          <w:lang w:val="en-CA"/>
        </w:rPr>
        <w:t xml:space="preserve"> the need to </w:t>
      </w:r>
      <w:r w:rsidR="00B8211F" w:rsidRPr="00684E81">
        <w:rPr>
          <w:lang w:val="en-CA"/>
        </w:rPr>
        <w:t xml:space="preserve">develop </w:t>
      </w:r>
      <w:r w:rsidR="001D739F" w:rsidRPr="00684E81">
        <w:rPr>
          <w:lang w:val="en-CA"/>
        </w:rPr>
        <w:t xml:space="preserve">an evidence base </w:t>
      </w:r>
      <w:r w:rsidR="00B8211F" w:rsidRPr="00684E81">
        <w:rPr>
          <w:lang w:val="en-CA"/>
        </w:rPr>
        <w:t xml:space="preserve">across multiple </w:t>
      </w:r>
      <w:r w:rsidR="00036DD1" w:rsidRPr="00684E81">
        <w:rPr>
          <w:lang w:val="en-CA"/>
        </w:rPr>
        <w:t xml:space="preserve">and </w:t>
      </w:r>
      <w:r w:rsidR="00B8211F" w:rsidRPr="00684E81">
        <w:rPr>
          <w:lang w:val="en-CA"/>
        </w:rPr>
        <w:t>variable</w:t>
      </w:r>
      <w:r w:rsidR="00036DD1" w:rsidRPr="00684E81">
        <w:rPr>
          <w:lang w:val="en-CA"/>
        </w:rPr>
        <w:t xml:space="preserve"> locales.</w:t>
      </w:r>
    </w:p>
    <w:p w14:paraId="740EBEB1" w14:textId="77777777" w:rsidR="00615B33" w:rsidRPr="00684E81" w:rsidRDefault="00615B33" w:rsidP="00EB49BD">
      <w:pPr>
        <w:rPr>
          <w:lang w:val="en-CA"/>
        </w:rPr>
      </w:pPr>
    </w:p>
    <w:p w14:paraId="63669AF5" w14:textId="15CE4745" w:rsidR="003A5A68" w:rsidRPr="00684E81" w:rsidRDefault="003A5A68" w:rsidP="00EB49BD">
      <w:pPr>
        <w:rPr>
          <w:lang w:val="en-CA"/>
        </w:rPr>
      </w:pPr>
      <w:r w:rsidRPr="00684E81">
        <w:rPr>
          <w:lang w:val="en-CA"/>
        </w:rPr>
        <w:t>The goodness of the fit (</w:t>
      </w:r>
      <w:r w:rsidRPr="00684E81">
        <w:rPr>
          <w:i/>
          <w:lang w:val="en-CA"/>
        </w:rPr>
        <w:t>R</w:t>
      </w:r>
      <w:r w:rsidRPr="00684E81">
        <w:rPr>
          <w:i/>
          <w:vertAlign w:val="superscript"/>
          <w:lang w:val="en-CA"/>
        </w:rPr>
        <w:t>2</w:t>
      </w:r>
      <w:r w:rsidRPr="00684E81">
        <w:rPr>
          <w:lang w:val="en-CA"/>
        </w:rPr>
        <w:t xml:space="preserve">) ranges from 0.62 to 0.74, suggesting that the </w:t>
      </w:r>
      <w:r w:rsidR="00B8211F" w:rsidRPr="00684E81">
        <w:rPr>
          <w:lang w:val="en-CA"/>
        </w:rPr>
        <w:t xml:space="preserve">second order </w:t>
      </w:r>
      <w:r w:rsidRPr="00684E81">
        <w:rPr>
          <w:lang w:val="en-CA"/>
        </w:rPr>
        <w:t xml:space="preserve">model </w:t>
      </w:r>
      <w:r w:rsidR="00036DD1" w:rsidRPr="00684E81">
        <w:rPr>
          <w:lang w:val="en-CA"/>
        </w:rPr>
        <w:t>is</w:t>
      </w:r>
      <w:r w:rsidRPr="00684E81">
        <w:rPr>
          <w:lang w:val="en-CA"/>
        </w:rPr>
        <w:t xml:space="preserve"> a moderately good fit to the data. The graphs and residual plots in </w:t>
      </w:r>
      <w:r w:rsidRPr="00684E81">
        <w:rPr>
          <w:lang w:val="en-CA"/>
        </w:rPr>
        <w:fldChar w:fldCharType="begin"/>
      </w:r>
      <w:r w:rsidRPr="00684E81">
        <w:rPr>
          <w:lang w:val="en-CA"/>
        </w:rPr>
        <w:instrText xml:space="preserve"> REF _Ref275116592 \h </w:instrText>
      </w:r>
      <w:r w:rsidRPr="00684E81">
        <w:rPr>
          <w:lang w:val="en-CA"/>
        </w:rPr>
      </w:r>
      <w:r w:rsidRPr="00684E81">
        <w:rPr>
          <w:lang w:val="en-CA"/>
        </w:rPr>
        <w:fldChar w:fldCharType="separate"/>
      </w:r>
      <w:r w:rsidR="009A47FC" w:rsidRPr="00684E81">
        <w:rPr>
          <w:lang w:val="en-CA"/>
        </w:rPr>
        <w:t xml:space="preserve">Figure </w:t>
      </w:r>
      <w:r w:rsidR="009A47FC" w:rsidRPr="00684E81">
        <w:rPr>
          <w:noProof/>
          <w:lang w:val="en-CA"/>
        </w:rPr>
        <w:t>3</w:t>
      </w:r>
      <w:r w:rsidRPr="00684E81">
        <w:rPr>
          <w:lang w:val="en-CA"/>
        </w:rPr>
        <w:fldChar w:fldCharType="end"/>
      </w:r>
      <w:r w:rsidRPr="00684E81">
        <w:rPr>
          <w:lang w:val="en-CA"/>
        </w:rPr>
        <w:t xml:space="preserve"> provide further insight into goodness of fit. We observe </w:t>
      </w:r>
      <w:r w:rsidR="00916385" w:rsidRPr="00684E81">
        <w:rPr>
          <w:lang w:val="en-CA"/>
        </w:rPr>
        <w:t>in both</w:t>
      </w:r>
      <w:r w:rsidR="00B8211F" w:rsidRPr="00684E81">
        <w:rPr>
          <w:lang w:val="en-CA"/>
        </w:rPr>
        <w:t xml:space="preserve"> </w:t>
      </w:r>
      <w:r w:rsidRPr="00684E81">
        <w:rPr>
          <w:lang w:val="en-CA"/>
        </w:rPr>
        <w:t xml:space="preserve">strata that the models are a relatively good fit for the data in the early periods (e.g., </w:t>
      </w:r>
      <w:r w:rsidR="00B8211F" w:rsidRPr="00684E81">
        <w:rPr>
          <w:i/>
          <w:lang w:val="en-CA"/>
        </w:rPr>
        <w:t xml:space="preserve">t </w:t>
      </w:r>
      <w:r w:rsidRPr="00684E81">
        <w:rPr>
          <w:lang w:val="en-CA"/>
        </w:rPr>
        <w:t>&lt;</w:t>
      </w:r>
      <w:r w:rsidR="00B8211F" w:rsidRPr="00684E81">
        <w:rPr>
          <w:lang w:val="en-CA"/>
        </w:rPr>
        <w:t xml:space="preserve"> </w:t>
      </w:r>
      <w:r w:rsidRPr="00684E81">
        <w:rPr>
          <w:lang w:val="en-CA"/>
        </w:rPr>
        <w:t>400 min post-distribution). However, with greater time post-</w:t>
      </w:r>
      <w:r w:rsidR="00B8211F" w:rsidRPr="00684E81">
        <w:rPr>
          <w:lang w:val="en-CA"/>
        </w:rPr>
        <w:t>distribution</w:t>
      </w:r>
      <w:r w:rsidRPr="00684E81">
        <w:rPr>
          <w:lang w:val="en-CA"/>
        </w:rPr>
        <w:t>, the model appears to overestimate decay (</w:t>
      </w:r>
      <w:r w:rsidR="00B8211F" w:rsidRPr="00684E81">
        <w:rPr>
          <w:lang w:val="en-CA"/>
        </w:rPr>
        <w:t xml:space="preserve">i.e., </w:t>
      </w:r>
      <w:r w:rsidRPr="00684E81">
        <w:rPr>
          <w:lang w:val="en-CA"/>
        </w:rPr>
        <w:t xml:space="preserve">residuals are positively skewed in </w:t>
      </w:r>
      <w:r w:rsidRPr="00684E81">
        <w:rPr>
          <w:i/>
          <w:lang w:val="en-CA"/>
        </w:rPr>
        <w:t>t</w:t>
      </w:r>
      <w:r w:rsidRPr="00684E81">
        <w:rPr>
          <w:lang w:val="en-CA"/>
        </w:rPr>
        <w:t xml:space="preserve"> &gt; 1000 min)</w:t>
      </w:r>
      <w:r w:rsidR="00B8211F" w:rsidRPr="00684E81">
        <w:rPr>
          <w:lang w:val="en-CA"/>
        </w:rPr>
        <w:t xml:space="preserve">. What this means is that guidelines based on these models will be conservative and offer a greater </w:t>
      </w:r>
      <w:r w:rsidR="00CD21F6" w:rsidRPr="00684E81">
        <w:rPr>
          <w:lang w:val="en-CA"/>
        </w:rPr>
        <w:t xml:space="preserve">margin of </w:t>
      </w:r>
      <w:r w:rsidR="00B8211F" w:rsidRPr="00684E81">
        <w:rPr>
          <w:lang w:val="en-CA"/>
        </w:rPr>
        <w:t>protecti</w:t>
      </w:r>
      <w:r w:rsidR="00CD21F6" w:rsidRPr="00684E81">
        <w:rPr>
          <w:lang w:val="en-CA"/>
        </w:rPr>
        <w:t>on</w:t>
      </w:r>
      <w:r w:rsidR="00B8211F" w:rsidRPr="00684E81">
        <w:rPr>
          <w:lang w:val="en-CA"/>
        </w:rPr>
        <w:t xml:space="preserve">. </w:t>
      </w:r>
    </w:p>
    <w:p w14:paraId="6D5BB693" w14:textId="77777777" w:rsidR="00916385" w:rsidRPr="00684E81" w:rsidRDefault="00916385" w:rsidP="00EB49BD">
      <w:pPr>
        <w:rPr>
          <w:lang w:val="en-CA"/>
        </w:rPr>
      </w:pPr>
    </w:p>
    <w:p w14:paraId="56A59149" w14:textId="3377D392" w:rsidR="00A53E2E" w:rsidRPr="00684E81" w:rsidRDefault="00A53E2E" w:rsidP="00A53E2E">
      <w:pPr>
        <w:pStyle w:val="Didascalia"/>
        <w:keepNext/>
        <w:jc w:val="center"/>
        <w:rPr>
          <w:b w:val="0"/>
          <w:lang w:val="en-CA"/>
        </w:rPr>
      </w:pPr>
      <w:bookmarkStart w:id="30" w:name="_Ref275116592"/>
      <w:r w:rsidRPr="00684E81">
        <w:rPr>
          <w:lang w:val="en-CA"/>
        </w:rPr>
        <w:t xml:space="preserve">Figure </w:t>
      </w:r>
      <w:r w:rsidRPr="00684E81">
        <w:rPr>
          <w:lang w:val="en-CA"/>
        </w:rPr>
        <w:fldChar w:fldCharType="begin"/>
      </w:r>
      <w:r w:rsidRPr="00684E81">
        <w:rPr>
          <w:lang w:val="en-CA"/>
        </w:rPr>
        <w:instrText xml:space="preserve"> SEQ Figure \* ARABIC </w:instrText>
      </w:r>
      <w:r w:rsidRPr="00684E81">
        <w:rPr>
          <w:lang w:val="en-CA"/>
        </w:rPr>
        <w:fldChar w:fldCharType="separate"/>
      </w:r>
      <w:r w:rsidR="009A47FC" w:rsidRPr="00684E81">
        <w:rPr>
          <w:noProof/>
          <w:lang w:val="en-CA"/>
        </w:rPr>
        <w:t>3</w:t>
      </w:r>
      <w:r w:rsidRPr="00684E81">
        <w:rPr>
          <w:lang w:val="en-CA"/>
        </w:rPr>
        <w:fldChar w:fldCharType="end"/>
      </w:r>
      <w:bookmarkEnd w:id="30"/>
      <w:r w:rsidR="00CE66C6" w:rsidRPr="00684E81">
        <w:rPr>
          <w:lang w:val="en-CA"/>
        </w:rPr>
        <w:t xml:space="preserve"> </w:t>
      </w:r>
      <w:r w:rsidRPr="00684E81">
        <w:rPr>
          <w:lang w:val="en-CA"/>
        </w:rPr>
        <w:t xml:space="preserve">| </w:t>
      </w:r>
      <w:r w:rsidRPr="00684E81">
        <w:rPr>
          <w:b w:val="0"/>
          <w:lang w:val="en-CA"/>
        </w:rPr>
        <w:t>Graphs and residual plots of decay models.</w:t>
      </w:r>
    </w:p>
    <w:p w14:paraId="04E7AAC2" w14:textId="05A43516" w:rsidR="00EB49BD" w:rsidRPr="00684E81" w:rsidRDefault="00916385" w:rsidP="00EB49BD">
      <w:pPr>
        <w:rPr>
          <w:lang w:val="en-CA"/>
        </w:rPr>
      </w:pPr>
      <w:r w:rsidRPr="00684E81">
        <w:rPr>
          <w:noProof/>
          <w:lang w:val="it-IT" w:eastAsia="it-IT"/>
        </w:rPr>
        <w:drawing>
          <wp:inline distT="0" distB="0" distL="0" distR="0" wp14:anchorId="07953A07" wp14:editId="607D307E">
            <wp:extent cx="5486400" cy="4344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4344035"/>
                    </a:xfrm>
                    <a:prstGeom prst="rect">
                      <a:avLst/>
                    </a:prstGeom>
                  </pic:spPr>
                </pic:pic>
              </a:graphicData>
            </a:graphic>
          </wp:inline>
        </w:drawing>
      </w:r>
    </w:p>
    <w:p w14:paraId="3EC451C9" w14:textId="77777777" w:rsidR="00A53E2E" w:rsidRPr="00684E81" w:rsidRDefault="00A53E2E" w:rsidP="00EB49BD">
      <w:pPr>
        <w:rPr>
          <w:lang w:val="en-CA"/>
        </w:rPr>
      </w:pPr>
    </w:p>
    <w:p w14:paraId="56763688" w14:textId="2F15F5F0" w:rsidR="00A53E2E" w:rsidRPr="00684E81" w:rsidRDefault="00A53E2E" w:rsidP="00916385">
      <w:pPr>
        <w:rPr>
          <w:lang w:val="en-CA"/>
        </w:rPr>
      </w:pPr>
      <w:r w:rsidRPr="00684E81">
        <w:rPr>
          <w:noProof/>
          <w:lang w:val="it-IT" w:eastAsia="it-IT"/>
        </w:rPr>
        <w:drawing>
          <wp:inline distT="0" distB="0" distL="0" distR="0" wp14:anchorId="6F4E888A" wp14:editId="4AA590BC">
            <wp:extent cx="5486400" cy="4344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4344035"/>
                    </a:xfrm>
                    <a:prstGeom prst="rect">
                      <a:avLst/>
                    </a:prstGeom>
                  </pic:spPr>
                </pic:pic>
              </a:graphicData>
            </a:graphic>
          </wp:inline>
        </w:drawing>
      </w:r>
    </w:p>
    <w:p w14:paraId="64EE2805" w14:textId="77777777" w:rsidR="00153481" w:rsidRPr="00684E81" w:rsidRDefault="00153481" w:rsidP="00153481">
      <w:pPr>
        <w:rPr>
          <w:i/>
          <w:lang w:val="en-CA"/>
        </w:rPr>
      </w:pPr>
    </w:p>
    <w:p w14:paraId="7C7B0C12" w14:textId="1FAA5791" w:rsidR="00153481" w:rsidRPr="00684E81" w:rsidRDefault="006B4A46" w:rsidP="00153481">
      <w:pPr>
        <w:rPr>
          <w:i/>
          <w:lang w:val="en-CA"/>
        </w:rPr>
      </w:pPr>
      <w:r w:rsidRPr="00684E81">
        <w:rPr>
          <w:i/>
          <w:lang w:val="en-CA"/>
        </w:rPr>
        <w:t>Design of Evidence-Based FRC Guidelines</w:t>
      </w:r>
    </w:p>
    <w:p w14:paraId="12DAB69C" w14:textId="7B858B40" w:rsidR="003E34D5" w:rsidRPr="00684E81" w:rsidRDefault="006B4A46" w:rsidP="003E34D5">
      <w:pPr>
        <w:rPr>
          <w:lang w:val="en-CA"/>
        </w:rPr>
      </w:pPr>
      <w:r w:rsidRPr="00684E81">
        <w:rPr>
          <w:lang w:val="en-CA"/>
        </w:rPr>
        <w:t xml:space="preserve">With the </w:t>
      </w:r>
      <w:r w:rsidRPr="00684E81">
        <w:rPr>
          <w:i/>
          <w:lang w:val="en-CA"/>
        </w:rPr>
        <w:t>k</w:t>
      </w:r>
      <w:r w:rsidRPr="00684E81">
        <w:rPr>
          <w:lang w:val="en-CA"/>
        </w:rPr>
        <w:t xml:space="preserve"> and </w:t>
      </w:r>
      <w:r w:rsidRPr="00684E81">
        <w:rPr>
          <w:i/>
          <w:lang w:val="en-CA"/>
        </w:rPr>
        <w:t>n</w:t>
      </w:r>
      <w:r w:rsidRPr="00684E81">
        <w:rPr>
          <w:lang w:val="en-CA"/>
        </w:rPr>
        <w:t xml:space="preserve"> values generated from </w:t>
      </w:r>
      <w:r w:rsidR="00916385" w:rsidRPr="00684E81">
        <w:rPr>
          <w:lang w:val="en-CA"/>
        </w:rPr>
        <w:t>modeling</w:t>
      </w:r>
      <w:r w:rsidR="00E80840" w:rsidRPr="00684E81">
        <w:rPr>
          <w:lang w:val="en-CA"/>
        </w:rPr>
        <w:t>, it is now possible to ‘reverse engineer’</w:t>
      </w:r>
      <w:r w:rsidRPr="00684E81">
        <w:rPr>
          <w:lang w:val="en-CA"/>
        </w:rPr>
        <w:t xml:space="preserve"> </w:t>
      </w:r>
      <w:r w:rsidR="00E80840" w:rsidRPr="00684E81">
        <w:rPr>
          <w:lang w:val="en-CA"/>
        </w:rPr>
        <w:t xml:space="preserve">using the general integrated rate law </w:t>
      </w:r>
      <w:r w:rsidRPr="00684E81">
        <w:rPr>
          <w:lang w:val="en-CA"/>
        </w:rPr>
        <w:t>what the initial FRC should be at the tap</w:t>
      </w:r>
      <w:r w:rsidR="00153481" w:rsidRPr="00684E81">
        <w:rPr>
          <w:lang w:val="en-CA"/>
        </w:rPr>
        <w:t>stand</w:t>
      </w:r>
      <w:r w:rsidRPr="00684E81">
        <w:rPr>
          <w:lang w:val="en-CA"/>
        </w:rPr>
        <w:t xml:space="preserve"> (</w:t>
      </w:r>
      <w:r w:rsidRPr="00684E81">
        <w:rPr>
          <w:i/>
          <w:lang w:val="en-CA"/>
        </w:rPr>
        <w:t>C</w:t>
      </w:r>
      <w:r w:rsidRPr="00684E81">
        <w:rPr>
          <w:i/>
          <w:vertAlign w:val="subscript"/>
          <w:lang w:val="en-CA"/>
        </w:rPr>
        <w:t>o</w:t>
      </w:r>
      <w:r w:rsidRPr="00684E81">
        <w:rPr>
          <w:lang w:val="en-CA"/>
        </w:rPr>
        <w:t>)</w:t>
      </w:r>
      <w:r w:rsidRPr="00684E81">
        <w:rPr>
          <w:i/>
          <w:lang w:val="en-CA"/>
        </w:rPr>
        <w:t xml:space="preserve"> </w:t>
      </w:r>
      <w:r w:rsidRPr="00684E81">
        <w:rPr>
          <w:lang w:val="en-CA"/>
        </w:rPr>
        <w:t>in order to have a certain level of FRC protection (</w:t>
      </w:r>
      <w:r w:rsidRPr="00684E81">
        <w:rPr>
          <w:i/>
          <w:lang w:val="en-CA"/>
        </w:rPr>
        <w:t>C</w:t>
      </w:r>
      <w:r w:rsidR="00153481" w:rsidRPr="00684E81">
        <w:rPr>
          <w:i/>
          <w:iCs/>
          <w:vertAlign w:val="subscript"/>
          <w:lang w:val="en-CA"/>
        </w:rPr>
        <w:t>t</w:t>
      </w:r>
      <w:r w:rsidRPr="00684E81">
        <w:rPr>
          <w:lang w:val="en-CA"/>
        </w:rPr>
        <w:t>) at a designated time post-distribution (</w:t>
      </w:r>
      <w:r w:rsidRPr="00684E81">
        <w:rPr>
          <w:i/>
          <w:lang w:val="en-CA"/>
        </w:rPr>
        <w:t>t</w:t>
      </w:r>
      <w:r w:rsidRPr="00684E81">
        <w:rPr>
          <w:lang w:val="en-CA"/>
        </w:rPr>
        <w:t>)</w:t>
      </w:r>
      <w:r w:rsidR="00E80840" w:rsidRPr="00684E81">
        <w:rPr>
          <w:lang w:val="en-CA"/>
        </w:rPr>
        <w:t>.</w:t>
      </w:r>
      <w:r w:rsidRPr="00684E81">
        <w:rPr>
          <w:lang w:val="en-CA"/>
        </w:rPr>
        <w:t xml:space="preserve"> </w:t>
      </w:r>
      <w:r w:rsidR="00940C1D" w:rsidRPr="00684E81">
        <w:rPr>
          <w:lang w:val="en-CA"/>
        </w:rPr>
        <w:t>We</w:t>
      </w:r>
      <w:r w:rsidRPr="00684E81">
        <w:rPr>
          <w:lang w:val="en-CA"/>
        </w:rPr>
        <w:t xml:space="preserve"> set as our primary target 0.2 mg/l of FRC protection 24 hours post-distribution. This is the </w:t>
      </w:r>
      <w:r w:rsidR="00E80840" w:rsidRPr="00684E81">
        <w:rPr>
          <w:lang w:val="en-CA"/>
        </w:rPr>
        <w:t xml:space="preserve">same as the </w:t>
      </w:r>
      <w:r w:rsidRPr="00684E81">
        <w:rPr>
          <w:lang w:val="en-CA"/>
        </w:rPr>
        <w:t>minimum level of protection designated for piped water supplies at the point of consumption</w:t>
      </w:r>
      <w:r w:rsidR="00DA0560" w:rsidRPr="00684E81">
        <w:rPr>
          <w:lang w:val="en-CA"/>
        </w:rPr>
        <w:t>.</w:t>
      </w:r>
      <w:r w:rsidRPr="00684E81">
        <w:rPr>
          <w:lang w:val="en-CA"/>
        </w:rPr>
        <w:t xml:space="preserve"> </w:t>
      </w:r>
    </w:p>
    <w:p w14:paraId="632862DF" w14:textId="77777777" w:rsidR="003E34D5" w:rsidRPr="00684E81" w:rsidRDefault="003E34D5" w:rsidP="003E34D5">
      <w:pPr>
        <w:rPr>
          <w:lang w:val="en-CA"/>
        </w:rPr>
      </w:pPr>
    </w:p>
    <w:p w14:paraId="6862B991" w14:textId="1E3FFA1B" w:rsidR="006B4A46" w:rsidRPr="00684E81" w:rsidRDefault="00153481" w:rsidP="00940C1D">
      <w:pPr>
        <w:rPr>
          <w:lang w:val="en-CA"/>
        </w:rPr>
      </w:pPr>
      <w:r w:rsidRPr="00684E81">
        <w:rPr>
          <w:lang w:val="en-CA"/>
        </w:rPr>
        <w:t>Furthermore,</w:t>
      </w:r>
      <w:r w:rsidR="00DC322A" w:rsidRPr="00684E81">
        <w:rPr>
          <w:lang w:val="en-CA"/>
        </w:rPr>
        <w:t xml:space="preserve"> ACTED has recently carried out a study in the Azraq camp to optimize chlorination of incoming water trucks and FRC levels at tapstands </w:t>
      </w:r>
      <w:r w:rsidR="003E34D5" w:rsidRPr="00684E81">
        <w:rPr>
          <w:lang w:val="en-CA"/>
        </w:rPr>
        <w:fldChar w:fldCharType="begin" w:fldLock="1"/>
      </w:r>
      <w:r w:rsidR="00EF340E" w:rsidRPr="00684E81">
        <w:rPr>
          <w:lang w:val="en-CA"/>
        </w:rPr>
        <w:instrText>ADDIN CSL_CITATION { "citationItems" : [ { "id" : "ITEM-1", "itemData" : { "author" : [ { "dropping-particle" : "", "family" : "ACTED", "given" : "", "non-dropping-particle" : "", "parse-names" : false, "suffix" : "" } ], "id" : "ITEM-1", "issued" : { "date-parts" : [ [ "2014" ] ] }, "publisher-place" : "Amman, Jordan", "title" : "Free Residual Chlorine Pilot, Azraq Camp - September 2014 Report", "type" : "report" }, "uris" : [ "http://www.mendeley.com/documents/?uuid=2c1d24e3-e771-493c-81c7-b9fe0c653934" ] } ], "mendeley" : { "previouslyFormattedCitation" : "(39)" }, "properties" : { "noteIndex" : 0 }, "schema" : "https://github.com/citation-style-language/schema/raw/master/csl-citation.json" }</w:instrText>
      </w:r>
      <w:r w:rsidR="003E34D5" w:rsidRPr="00684E81">
        <w:rPr>
          <w:lang w:val="en-CA"/>
        </w:rPr>
        <w:fldChar w:fldCharType="separate"/>
      </w:r>
      <w:r w:rsidR="003024A0" w:rsidRPr="00684E81">
        <w:rPr>
          <w:noProof/>
          <w:lang w:val="en-CA"/>
        </w:rPr>
        <w:t>(39)</w:t>
      </w:r>
      <w:r w:rsidR="003E34D5" w:rsidRPr="00684E81">
        <w:rPr>
          <w:lang w:val="en-CA"/>
        </w:rPr>
        <w:fldChar w:fldCharType="end"/>
      </w:r>
      <w:r w:rsidR="00DC322A" w:rsidRPr="00684E81">
        <w:rPr>
          <w:lang w:val="en-CA"/>
        </w:rPr>
        <w:t>.</w:t>
      </w:r>
      <w:r w:rsidR="003E34D5" w:rsidRPr="00684E81">
        <w:rPr>
          <w:lang w:val="en-CA"/>
        </w:rPr>
        <w:t xml:space="preserve"> </w:t>
      </w:r>
      <w:r w:rsidR="00E80840" w:rsidRPr="00684E81">
        <w:rPr>
          <w:lang w:val="en-CA"/>
        </w:rPr>
        <w:t>T</w:t>
      </w:r>
      <w:r w:rsidR="003E34D5" w:rsidRPr="00684E81">
        <w:rPr>
          <w:lang w:val="en-CA"/>
        </w:rPr>
        <w:t>h</w:t>
      </w:r>
      <w:r w:rsidR="00916385" w:rsidRPr="00684E81">
        <w:rPr>
          <w:lang w:val="en-CA"/>
        </w:rPr>
        <w:t>e</w:t>
      </w:r>
      <w:r w:rsidR="003E34D5" w:rsidRPr="00684E81">
        <w:rPr>
          <w:lang w:val="en-CA"/>
        </w:rPr>
        <w:t xml:space="preserve"> </w:t>
      </w:r>
      <w:r w:rsidR="00916385" w:rsidRPr="00684E81">
        <w:rPr>
          <w:lang w:val="en-CA"/>
        </w:rPr>
        <w:t xml:space="preserve">ACTED </w:t>
      </w:r>
      <w:r w:rsidR="003E34D5" w:rsidRPr="00684E81">
        <w:rPr>
          <w:lang w:val="en-CA"/>
        </w:rPr>
        <w:t xml:space="preserve">study </w:t>
      </w:r>
      <w:r w:rsidR="00E80840" w:rsidRPr="00684E81">
        <w:rPr>
          <w:lang w:val="en-CA"/>
        </w:rPr>
        <w:t xml:space="preserve">thus </w:t>
      </w:r>
      <w:r w:rsidR="003E34D5" w:rsidRPr="00684E81">
        <w:rPr>
          <w:lang w:val="en-CA"/>
        </w:rPr>
        <w:t>assess</w:t>
      </w:r>
      <w:r w:rsidR="00916385" w:rsidRPr="00684E81">
        <w:rPr>
          <w:lang w:val="en-CA"/>
        </w:rPr>
        <w:t>ed</w:t>
      </w:r>
      <w:r w:rsidR="003E34D5" w:rsidRPr="00684E81">
        <w:rPr>
          <w:lang w:val="en-CA"/>
        </w:rPr>
        <w:t xml:space="preserve"> chlorine decay chlorine decay </w:t>
      </w:r>
      <w:r w:rsidR="003E34D5" w:rsidRPr="00684E81">
        <w:rPr>
          <w:i/>
          <w:lang w:val="en-CA"/>
        </w:rPr>
        <w:t>pre-distribution</w:t>
      </w:r>
      <w:r w:rsidR="003E34D5" w:rsidRPr="00684E81">
        <w:rPr>
          <w:lang w:val="en-CA"/>
        </w:rPr>
        <w:t>. The ACTED study</w:t>
      </w:r>
      <w:r w:rsidR="00E80840" w:rsidRPr="00684E81">
        <w:rPr>
          <w:lang w:val="en-CA"/>
        </w:rPr>
        <w:t xml:space="preserve"> </w:t>
      </w:r>
      <w:r w:rsidR="003E34D5" w:rsidRPr="00684E81">
        <w:rPr>
          <w:lang w:val="en-CA"/>
        </w:rPr>
        <w:t xml:space="preserve">complements the </w:t>
      </w:r>
      <w:r w:rsidR="003E34D5" w:rsidRPr="00684E81">
        <w:rPr>
          <w:i/>
          <w:lang w:val="en-CA"/>
        </w:rPr>
        <w:t>post-distribution</w:t>
      </w:r>
      <w:r w:rsidR="003E34D5" w:rsidRPr="00684E81">
        <w:rPr>
          <w:lang w:val="en-CA"/>
        </w:rPr>
        <w:t xml:space="preserve"> focus of this study</w:t>
      </w:r>
      <w:r w:rsidRPr="00684E81">
        <w:rPr>
          <w:lang w:val="en-CA"/>
        </w:rPr>
        <w:t>:</w:t>
      </w:r>
      <w:r w:rsidR="003E34D5" w:rsidRPr="00684E81">
        <w:rPr>
          <w:lang w:val="en-CA"/>
        </w:rPr>
        <w:t xml:space="preserve"> together</w:t>
      </w:r>
      <w:r w:rsidRPr="00684E81">
        <w:rPr>
          <w:lang w:val="en-CA"/>
        </w:rPr>
        <w:t>,</w:t>
      </w:r>
      <w:r w:rsidR="003E34D5" w:rsidRPr="00684E81">
        <w:rPr>
          <w:lang w:val="en-CA"/>
        </w:rPr>
        <w:t xml:space="preserve"> </w:t>
      </w:r>
      <w:r w:rsidRPr="00684E81">
        <w:rPr>
          <w:lang w:val="en-CA"/>
        </w:rPr>
        <w:t xml:space="preserve">water quality across </w:t>
      </w:r>
      <w:r w:rsidR="003E34D5" w:rsidRPr="00684E81">
        <w:rPr>
          <w:lang w:val="en-CA"/>
        </w:rPr>
        <w:t>the whole water supply chain is traversed. The con</w:t>
      </w:r>
      <w:r w:rsidR="002A475D" w:rsidRPr="00684E81">
        <w:rPr>
          <w:lang w:val="en-CA"/>
        </w:rPr>
        <w:t xml:space="preserve">clusion of the ACTED FRC pilot </w:t>
      </w:r>
      <w:r w:rsidRPr="00684E81">
        <w:rPr>
          <w:lang w:val="en-CA"/>
        </w:rPr>
        <w:t>wa</w:t>
      </w:r>
      <w:r w:rsidR="003E34D5" w:rsidRPr="00684E81">
        <w:rPr>
          <w:lang w:val="en-CA"/>
        </w:rPr>
        <w:t xml:space="preserve">s that the agency will accept </w:t>
      </w:r>
      <w:r w:rsidR="00E80840" w:rsidRPr="00684E81">
        <w:rPr>
          <w:lang w:val="en-CA"/>
        </w:rPr>
        <w:t xml:space="preserve">0.8 to 1.4 mg/l FRC in </w:t>
      </w:r>
      <w:r w:rsidR="003E34D5" w:rsidRPr="00684E81">
        <w:rPr>
          <w:lang w:val="en-CA"/>
        </w:rPr>
        <w:t xml:space="preserve">water </w:t>
      </w:r>
      <w:r w:rsidR="00E80840" w:rsidRPr="00684E81">
        <w:rPr>
          <w:lang w:val="en-CA"/>
        </w:rPr>
        <w:t>tankers</w:t>
      </w:r>
      <w:r w:rsidR="003E34D5" w:rsidRPr="00684E81">
        <w:rPr>
          <w:lang w:val="en-CA"/>
        </w:rPr>
        <w:t xml:space="preserve"> </w:t>
      </w:r>
      <w:r w:rsidR="00E80840" w:rsidRPr="00684E81">
        <w:rPr>
          <w:lang w:val="en-CA"/>
        </w:rPr>
        <w:t>entering</w:t>
      </w:r>
      <w:r w:rsidRPr="00684E81">
        <w:rPr>
          <w:lang w:val="en-CA"/>
        </w:rPr>
        <w:t xml:space="preserve"> the camp</w:t>
      </w:r>
      <w:r w:rsidR="00916385" w:rsidRPr="00684E81">
        <w:rPr>
          <w:lang w:val="en-CA"/>
        </w:rPr>
        <w:t>,</w:t>
      </w:r>
      <w:r w:rsidR="003E34D5" w:rsidRPr="00684E81">
        <w:rPr>
          <w:lang w:val="en-CA"/>
        </w:rPr>
        <w:t xml:space="preserve"> which was seen to yield FRC at </w:t>
      </w:r>
      <w:r w:rsidR="00E80840" w:rsidRPr="00684E81">
        <w:rPr>
          <w:lang w:val="en-CA"/>
        </w:rPr>
        <w:t xml:space="preserve">the </w:t>
      </w:r>
      <w:r w:rsidR="003E34D5" w:rsidRPr="00684E81">
        <w:rPr>
          <w:lang w:val="en-CA"/>
        </w:rPr>
        <w:t>tapstand</w:t>
      </w:r>
      <w:r w:rsidR="00E80840" w:rsidRPr="00684E81">
        <w:rPr>
          <w:lang w:val="en-CA"/>
        </w:rPr>
        <w:t xml:space="preserve"> in the</w:t>
      </w:r>
      <w:r w:rsidR="003E34D5" w:rsidRPr="00684E81">
        <w:rPr>
          <w:lang w:val="en-CA"/>
        </w:rPr>
        <w:t xml:space="preserve"> rang</w:t>
      </w:r>
      <w:r w:rsidR="00E80840" w:rsidRPr="00684E81">
        <w:rPr>
          <w:lang w:val="en-CA"/>
        </w:rPr>
        <w:t>e</w:t>
      </w:r>
      <w:r w:rsidR="003E34D5" w:rsidRPr="00684E81">
        <w:rPr>
          <w:lang w:val="en-CA"/>
        </w:rPr>
        <w:t xml:space="preserve"> </w:t>
      </w:r>
      <w:r w:rsidR="00E80840" w:rsidRPr="00684E81">
        <w:rPr>
          <w:lang w:val="en-CA"/>
        </w:rPr>
        <w:t>of</w:t>
      </w:r>
      <w:r w:rsidR="003E34D5" w:rsidRPr="00684E81">
        <w:rPr>
          <w:lang w:val="en-CA"/>
        </w:rPr>
        <w:t xml:space="preserve"> 0.4</w:t>
      </w:r>
      <w:r w:rsidR="00916385" w:rsidRPr="00684E81">
        <w:rPr>
          <w:lang w:val="en-CA"/>
        </w:rPr>
        <w:t xml:space="preserve"> </w:t>
      </w:r>
      <w:r w:rsidR="003E34D5" w:rsidRPr="00684E81">
        <w:rPr>
          <w:lang w:val="en-CA"/>
        </w:rPr>
        <w:t>mg/</w:t>
      </w:r>
      <w:r w:rsidRPr="00684E81">
        <w:rPr>
          <w:lang w:val="en-CA"/>
        </w:rPr>
        <w:t>l</w:t>
      </w:r>
      <w:r w:rsidR="003E34D5" w:rsidRPr="00684E81">
        <w:rPr>
          <w:lang w:val="en-CA"/>
        </w:rPr>
        <w:t xml:space="preserve"> </w:t>
      </w:r>
      <w:r w:rsidR="00916385" w:rsidRPr="00684E81">
        <w:rPr>
          <w:lang w:val="en-CA"/>
        </w:rPr>
        <w:t>to</w:t>
      </w:r>
      <w:r w:rsidR="003E34D5" w:rsidRPr="00684E81">
        <w:rPr>
          <w:lang w:val="en-CA"/>
        </w:rPr>
        <w:t xml:space="preserve"> 1</w:t>
      </w:r>
      <w:r w:rsidR="00916385" w:rsidRPr="00684E81">
        <w:rPr>
          <w:lang w:val="en-CA"/>
        </w:rPr>
        <w:t xml:space="preserve"> </w:t>
      </w:r>
      <w:r w:rsidR="003E34D5" w:rsidRPr="00684E81">
        <w:rPr>
          <w:lang w:val="en-CA"/>
        </w:rPr>
        <w:t>mg/</w:t>
      </w:r>
      <w:r w:rsidRPr="00684E81">
        <w:rPr>
          <w:lang w:val="en-CA"/>
        </w:rPr>
        <w:t>l</w:t>
      </w:r>
      <w:r w:rsidR="003E34D5" w:rsidRPr="00684E81">
        <w:rPr>
          <w:lang w:val="en-CA"/>
        </w:rPr>
        <w:t>, with 0.7</w:t>
      </w:r>
      <w:r w:rsidRPr="00684E81">
        <w:rPr>
          <w:lang w:val="en-CA"/>
        </w:rPr>
        <w:t xml:space="preserve"> </w:t>
      </w:r>
      <w:r w:rsidR="003E34D5" w:rsidRPr="00684E81">
        <w:rPr>
          <w:lang w:val="en-CA"/>
        </w:rPr>
        <w:t>mg/</w:t>
      </w:r>
      <w:r w:rsidRPr="00684E81">
        <w:rPr>
          <w:lang w:val="en-CA"/>
        </w:rPr>
        <w:t>l</w:t>
      </w:r>
      <w:r w:rsidR="003E34D5" w:rsidRPr="00684E81">
        <w:rPr>
          <w:lang w:val="en-CA"/>
        </w:rPr>
        <w:t xml:space="preserve"> as an average.</w:t>
      </w:r>
      <w:r w:rsidR="002A475D" w:rsidRPr="00684E81">
        <w:rPr>
          <w:lang w:val="en-CA"/>
        </w:rPr>
        <w:t xml:space="preserve"> Below we will calculate </w:t>
      </w:r>
      <w:r w:rsidR="00E80840" w:rsidRPr="00684E81">
        <w:rPr>
          <w:lang w:val="en-CA"/>
        </w:rPr>
        <w:t>the</w:t>
      </w:r>
      <w:r w:rsidR="002A475D" w:rsidRPr="00684E81">
        <w:rPr>
          <w:lang w:val="en-CA"/>
        </w:rPr>
        <w:t xml:space="preserve"> level of </w:t>
      </w:r>
      <w:r w:rsidR="00E80840" w:rsidRPr="00684E81">
        <w:rPr>
          <w:lang w:val="en-CA"/>
        </w:rPr>
        <w:t xml:space="preserve">post-distribution </w:t>
      </w:r>
      <w:r w:rsidR="002A475D" w:rsidRPr="00684E81">
        <w:rPr>
          <w:lang w:val="en-CA"/>
        </w:rPr>
        <w:t>FRC</w:t>
      </w:r>
      <w:r w:rsidR="00E80840" w:rsidRPr="00684E81">
        <w:rPr>
          <w:lang w:val="en-CA"/>
        </w:rPr>
        <w:t xml:space="preserve"> protection which</w:t>
      </w:r>
      <w:r w:rsidR="002A475D" w:rsidRPr="00684E81">
        <w:rPr>
          <w:lang w:val="en-CA"/>
        </w:rPr>
        <w:t xml:space="preserve"> can be expected </w:t>
      </w:r>
      <w:r w:rsidRPr="00684E81">
        <w:rPr>
          <w:lang w:val="en-CA"/>
        </w:rPr>
        <w:t xml:space="preserve">at </w:t>
      </w:r>
      <w:r w:rsidR="002A475D" w:rsidRPr="00684E81">
        <w:rPr>
          <w:lang w:val="en-CA"/>
        </w:rPr>
        <w:t xml:space="preserve">24 hours if </w:t>
      </w:r>
      <w:r w:rsidRPr="00684E81">
        <w:rPr>
          <w:lang w:val="en-CA"/>
        </w:rPr>
        <w:t xml:space="preserve">ACTED maintains </w:t>
      </w:r>
      <w:r w:rsidR="00E80840" w:rsidRPr="00684E81">
        <w:rPr>
          <w:lang w:val="en-CA"/>
        </w:rPr>
        <w:t xml:space="preserve">this </w:t>
      </w:r>
      <w:r w:rsidR="002A475D" w:rsidRPr="00684E81">
        <w:rPr>
          <w:lang w:val="en-CA"/>
        </w:rPr>
        <w:t>FRC</w:t>
      </w:r>
      <w:r w:rsidR="00E80840" w:rsidRPr="00684E81">
        <w:rPr>
          <w:lang w:val="en-CA"/>
        </w:rPr>
        <w:t xml:space="preserve"> range</w:t>
      </w:r>
      <w:r w:rsidR="002A475D" w:rsidRPr="00684E81">
        <w:rPr>
          <w:lang w:val="en-CA"/>
        </w:rPr>
        <w:t xml:space="preserve"> </w:t>
      </w:r>
      <w:r w:rsidR="003E27B2" w:rsidRPr="00684E81">
        <w:rPr>
          <w:lang w:val="en-CA"/>
        </w:rPr>
        <w:t>at tapstands</w:t>
      </w:r>
      <w:r w:rsidR="00916385" w:rsidRPr="00684E81">
        <w:rPr>
          <w:lang w:val="en-CA"/>
        </w:rPr>
        <w:t xml:space="preserve">. It should be noted that </w:t>
      </w:r>
      <w:r w:rsidR="004D1A33" w:rsidRPr="00684E81">
        <w:rPr>
          <w:lang w:val="en-CA"/>
        </w:rPr>
        <w:t>the</w:t>
      </w:r>
      <w:r w:rsidR="00916385" w:rsidRPr="00684E81">
        <w:rPr>
          <w:lang w:val="en-CA"/>
        </w:rPr>
        <w:t xml:space="preserve"> FRC guideline of 1 mg/l at the tapstand </w:t>
      </w:r>
      <w:r w:rsidR="004D1A33" w:rsidRPr="00684E81">
        <w:rPr>
          <w:lang w:val="en-CA"/>
        </w:rPr>
        <w:t>i</w:t>
      </w:r>
      <w:r w:rsidR="00916385" w:rsidRPr="00684E81">
        <w:rPr>
          <w:lang w:val="en-CA"/>
        </w:rPr>
        <w:t>s</w:t>
      </w:r>
      <w:r w:rsidR="004D1A33" w:rsidRPr="00684E81">
        <w:rPr>
          <w:lang w:val="en-CA"/>
        </w:rPr>
        <w:t xml:space="preserve"> the same as that which was</w:t>
      </w:r>
      <w:r w:rsidR="00916385" w:rsidRPr="00684E81">
        <w:rPr>
          <w:lang w:val="en-CA"/>
        </w:rPr>
        <w:t xml:space="preserve"> recommended from the South Sudan study so we will </w:t>
      </w:r>
      <w:r w:rsidR="004D1A33" w:rsidRPr="00684E81">
        <w:rPr>
          <w:lang w:val="en-CA"/>
        </w:rPr>
        <w:t>be able to</w:t>
      </w:r>
      <w:r w:rsidR="00916385" w:rsidRPr="00684E81">
        <w:rPr>
          <w:lang w:val="en-CA"/>
        </w:rPr>
        <w:t xml:space="preserve"> </w:t>
      </w:r>
      <w:r w:rsidR="004D1A33" w:rsidRPr="00684E81">
        <w:rPr>
          <w:lang w:val="en-CA"/>
        </w:rPr>
        <w:t xml:space="preserve">see </w:t>
      </w:r>
      <w:r w:rsidR="00916385" w:rsidRPr="00684E81">
        <w:rPr>
          <w:lang w:val="en-CA"/>
        </w:rPr>
        <w:t>the impact of adopting this guideline in the context of the Azraq camp.</w:t>
      </w:r>
    </w:p>
    <w:p w14:paraId="2E75E697" w14:textId="77777777" w:rsidR="006B4A46" w:rsidRPr="00684E81" w:rsidRDefault="006B4A46" w:rsidP="00940C1D">
      <w:pPr>
        <w:rPr>
          <w:lang w:val="en-CA"/>
        </w:rPr>
      </w:pPr>
    </w:p>
    <w:p w14:paraId="37AB7596" w14:textId="1131C95E" w:rsidR="00A27877" w:rsidRPr="00684E81" w:rsidRDefault="006B4A46" w:rsidP="00B81146">
      <w:pPr>
        <w:rPr>
          <w:lang w:val="en-CA"/>
        </w:rPr>
      </w:pPr>
      <w:r w:rsidRPr="00684E81">
        <w:rPr>
          <w:lang w:val="en-CA"/>
        </w:rPr>
        <w:t xml:space="preserve">The general integrated rate law </w:t>
      </w:r>
      <w:r w:rsidR="0046315A">
        <w:rPr>
          <w:lang w:val="en-CA"/>
        </w:rPr>
        <w:t>was</w:t>
      </w:r>
      <w:r w:rsidRPr="00684E81">
        <w:rPr>
          <w:lang w:val="en-CA"/>
        </w:rPr>
        <w:t xml:space="preserve"> built into a spreadsheet (Excel 2003, Microsoft Inc., Redmond, WA, USA) and the </w:t>
      </w:r>
      <w:proofErr w:type="spellStart"/>
      <w:r w:rsidRPr="00684E81">
        <w:rPr>
          <w:i/>
          <w:lang w:val="en-CA"/>
        </w:rPr>
        <w:t>goalseek</w:t>
      </w:r>
      <w:proofErr w:type="spellEnd"/>
      <w:r w:rsidRPr="00684E81">
        <w:rPr>
          <w:lang w:val="en-CA"/>
        </w:rPr>
        <w:t xml:space="preserve"> function used to solve for </w:t>
      </w:r>
      <w:r w:rsidRPr="00684E81">
        <w:rPr>
          <w:i/>
          <w:lang w:val="en-CA"/>
        </w:rPr>
        <w:t>C</w:t>
      </w:r>
      <w:r w:rsidRPr="00684E81">
        <w:rPr>
          <w:i/>
          <w:vertAlign w:val="subscript"/>
          <w:lang w:val="en-CA"/>
        </w:rPr>
        <w:t>o</w:t>
      </w:r>
      <w:r w:rsidRPr="00684E81">
        <w:rPr>
          <w:i/>
          <w:lang w:val="en-CA"/>
        </w:rPr>
        <w:t xml:space="preserve"> </w:t>
      </w:r>
      <w:r w:rsidRPr="00684E81">
        <w:rPr>
          <w:lang w:val="en-CA"/>
        </w:rPr>
        <w:t xml:space="preserve">when </w:t>
      </w:r>
      <w:r w:rsidRPr="00684E81">
        <w:rPr>
          <w:i/>
          <w:lang w:val="en-CA"/>
        </w:rPr>
        <w:t xml:space="preserve">C </w:t>
      </w:r>
      <w:r w:rsidRPr="00684E81">
        <w:rPr>
          <w:lang w:val="en-CA"/>
        </w:rPr>
        <w:t xml:space="preserve">and </w:t>
      </w:r>
      <w:r w:rsidRPr="00684E81">
        <w:rPr>
          <w:i/>
          <w:lang w:val="en-CA"/>
        </w:rPr>
        <w:t xml:space="preserve">t </w:t>
      </w:r>
      <w:r w:rsidRPr="00684E81">
        <w:rPr>
          <w:lang w:val="en-CA"/>
        </w:rPr>
        <w:t xml:space="preserve">are set to target values, and </w:t>
      </w:r>
      <w:r w:rsidRPr="00684E81">
        <w:rPr>
          <w:i/>
          <w:lang w:val="en-CA"/>
        </w:rPr>
        <w:t xml:space="preserve">k </w:t>
      </w:r>
      <w:r w:rsidRPr="00684E81">
        <w:rPr>
          <w:lang w:val="en-CA"/>
        </w:rPr>
        <w:t xml:space="preserve">and </w:t>
      </w:r>
      <w:r w:rsidRPr="00684E81">
        <w:rPr>
          <w:i/>
          <w:lang w:val="en-CA"/>
        </w:rPr>
        <w:t>n</w:t>
      </w:r>
      <w:r w:rsidRPr="00684E81">
        <w:rPr>
          <w:lang w:val="en-CA"/>
        </w:rPr>
        <w:t xml:space="preserve"> are </w:t>
      </w:r>
      <w:r w:rsidR="00A27877" w:rsidRPr="00684E81">
        <w:rPr>
          <w:lang w:val="en-CA"/>
        </w:rPr>
        <w:t>set according to model outputs (the spreadsheet tool is available upon request from the author).</w:t>
      </w:r>
    </w:p>
    <w:p w14:paraId="4B2A9244" w14:textId="77777777" w:rsidR="00A27877" w:rsidRPr="00684E81" w:rsidRDefault="00A27877" w:rsidP="00B81146">
      <w:pPr>
        <w:rPr>
          <w:lang w:val="en-CA"/>
        </w:rPr>
      </w:pPr>
    </w:p>
    <w:p w14:paraId="4906E31A" w14:textId="746C2A4D" w:rsidR="00D52313" w:rsidRPr="00684E81" w:rsidRDefault="00D52313" w:rsidP="00B81146">
      <w:pPr>
        <w:rPr>
          <w:lang w:val="en-CA"/>
        </w:rPr>
      </w:pPr>
      <w:r w:rsidRPr="00684E81">
        <w:rPr>
          <w:lang w:val="en-CA"/>
        </w:rPr>
        <w:t>The predicted</w:t>
      </w:r>
      <w:r w:rsidR="00362256" w:rsidRPr="00684E81">
        <w:rPr>
          <w:lang w:val="en-CA"/>
        </w:rPr>
        <w:t xml:space="preserve"> </w:t>
      </w:r>
      <w:r w:rsidR="00362256" w:rsidRPr="00684E81">
        <w:rPr>
          <w:i/>
          <w:lang w:val="en-CA"/>
        </w:rPr>
        <w:t>C</w:t>
      </w:r>
      <w:r w:rsidR="00362256" w:rsidRPr="00684E81">
        <w:rPr>
          <w:i/>
          <w:vertAlign w:val="subscript"/>
          <w:lang w:val="en-CA"/>
        </w:rPr>
        <w:t xml:space="preserve">o </w:t>
      </w:r>
      <w:r w:rsidR="00362256" w:rsidRPr="00684E81">
        <w:rPr>
          <w:lang w:val="en-CA"/>
        </w:rPr>
        <w:t>values to achieve the ideal level of protection and the</w:t>
      </w:r>
      <w:r w:rsidR="00362256" w:rsidRPr="00684E81">
        <w:rPr>
          <w:bCs/>
          <w:i/>
          <w:lang w:val="en-CA"/>
        </w:rPr>
        <w:t xml:space="preserve"> C</w:t>
      </w:r>
      <w:r w:rsidR="00362256" w:rsidRPr="00684E81">
        <w:rPr>
          <w:bCs/>
          <w:i/>
          <w:vertAlign w:val="subscript"/>
          <w:lang w:val="en-CA"/>
        </w:rPr>
        <w:t>24hr</w:t>
      </w:r>
      <w:r w:rsidR="00362256" w:rsidRPr="00684E81">
        <w:rPr>
          <w:lang w:val="en-CA"/>
        </w:rPr>
        <w:t xml:space="preserve"> values under the ACTED targets </w:t>
      </w:r>
      <w:r w:rsidRPr="00684E81">
        <w:rPr>
          <w:lang w:val="en-CA"/>
        </w:rPr>
        <w:t xml:space="preserve">are presented in </w:t>
      </w:r>
      <w:r w:rsidR="00362256" w:rsidRPr="00684E81">
        <w:rPr>
          <w:lang w:val="en-CA"/>
        </w:rPr>
        <w:fldChar w:fldCharType="begin"/>
      </w:r>
      <w:r w:rsidR="00362256" w:rsidRPr="00684E81">
        <w:rPr>
          <w:lang w:val="en-CA"/>
        </w:rPr>
        <w:instrText xml:space="preserve"> REF _Ref275128095 \h </w:instrText>
      </w:r>
      <w:r w:rsidR="00362256" w:rsidRPr="00684E81">
        <w:rPr>
          <w:lang w:val="en-CA"/>
        </w:rPr>
      </w:r>
      <w:r w:rsidR="00362256" w:rsidRPr="00684E81">
        <w:rPr>
          <w:lang w:val="en-CA"/>
        </w:rPr>
        <w:fldChar w:fldCharType="separate"/>
      </w:r>
      <w:r w:rsidR="009A47FC" w:rsidRPr="00684E81">
        <w:rPr>
          <w:lang w:val="en-CA"/>
        </w:rPr>
        <w:t xml:space="preserve">Table </w:t>
      </w:r>
      <w:r w:rsidR="009A47FC" w:rsidRPr="00684E81">
        <w:rPr>
          <w:noProof/>
          <w:lang w:val="en-CA"/>
        </w:rPr>
        <w:t>3</w:t>
      </w:r>
      <w:r w:rsidR="00362256" w:rsidRPr="00684E81">
        <w:rPr>
          <w:lang w:val="en-CA"/>
        </w:rPr>
        <w:fldChar w:fldCharType="end"/>
      </w:r>
      <w:r w:rsidR="00362256" w:rsidRPr="00684E81">
        <w:rPr>
          <w:lang w:val="en-CA"/>
        </w:rPr>
        <w:t>.</w:t>
      </w:r>
    </w:p>
    <w:p w14:paraId="0089299D" w14:textId="77777777" w:rsidR="00D52313" w:rsidRPr="00684E81" w:rsidRDefault="00D52313" w:rsidP="00B81146">
      <w:pPr>
        <w:rPr>
          <w:lang w:val="en-CA"/>
        </w:rPr>
      </w:pPr>
    </w:p>
    <w:p w14:paraId="37DF9D86" w14:textId="7EA89B6A" w:rsidR="00362256" w:rsidRPr="00684E81" w:rsidRDefault="00362256" w:rsidP="003E27B2">
      <w:pPr>
        <w:pStyle w:val="Didascalia"/>
        <w:keepNext/>
        <w:spacing w:after="0"/>
        <w:jc w:val="center"/>
        <w:rPr>
          <w:lang w:val="en-CA"/>
        </w:rPr>
      </w:pPr>
      <w:bookmarkStart w:id="31" w:name="_Ref275128095"/>
      <w:r w:rsidRPr="00684E81">
        <w:rPr>
          <w:lang w:val="en-CA"/>
        </w:rPr>
        <w:t xml:space="preserve">Table </w:t>
      </w:r>
      <w:r w:rsidRPr="00684E81">
        <w:rPr>
          <w:lang w:val="en-CA"/>
        </w:rPr>
        <w:fldChar w:fldCharType="begin"/>
      </w:r>
      <w:r w:rsidRPr="00684E81">
        <w:rPr>
          <w:lang w:val="en-CA"/>
        </w:rPr>
        <w:instrText xml:space="preserve"> SEQ Table \* ARABIC </w:instrText>
      </w:r>
      <w:r w:rsidRPr="00684E81">
        <w:rPr>
          <w:lang w:val="en-CA"/>
        </w:rPr>
        <w:fldChar w:fldCharType="separate"/>
      </w:r>
      <w:r w:rsidR="00110B7F" w:rsidRPr="00684E81">
        <w:rPr>
          <w:noProof/>
          <w:lang w:val="en-CA"/>
        </w:rPr>
        <w:t>3</w:t>
      </w:r>
      <w:r w:rsidRPr="00684E81">
        <w:rPr>
          <w:lang w:val="en-CA"/>
        </w:rPr>
        <w:fldChar w:fldCharType="end"/>
      </w:r>
      <w:bookmarkEnd w:id="31"/>
      <w:r w:rsidRPr="00684E81">
        <w:rPr>
          <w:lang w:val="en-CA"/>
        </w:rPr>
        <w:t xml:space="preserve"> | </w:t>
      </w:r>
      <w:r w:rsidRPr="00684E81">
        <w:rPr>
          <w:b w:val="0"/>
          <w:lang w:val="en-CA"/>
        </w:rPr>
        <w:t>Design of evidence-based FRC guidelines from decay models.</w:t>
      </w:r>
    </w:p>
    <w:tbl>
      <w:tblPr>
        <w:tblStyle w:val="Sfondochiaro-Colore1"/>
        <w:tblW w:w="9238" w:type="dxa"/>
        <w:jc w:val="center"/>
        <w:tblInd w:w="-185" w:type="dxa"/>
        <w:tblLayout w:type="fixed"/>
        <w:tblLook w:val="04A0" w:firstRow="1" w:lastRow="0" w:firstColumn="1" w:lastColumn="0" w:noHBand="0" w:noVBand="1"/>
      </w:tblPr>
      <w:tblGrid>
        <w:gridCol w:w="1649"/>
        <w:gridCol w:w="1512"/>
        <w:gridCol w:w="586"/>
        <w:gridCol w:w="705"/>
        <w:gridCol w:w="528"/>
        <w:gridCol w:w="1532"/>
        <w:gridCol w:w="897"/>
        <w:gridCol w:w="900"/>
        <w:gridCol w:w="929"/>
      </w:tblGrid>
      <w:tr w:rsidR="0063049E" w:rsidRPr="00684E81" w14:paraId="091D42F3" w14:textId="34CB3237" w:rsidTr="003E27B2">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649" w:type="dxa"/>
            <w:tcBorders>
              <w:bottom w:val="nil"/>
            </w:tcBorders>
            <w:shd w:val="clear" w:color="auto" w:fill="E1EBEF" w:themeFill="accent1" w:themeFillTint="33"/>
            <w:noWrap/>
            <w:vAlign w:val="center"/>
          </w:tcPr>
          <w:p w14:paraId="0F144697" w14:textId="3BB09E5E" w:rsidR="00362256" w:rsidRPr="00684E81" w:rsidRDefault="00362256" w:rsidP="00D52313">
            <w:pPr>
              <w:jc w:val="center"/>
              <w:rPr>
                <w:sz w:val="16"/>
                <w:szCs w:val="16"/>
                <w:lang w:val="en-CA"/>
              </w:rPr>
            </w:pPr>
            <w:r w:rsidRPr="00684E81">
              <w:rPr>
                <w:sz w:val="16"/>
                <w:szCs w:val="16"/>
                <w:lang w:val="en-CA"/>
              </w:rPr>
              <w:t>Strata</w:t>
            </w:r>
          </w:p>
        </w:tc>
        <w:tc>
          <w:tcPr>
            <w:tcW w:w="3331" w:type="dxa"/>
            <w:gridSpan w:val="4"/>
            <w:tcBorders>
              <w:bottom w:val="nil"/>
            </w:tcBorders>
            <w:shd w:val="clear" w:color="auto" w:fill="E1EBEF" w:themeFill="accent1" w:themeFillTint="33"/>
            <w:noWrap/>
            <w:vAlign w:val="center"/>
          </w:tcPr>
          <w:p w14:paraId="21E5D4B1" w14:textId="392CC6A9" w:rsidR="00362256" w:rsidRPr="00684E81" w:rsidRDefault="00362256" w:rsidP="00D52313">
            <w:pPr>
              <w:jc w:val="center"/>
              <w:cnfStyle w:val="100000000000" w:firstRow="1"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Model Parameters</w:t>
            </w:r>
          </w:p>
        </w:tc>
        <w:tc>
          <w:tcPr>
            <w:tcW w:w="1532" w:type="dxa"/>
            <w:tcBorders>
              <w:bottom w:val="nil"/>
            </w:tcBorders>
            <w:shd w:val="clear" w:color="auto" w:fill="E1EBEF" w:themeFill="accent1" w:themeFillTint="33"/>
            <w:vAlign w:val="center"/>
          </w:tcPr>
          <w:p w14:paraId="72522605" w14:textId="00C7ADCD" w:rsidR="00362256" w:rsidRPr="00684E81" w:rsidRDefault="00362256" w:rsidP="00362256">
            <w:pPr>
              <w:jc w:val="center"/>
              <w:cnfStyle w:val="100000000000" w:firstRow="1"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 xml:space="preserve">To get ideal protection at 24 </w:t>
            </w:r>
            <w:proofErr w:type="spellStart"/>
            <w:r w:rsidRPr="00684E81">
              <w:rPr>
                <w:sz w:val="16"/>
                <w:szCs w:val="16"/>
                <w:lang w:val="en-CA"/>
              </w:rPr>
              <w:t>hrs</w:t>
            </w:r>
            <w:proofErr w:type="spellEnd"/>
            <w:r w:rsidRPr="00684E81">
              <w:rPr>
                <w:sz w:val="16"/>
                <w:szCs w:val="16"/>
                <w:lang w:val="en-CA"/>
              </w:rPr>
              <w:t>, C</w:t>
            </w:r>
            <w:r w:rsidRPr="00684E81">
              <w:rPr>
                <w:sz w:val="16"/>
                <w:szCs w:val="16"/>
                <w:vertAlign w:val="subscript"/>
                <w:lang w:val="en-CA"/>
              </w:rPr>
              <w:t>o</w:t>
            </w:r>
            <w:r w:rsidRPr="00684E81">
              <w:rPr>
                <w:sz w:val="16"/>
                <w:szCs w:val="16"/>
                <w:lang w:val="en-CA"/>
              </w:rPr>
              <w:t xml:space="preserve"> must be:</w:t>
            </w:r>
          </w:p>
        </w:tc>
        <w:tc>
          <w:tcPr>
            <w:tcW w:w="2726" w:type="dxa"/>
            <w:gridSpan w:val="3"/>
            <w:tcBorders>
              <w:bottom w:val="nil"/>
            </w:tcBorders>
            <w:shd w:val="clear" w:color="auto" w:fill="E1EBEF" w:themeFill="accent1" w:themeFillTint="33"/>
            <w:vAlign w:val="center"/>
          </w:tcPr>
          <w:p w14:paraId="25B53959" w14:textId="15CD44F3" w:rsidR="00362256" w:rsidRPr="00684E81" w:rsidRDefault="00362256" w:rsidP="00916385">
            <w:pPr>
              <w:jc w:val="center"/>
              <w:cnfStyle w:val="100000000000" w:firstRow="1"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 xml:space="preserve">ACTED targets at tapstand yields </w:t>
            </w:r>
            <w:r w:rsidR="0063049E" w:rsidRPr="00684E81">
              <w:rPr>
                <w:sz w:val="16"/>
                <w:szCs w:val="16"/>
                <w:lang w:val="en-CA"/>
              </w:rPr>
              <w:t xml:space="preserve">C </w:t>
            </w:r>
            <w:r w:rsidRPr="00684E81">
              <w:rPr>
                <w:sz w:val="16"/>
                <w:szCs w:val="16"/>
                <w:lang w:val="en-CA"/>
              </w:rPr>
              <w:t>after 24 hours</w:t>
            </w:r>
            <w:r w:rsidR="0063049E" w:rsidRPr="00684E81">
              <w:rPr>
                <w:sz w:val="16"/>
                <w:szCs w:val="16"/>
                <w:lang w:val="en-CA"/>
              </w:rPr>
              <w:t xml:space="preserve"> of:</w:t>
            </w:r>
          </w:p>
        </w:tc>
      </w:tr>
      <w:tr w:rsidR="0063049E" w:rsidRPr="00684E81" w14:paraId="64A73651" w14:textId="77777777" w:rsidTr="003E27B2">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649" w:type="dxa"/>
            <w:tcBorders>
              <w:top w:val="nil"/>
              <w:bottom w:val="single" w:sz="4" w:space="0" w:color="auto"/>
            </w:tcBorders>
            <w:noWrap/>
            <w:vAlign w:val="center"/>
          </w:tcPr>
          <w:p w14:paraId="1250FBD8" w14:textId="34C05F28" w:rsidR="00362256" w:rsidRPr="00684E81" w:rsidRDefault="00362256" w:rsidP="00D52313">
            <w:pPr>
              <w:jc w:val="center"/>
              <w:rPr>
                <w:sz w:val="16"/>
                <w:szCs w:val="16"/>
                <w:lang w:val="en-CA"/>
              </w:rPr>
            </w:pPr>
            <w:r w:rsidRPr="00684E81">
              <w:rPr>
                <w:sz w:val="16"/>
                <w:szCs w:val="16"/>
                <w:lang w:val="en-CA"/>
              </w:rPr>
              <w:t>Initial FRC range</w:t>
            </w:r>
          </w:p>
        </w:tc>
        <w:tc>
          <w:tcPr>
            <w:tcW w:w="1512" w:type="dxa"/>
            <w:tcBorders>
              <w:top w:val="nil"/>
              <w:bottom w:val="single" w:sz="4" w:space="0" w:color="auto"/>
            </w:tcBorders>
            <w:noWrap/>
            <w:vAlign w:val="center"/>
          </w:tcPr>
          <w:p w14:paraId="530F6256" w14:textId="77777777" w:rsidR="00362256" w:rsidRPr="00684E81" w:rsidRDefault="00362256" w:rsidP="006618BD">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k</w:t>
            </w:r>
          </w:p>
          <w:p w14:paraId="47DA53C0" w14:textId="103C7129" w:rsidR="00362256" w:rsidRPr="00684E81" w:rsidRDefault="00362256" w:rsidP="00D52313">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(L·mg</w:t>
            </w:r>
            <w:r w:rsidRPr="00684E81">
              <w:rPr>
                <w:sz w:val="16"/>
                <w:szCs w:val="16"/>
                <w:vertAlign w:val="superscript"/>
                <w:lang w:val="en-CA"/>
              </w:rPr>
              <w:t>-1</w:t>
            </w:r>
            <w:r w:rsidRPr="00684E81">
              <w:rPr>
                <w:sz w:val="16"/>
                <w:szCs w:val="16"/>
                <w:lang w:val="en-CA"/>
              </w:rPr>
              <w:t>·min</w:t>
            </w:r>
            <w:r w:rsidRPr="00684E81">
              <w:rPr>
                <w:sz w:val="16"/>
                <w:szCs w:val="16"/>
                <w:vertAlign w:val="superscript"/>
                <w:lang w:val="en-CA"/>
              </w:rPr>
              <w:t>-1</w:t>
            </w:r>
            <w:r w:rsidRPr="00684E81">
              <w:rPr>
                <w:sz w:val="16"/>
                <w:szCs w:val="16"/>
                <w:lang w:val="en-CA"/>
              </w:rPr>
              <w:t>)</w:t>
            </w:r>
          </w:p>
        </w:tc>
        <w:tc>
          <w:tcPr>
            <w:tcW w:w="586" w:type="dxa"/>
            <w:tcBorders>
              <w:top w:val="nil"/>
              <w:bottom w:val="single" w:sz="4" w:space="0" w:color="auto"/>
            </w:tcBorders>
            <w:noWrap/>
            <w:vAlign w:val="center"/>
          </w:tcPr>
          <w:p w14:paraId="1DCBD521" w14:textId="79CDE54B" w:rsidR="00362256" w:rsidRPr="00684E81" w:rsidRDefault="00362256" w:rsidP="00D52313">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n</w:t>
            </w:r>
          </w:p>
        </w:tc>
        <w:tc>
          <w:tcPr>
            <w:tcW w:w="705" w:type="dxa"/>
            <w:tcBorders>
              <w:top w:val="nil"/>
              <w:bottom w:val="single" w:sz="4" w:space="0" w:color="auto"/>
            </w:tcBorders>
            <w:noWrap/>
            <w:vAlign w:val="center"/>
          </w:tcPr>
          <w:p w14:paraId="2FBC0770" w14:textId="6AE25F50" w:rsidR="00362256" w:rsidRPr="00684E81" w:rsidRDefault="00362256" w:rsidP="00D52313">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SSE</w:t>
            </w:r>
          </w:p>
        </w:tc>
        <w:tc>
          <w:tcPr>
            <w:tcW w:w="528" w:type="dxa"/>
            <w:tcBorders>
              <w:top w:val="nil"/>
              <w:bottom w:val="single" w:sz="4" w:space="0" w:color="auto"/>
            </w:tcBorders>
            <w:noWrap/>
            <w:vAlign w:val="center"/>
          </w:tcPr>
          <w:p w14:paraId="6097DBE2" w14:textId="6D92ED00" w:rsidR="00362256" w:rsidRPr="00684E81" w:rsidRDefault="00362256" w:rsidP="00D52313">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R</w:t>
            </w:r>
            <w:r w:rsidRPr="00684E81">
              <w:rPr>
                <w:sz w:val="16"/>
                <w:szCs w:val="16"/>
                <w:vertAlign w:val="superscript"/>
                <w:lang w:val="en-CA"/>
              </w:rPr>
              <w:t>2</w:t>
            </w:r>
          </w:p>
        </w:tc>
        <w:tc>
          <w:tcPr>
            <w:tcW w:w="1532" w:type="dxa"/>
            <w:tcBorders>
              <w:top w:val="nil"/>
              <w:bottom w:val="single" w:sz="4" w:space="0" w:color="auto"/>
            </w:tcBorders>
            <w:vAlign w:val="center"/>
          </w:tcPr>
          <w:p w14:paraId="13BE3CA7" w14:textId="333CDBA9" w:rsidR="00362256" w:rsidRPr="00684E81" w:rsidRDefault="003E27B2" w:rsidP="006618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sz w:val="16"/>
                <w:szCs w:val="16"/>
                <w:lang w:val="en-CA"/>
              </w:rPr>
            </w:pPr>
            <w:r w:rsidRPr="00684E81">
              <w:rPr>
                <w:rFonts w:ascii="Arial" w:hAnsi="Arial" w:cs="Arial"/>
                <w:b/>
                <w:bCs/>
                <w:i/>
                <w:sz w:val="16"/>
                <w:szCs w:val="16"/>
                <w:lang w:val="en-CA"/>
              </w:rPr>
              <w:t xml:space="preserve">(i.e., to get </w:t>
            </w:r>
            <w:r w:rsidR="00362256" w:rsidRPr="00684E81">
              <w:rPr>
                <w:rFonts w:ascii="Arial" w:hAnsi="Arial" w:cs="Arial"/>
                <w:b/>
                <w:bCs/>
                <w:i/>
                <w:sz w:val="16"/>
                <w:szCs w:val="16"/>
                <w:lang w:val="en-CA"/>
              </w:rPr>
              <w:t>C</w:t>
            </w:r>
            <w:r w:rsidR="00362256" w:rsidRPr="00684E81">
              <w:rPr>
                <w:rFonts w:ascii="Arial" w:hAnsi="Arial" w:cs="Arial"/>
                <w:b/>
                <w:bCs/>
                <w:i/>
                <w:sz w:val="16"/>
                <w:szCs w:val="16"/>
                <w:vertAlign w:val="subscript"/>
                <w:lang w:val="en-CA"/>
              </w:rPr>
              <w:t xml:space="preserve">24hr </w:t>
            </w:r>
            <w:r w:rsidR="00362256" w:rsidRPr="00684E81">
              <w:rPr>
                <w:rFonts w:ascii="Arial" w:hAnsi="Arial" w:cs="Arial"/>
                <w:b/>
                <w:bCs/>
                <w:i/>
                <w:sz w:val="16"/>
                <w:szCs w:val="16"/>
                <w:lang w:val="en-CA"/>
              </w:rPr>
              <w:t>=</w:t>
            </w:r>
          </w:p>
          <w:p w14:paraId="3CDB6690" w14:textId="67CB9544" w:rsidR="00362256" w:rsidRPr="00684E81" w:rsidRDefault="00362256" w:rsidP="002D21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sz w:val="16"/>
                <w:szCs w:val="16"/>
                <w:lang w:val="en-CA"/>
              </w:rPr>
            </w:pPr>
            <w:r w:rsidRPr="00684E81">
              <w:rPr>
                <w:rFonts w:ascii="Arial" w:hAnsi="Arial" w:cs="Arial"/>
                <w:b/>
                <w:bCs/>
                <w:i/>
                <w:sz w:val="16"/>
                <w:szCs w:val="16"/>
                <w:lang w:val="en-CA"/>
              </w:rPr>
              <w:t xml:space="preserve"> 0.2 mg/l</w:t>
            </w:r>
            <w:r w:rsidR="003E27B2" w:rsidRPr="00684E81">
              <w:rPr>
                <w:rFonts w:ascii="Arial" w:hAnsi="Arial" w:cs="Arial"/>
                <w:b/>
                <w:bCs/>
                <w:i/>
                <w:sz w:val="16"/>
                <w:szCs w:val="16"/>
                <w:lang w:val="en-CA"/>
              </w:rPr>
              <w:t>)</w:t>
            </w:r>
          </w:p>
        </w:tc>
        <w:tc>
          <w:tcPr>
            <w:tcW w:w="897" w:type="dxa"/>
            <w:tcBorders>
              <w:top w:val="nil"/>
              <w:bottom w:val="single" w:sz="4" w:space="0" w:color="auto"/>
            </w:tcBorders>
            <w:vAlign w:val="center"/>
          </w:tcPr>
          <w:p w14:paraId="487F05F1" w14:textId="77777777" w:rsidR="00362256" w:rsidRPr="00684E81" w:rsidRDefault="00362256" w:rsidP="006618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sz w:val="16"/>
                <w:szCs w:val="16"/>
                <w:lang w:val="en-CA"/>
              </w:rPr>
            </w:pPr>
            <w:r w:rsidRPr="00684E81">
              <w:rPr>
                <w:rFonts w:ascii="Arial" w:hAnsi="Arial" w:cs="Arial"/>
                <w:b/>
                <w:bCs/>
                <w:i/>
                <w:sz w:val="16"/>
                <w:szCs w:val="16"/>
                <w:lang w:val="en-CA"/>
              </w:rPr>
              <w:t>C</w:t>
            </w:r>
            <w:r w:rsidRPr="00684E81">
              <w:rPr>
                <w:rFonts w:ascii="Arial" w:hAnsi="Arial" w:cs="Arial"/>
                <w:b/>
                <w:bCs/>
                <w:i/>
                <w:sz w:val="16"/>
                <w:szCs w:val="16"/>
                <w:vertAlign w:val="subscript"/>
                <w:lang w:val="en-CA"/>
              </w:rPr>
              <w:t xml:space="preserve">o </w:t>
            </w:r>
            <w:r w:rsidRPr="00684E81">
              <w:rPr>
                <w:rFonts w:ascii="Arial" w:hAnsi="Arial" w:cs="Arial"/>
                <w:b/>
                <w:bCs/>
                <w:i/>
                <w:sz w:val="16"/>
                <w:szCs w:val="16"/>
                <w:lang w:val="en-CA"/>
              </w:rPr>
              <w:t>=</w:t>
            </w:r>
          </w:p>
          <w:p w14:paraId="47FA66A6" w14:textId="4C13BC8D" w:rsidR="00362256" w:rsidRPr="00684E81" w:rsidRDefault="00362256" w:rsidP="0091638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sz w:val="16"/>
                <w:szCs w:val="16"/>
                <w:lang w:val="en-CA"/>
              </w:rPr>
            </w:pPr>
            <w:r w:rsidRPr="00684E81">
              <w:rPr>
                <w:rFonts w:ascii="Arial" w:hAnsi="Arial" w:cs="Arial"/>
                <w:b/>
                <w:bCs/>
                <w:i/>
                <w:sz w:val="16"/>
                <w:szCs w:val="16"/>
                <w:lang w:val="en-CA"/>
              </w:rPr>
              <w:t xml:space="preserve"> 0.4 mg/l</w:t>
            </w:r>
          </w:p>
        </w:tc>
        <w:tc>
          <w:tcPr>
            <w:tcW w:w="900" w:type="dxa"/>
            <w:tcBorders>
              <w:top w:val="nil"/>
              <w:bottom w:val="single" w:sz="4" w:space="0" w:color="auto"/>
            </w:tcBorders>
            <w:vAlign w:val="center"/>
          </w:tcPr>
          <w:p w14:paraId="2C354A6F" w14:textId="77777777" w:rsidR="00362256" w:rsidRPr="00684E81" w:rsidRDefault="00362256" w:rsidP="006618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sz w:val="16"/>
                <w:szCs w:val="16"/>
                <w:lang w:val="en-CA"/>
              </w:rPr>
            </w:pPr>
            <w:r w:rsidRPr="00684E81">
              <w:rPr>
                <w:rFonts w:ascii="Arial" w:hAnsi="Arial" w:cs="Arial"/>
                <w:b/>
                <w:bCs/>
                <w:i/>
                <w:sz w:val="16"/>
                <w:szCs w:val="16"/>
                <w:lang w:val="en-CA"/>
              </w:rPr>
              <w:t>C</w:t>
            </w:r>
            <w:r w:rsidRPr="00684E81">
              <w:rPr>
                <w:rFonts w:ascii="Arial" w:hAnsi="Arial" w:cs="Arial"/>
                <w:b/>
                <w:bCs/>
                <w:i/>
                <w:sz w:val="16"/>
                <w:szCs w:val="16"/>
                <w:vertAlign w:val="subscript"/>
                <w:lang w:val="en-CA"/>
              </w:rPr>
              <w:t xml:space="preserve">o </w:t>
            </w:r>
            <w:r w:rsidRPr="00684E81">
              <w:rPr>
                <w:rFonts w:ascii="Arial" w:hAnsi="Arial" w:cs="Arial"/>
                <w:b/>
                <w:bCs/>
                <w:i/>
                <w:sz w:val="16"/>
                <w:szCs w:val="16"/>
                <w:lang w:val="en-CA"/>
              </w:rPr>
              <w:t>=</w:t>
            </w:r>
          </w:p>
          <w:p w14:paraId="6C40BAF4" w14:textId="13755CAB" w:rsidR="00362256" w:rsidRPr="00684E81" w:rsidRDefault="00362256" w:rsidP="0091638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sz w:val="16"/>
                <w:szCs w:val="16"/>
                <w:lang w:val="en-CA"/>
              </w:rPr>
            </w:pPr>
            <w:r w:rsidRPr="00684E81">
              <w:rPr>
                <w:rFonts w:ascii="Arial" w:hAnsi="Arial" w:cs="Arial"/>
                <w:b/>
                <w:bCs/>
                <w:i/>
                <w:sz w:val="16"/>
                <w:szCs w:val="16"/>
                <w:lang w:val="en-CA"/>
              </w:rPr>
              <w:t xml:space="preserve"> 1.0 mg/l</w:t>
            </w:r>
          </w:p>
        </w:tc>
        <w:tc>
          <w:tcPr>
            <w:tcW w:w="929" w:type="dxa"/>
            <w:tcBorders>
              <w:top w:val="nil"/>
              <w:bottom w:val="single" w:sz="4" w:space="0" w:color="auto"/>
            </w:tcBorders>
            <w:vAlign w:val="center"/>
          </w:tcPr>
          <w:p w14:paraId="1870C585" w14:textId="77777777" w:rsidR="00362256" w:rsidRPr="00684E81" w:rsidRDefault="00362256" w:rsidP="006618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sz w:val="16"/>
                <w:szCs w:val="16"/>
                <w:lang w:val="en-CA"/>
              </w:rPr>
            </w:pPr>
            <w:r w:rsidRPr="00684E81">
              <w:rPr>
                <w:rFonts w:ascii="Arial" w:hAnsi="Arial" w:cs="Arial"/>
                <w:b/>
                <w:bCs/>
                <w:i/>
                <w:sz w:val="16"/>
                <w:szCs w:val="16"/>
                <w:lang w:val="en-CA"/>
              </w:rPr>
              <w:t>C</w:t>
            </w:r>
            <w:r w:rsidRPr="00684E81">
              <w:rPr>
                <w:rFonts w:ascii="Arial" w:hAnsi="Arial" w:cs="Arial"/>
                <w:b/>
                <w:bCs/>
                <w:i/>
                <w:sz w:val="16"/>
                <w:szCs w:val="16"/>
                <w:vertAlign w:val="subscript"/>
                <w:lang w:val="en-CA"/>
              </w:rPr>
              <w:t xml:space="preserve">o </w:t>
            </w:r>
            <w:r w:rsidRPr="00684E81">
              <w:rPr>
                <w:rFonts w:ascii="Arial" w:hAnsi="Arial" w:cs="Arial"/>
                <w:b/>
                <w:bCs/>
                <w:i/>
                <w:sz w:val="16"/>
                <w:szCs w:val="16"/>
                <w:lang w:val="en-CA"/>
              </w:rPr>
              <w:t>=</w:t>
            </w:r>
          </w:p>
          <w:p w14:paraId="0A511BE1" w14:textId="3956380A" w:rsidR="00362256" w:rsidRPr="00684E81" w:rsidRDefault="00362256" w:rsidP="0091638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sz w:val="16"/>
                <w:szCs w:val="16"/>
                <w:lang w:val="en-CA"/>
              </w:rPr>
            </w:pPr>
            <w:r w:rsidRPr="00684E81">
              <w:rPr>
                <w:rFonts w:ascii="Arial" w:hAnsi="Arial" w:cs="Arial"/>
                <w:b/>
                <w:bCs/>
                <w:i/>
                <w:sz w:val="16"/>
                <w:szCs w:val="16"/>
                <w:lang w:val="en-CA"/>
              </w:rPr>
              <w:t>0.7 mg/l</w:t>
            </w:r>
          </w:p>
        </w:tc>
      </w:tr>
      <w:tr w:rsidR="0063049E" w:rsidRPr="00684E81" w14:paraId="6E8720F2" w14:textId="3465D523" w:rsidTr="003E27B2">
        <w:trPr>
          <w:trHeight w:val="280"/>
          <w:jc w:val="center"/>
        </w:trPr>
        <w:tc>
          <w:tcPr>
            <w:cnfStyle w:val="001000000000" w:firstRow="0" w:lastRow="0" w:firstColumn="1" w:lastColumn="0" w:oddVBand="0" w:evenVBand="0" w:oddHBand="0" w:evenHBand="0" w:firstRowFirstColumn="0" w:firstRowLastColumn="0" w:lastRowFirstColumn="0" w:lastRowLastColumn="0"/>
            <w:tcW w:w="1649" w:type="dxa"/>
            <w:tcBorders>
              <w:top w:val="single" w:sz="4" w:space="0" w:color="auto"/>
              <w:left w:val="nil"/>
              <w:right w:val="nil"/>
            </w:tcBorders>
            <w:noWrap/>
            <w:vAlign w:val="center"/>
            <w:hideMark/>
          </w:tcPr>
          <w:p w14:paraId="429E240B" w14:textId="77777777" w:rsidR="00362256" w:rsidRPr="00684E81" w:rsidRDefault="00362256" w:rsidP="00D52313">
            <w:pPr>
              <w:jc w:val="center"/>
              <w:rPr>
                <w:b w:val="0"/>
                <w:i/>
                <w:sz w:val="16"/>
                <w:szCs w:val="16"/>
                <w:lang w:val="en-CA"/>
              </w:rPr>
            </w:pPr>
            <w:r w:rsidRPr="00684E81">
              <w:rPr>
                <w:b w:val="0"/>
                <w:i/>
                <w:sz w:val="16"/>
                <w:szCs w:val="16"/>
                <w:lang w:val="en-CA"/>
              </w:rPr>
              <w:t>All FRC</w:t>
            </w:r>
          </w:p>
        </w:tc>
        <w:tc>
          <w:tcPr>
            <w:tcW w:w="1512" w:type="dxa"/>
            <w:tcBorders>
              <w:top w:val="single" w:sz="4" w:space="0" w:color="auto"/>
              <w:left w:val="nil"/>
            </w:tcBorders>
            <w:noWrap/>
            <w:vAlign w:val="center"/>
            <w:hideMark/>
          </w:tcPr>
          <w:p w14:paraId="2ADA8B57" w14:textId="77777777" w:rsidR="00362256" w:rsidRPr="00684E81" w:rsidRDefault="00362256" w:rsidP="00D52313">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2.001 x 10</w:t>
            </w:r>
            <w:r w:rsidRPr="00684E81">
              <w:rPr>
                <w:sz w:val="16"/>
                <w:szCs w:val="16"/>
                <w:vertAlign w:val="superscript"/>
                <w:lang w:val="en-CA"/>
              </w:rPr>
              <w:t>-3</w:t>
            </w:r>
          </w:p>
        </w:tc>
        <w:tc>
          <w:tcPr>
            <w:tcW w:w="586" w:type="dxa"/>
            <w:tcBorders>
              <w:top w:val="single" w:sz="4" w:space="0" w:color="auto"/>
            </w:tcBorders>
            <w:noWrap/>
            <w:vAlign w:val="center"/>
            <w:hideMark/>
          </w:tcPr>
          <w:p w14:paraId="1D20436D" w14:textId="77777777" w:rsidR="00362256" w:rsidRPr="00684E81" w:rsidRDefault="00362256" w:rsidP="00D52313">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2.01</w:t>
            </w:r>
          </w:p>
        </w:tc>
        <w:tc>
          <w:tcPr>
            <w:tcW w:w="705" w:type="dxa"/>
            <w:tcBorders>
              <w:top w:val="single" w:sz="4" w:space="0" w:color="auto"/>
            </w:tcBorders>
            <w:noWrap/>
            <w:vAlign w:val="center"/>
            <w:hideMark/>
          </w:tcPr>
          <w:p w14:paraId="79C776A0" w14:textId="77777777" w:rsidR="00362256" w:rsidRPr="00684E81" w:rsidRDefault="00362256" w:rsidP="00D52313">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34.95</w:t>
            </w:r>
          </w:p>
        </w:tc>
        <w:tc>
          <w:tcPr>
            <w:tcW w:w="528" w:type="dxa"/>
            <w:tcBorders>
              <w:top w:val="single" w:sz="4" w:space="0" w:color="auto"/>
              <w:right w:val="nil"/>
            </w:tcBorders>
            <w:noWrap/>
            <w:vAlign w:val="center"/>
            <w:hideMark/>
          </w:tcPr>
          <w:p w14:paraId="5B4483F4" w14:textId="617352F3" w:rsidR="00362256" w:rsidRPr="00684E81" w:rsidRDefault="00362256" w:rsidP="00D52313">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0.74</w:t>
            </w:r>
          </w:p>
        </w:tc>
        <w:tc>
          <w:tcPr>
            <w:tcW w:w="1532" w:type="dxa"/>
            <w:tcBorders>
              <w:top w:val="single" w:sz="4" w:space="0" w:color="auto"/>
              <w:left w:val="nil"/>
              <w:right w:val="nil"/>
            </w:tcBorders>
            <w:vAlign w:val="center"/>
          </w:tcPr>
          <w:p w14:paraId="41AE7655" w14:textId="6A1DD6DF" w:rsidR="00362256" w:rsidRPr="00684E81" w:rsidRDefault="00362256" w:rsidP="00D52313">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0.47</w:t>
            </w:r>
          </w:p>
        </w:tc>
        <w:tc>
          <w:tcPr>
            <w:tcW w:w="897" w:type="dxa"/>
            <w:tcBorders>
              <w:top w:val="single" w:sz="4" w:space="0" w:color="auto"/>
              <w:left w:val="nil"/>
              <w:right w:val="nil"/>
            </w:tcBorders>
            <w:vAlign w:val="center"/>
          </w:tcPr>
          <w:p w14:paraId="5CFE73D1" w14:textId="6BE55A73" w:rsidR="00362256" w:rsidRPr="00684E81" w:rsidRDefault="00362256" w:rsidP="00D52313">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0.19</w:t>
            </w:r>
          </w:p>
        </w:tc>
        <w:tc>
          <w:tcPr>
            <w:tcW w:w="900" w:type="dxa"/>
            <w:tcBorders>
              <w:top w:val="single" w:sz="4" w:space="0" w:color="auto"/>
              <w:left w:val="nil"/>
              <w:right w:val="nil"/>
            </w:tcBorders>
            <w:vAlign w:val="center"/>
          </w:tcPr>
          <w:p w14:paraId="28AE0A12" w14:textId="58CBD567" w:rsidR="00362256" w:rsidRPr="00684E81" w:rsidRDefault="00362256" w:rsidP="00D52313">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0.26</w:t>
            </w:r>
          </w:p>
        </w:tc>
        <w:tc>
          <w:tcPr>
            <w:tcW w:w="929" w:type="dxa"/>
            <w:tcBorders>
              <w:top w:val="single" w:sz="4" w:space="0" w:color="auto"/>
              <w:left w:val="nil"/>
              <w:right w:val="nil"/>
            </w:tcBorders>
            <w:vAlign w:val="center"/>
          </w:tcPr>
          <w:p w14:paraId="37C512A8" w14:textId="0275A0E4" w:rsidR="00362256" w:rsidRPr="00684E81" w:rsidRDefault="00362256" w:rsidP="00362256">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r w:rsidRPr="00684E81">
              <w:rPr>
                <w:sz w:val="16"/>
                <w:szCs w:val="16"/>
                <w:lang w:val="en-CA"/>
              </w:rPr>
              <w:t>0.23</w:t>
            </w:r>
          </w:p>
        </w:tc>
      </w:tr>
      <w:tr w:rsidR="0063049E" w:rsidRPr="00684E81" w14:paraId="415B1DBD" w14:textId="1E6980C3" w:rsidTr="003E27B2">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649" w:type="dxa"/>
            <w:shd w:val="clear" w:color="auto" w:fill="auto"/>
            <w:noWrap/>
            <w:vAlign w:val="center"/>
            <w:hideMark/>
          </w:tcPr>
          <w:p w14:paraId="5107E70A" w14:textId="77777777" w:rsidR="00362256" w:rsidRPr="00684E81" w:rsidRDefault="00362256" w:rsidP="00D52313">
            <w:pPr>
              <w:jc w:val="center"/>
              <w:rPr>
                <w:b w:val="0"/>
                <w:i/>
                <w:sz w:val="16"/>
                <w:szCs w:val="16"/>
                <w:lang w:val="en-CA"/>
              </w:rPr>
            </w:pPr>
            <w:r w:rsidRPr="00684E81">
              <w:rPr>
                <w:b w:val="0"/>
                <w:i/>
                <w:sz w:val="16"/>
                <w:szCs w:val="16"/>
                <w:lang w:val="en-CA"/>
              </w:rPr>
              <w:t>0.2 mg/L - 1.0 mg/L</w:t>
            </w:r>
          </w:p>
        </w:tc>
        <w:tc>
          <w:tcPr>
            <w:tcW w:w="1512" w:type="dxa"/>
            <w:shd w:val="clear" w:color="auto" w:fill="auto"/>
            <w:noWrap/>
            <w:vAlign w:val="center"/>
            <w:hideMark/>
          </w:tcPr>
          <w:p w14:paraId="6C6A0CDD" w14:textId="77777777" w:rsidR="00362256" w:rsidRPr="00684E81" w:rsidRDefault="00362256" w:rsidP="00D52313">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2.986 x 10</w:t>
            </w:r>
            <w:r w:rsidRPr="00684E81">
              <w:rPr>
                <w:sz w:val="16"/>
                <w:szCs w:val="16"/>
                <w:vertAlign w:val="superscript"/>
                <w:lang w:val="en-CA"/>
              </w:rPr>
              <w:t>-3</w:t>
            </w:r>
          </w:p>
        </w:tc>
        <w:tc>
          <w:tcPr>
            <w:tcW w:w="586" w:type="dxa"/>
            <w:shd w:val="clear" w:color="auto" w:fill="auto"/>
            <w:noWrap/>
            <w:vAlign w:val="center"/>
            <w:hideMark/>
          </w:tcPr>
          <w:p w14:paraId="3B7C7B03" w14:textId="77777777" w:rsidR="00362256" w:rsidRPr="00684E81" w:rsidRDefault="00362256" w:rsidP="00D52313">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2.11</w:t>
            </w:r>
          </w:p>
        </w:tc>
        <w:tc>
          <w:tcPr>
            <w:tcW w:w="705" w:type="dxa"/>
            <w:shd w:val="clear" w:color="auto" w:fill="auto"/>
            <w:noWrap/>
            <w:vAlign w:val="center"/>
            <w:hideMark/>
          </w:tcPr>
          <w:p w14:paraId="3187FE54" w14:textId="77777777" w:rsidR="00362256" w:rsidRPr="00684E81" w:rsidRDefault="00362256" w:rsidP="00D52313">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10.87</w:t>
            </w:r>
          </w:p>
        </w:tc>
        <w:tc>
          <w:tcPr>
            <w:tcW w:w="528" w:type="dxa"/>
            <w:shd w:val="clear" w:color="auto" w:fill="auto"/>
            <w:noWrap/>
            <w:vAlign w:val="center"/>
            <w:hideMark/>
          </w:tcPr>
          <w:p w14:paraId="03F74D3F" w14:textId="51491EC2" w:rsidR="00362256" w:rsidRPr="00684E81" w:rsidRDefault="00362256" w:rsidP="00D52313">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0.62</w:t>
            </w:r>
          </w:p>
        </w:tc>
        <w:tc>
          <w:tcPr>
            <w:tcW w:w="1532" w:type="dxa"/>
            <w:shd w:val="clear" w:color="auto" w:fill="auto"/>
            <w:vAlign w:val="center"/>
          </w:tcPr>
          <w:p w14:paraId="507D887D" w14:textId="15C91343" w:rsidR="00362256" w:rsidRPr="00684E81" w:rsidRDefault="00362256" w:rsidP="00D52313">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0.85</w:t>
            </w:r>
          </w:p>
        </w:tc>
        <w:tc>
          <w:tcPr>
            <w:tcW w:w="897" w:type="dxa"/>
            <w:shd w:val="clear" w:color="auto" w:fill="auto"/>
            <w:vAlign w:val="center"/>
          </w:tcPr>
          <w:p w14:paraId="7AEA0078" w14:textId="3A2257FD" w:rsidR="00362256" w:rsidRPr="00684E81" w:rsidRDefault="00362256" w:rsidP="00362256">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0.16</w:t>
            </w:r>
          </w:p>
        </w:tc>
        <w:tc>
          <w:tcPr>
            <w:tcW w:w="900" w:type="dxa"/>
            <w:shd w:val="clear" w:color="auto" w:fill="auto"/>
            <w:vAlign w:val="center"/>
          </w:tcPr>
          <w:p w14:paraId="7E20EC5B" w14:textId="52965143" w:rsidR="00362256" w:rsidRPr="00684E81" w:rsidRDefault="00362256" w:rsidP="00D52313">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0.21</w:t>
            </w:r>
          </w:p>
        </w:tc>
        <w:tc>
          <w:tcPr>
            <w:tcW w:w="929" w:type="dxa"/>
            <w:shd w:val="clear" w:color="auto" w:fill="auto"/>
            <w:vAlign w:val="center"/>
          </w:tcPr>
          <w:p w14:paraId="50186D7F" w14:textId="6BB854B3" w:rsidR="00362256" w:rsidRPr="00684E81" w:rsidRDefault="00362256" w:rsidP="00D52313">
            <w:pPr>
              <w:jc w:val="center"/>
              <w:cnfStyle w:val="000000100000" w:firstRow="0" w:lastRow="0" w:firstColumn="0" w:lastColumn="0" w:oddVBand="0" w:evenVBand="0" w:oddHBand="1" w:evenHBand="0" w:firstRowFirstColumn="0" w:firstRowLastColumn="0" w:lastRowFirstColumn="0" w:lastRowLastColumn="0"/>
              <w:rPr>
                <w:sz w:val="16"/>
                <w:szCs w:val="16"/>
                <w:lang w:val="en-CA"/>
              </w:rPr>
            </w:pPr>
            <w:r w:rsidRPr="00684E81">
              <w:rPr>
                <w:sz w:val="16"/>
                <w:szCs w:val="16"/>
                <w:lang w:val="en-CA"/>
              </w:rPr>
              <w:t>0.19</w:t>
            </w:r>
          </w:p>
        </w:tc>
      </w:tr>
    </w:tbl>
    <w:p w14:paraId="290E2E80" w14:textId="77E8D438" w:rsidR="00D52313" w:rsidRPr="00684E81" w:rsidRDefault="00D52313" w:rsidP="00B81146">
      <w:pPr>
        <w:rPr>
          <w:lang w:val="en-CA"/>
        </w:rPr>
      </w:pPr>
    </w:p>
    <w:p w14:paraId="62874C89" w14:textId="52B98702" w:rsidR="00D52313" w:rsidRPr="00684E81" w:rsidRDefault="00623474" w:rsidP="00B81146">
      <w:pPr>
        <w:rPr>
          <w:lang w:val="en-CA"/>
        </w:rPr>
      </w:pPr>
      <w:r w:rsidRPr="00684E81">
        <w:rPr>
          <w:lang w:val="en-CA"/>
        </w:rPr>
        <w:fldChar w:fldCharType="begin"/>
      </w:r>
      <w:r w:rsidRPr="00684E81">
        <w:rPr>
          <w:lang w:val="en-CA"/>
        </w:rPr>
        <w:instrText xml:space="preserve"> REF _Ref275128095 \h </w:instrText>
      </w:r>
      <w:r w:rsidRPr="00684E81">
        <w:rPr>
          <w:lang w:val="en-CA"/>
        </w:rPr>
      </w:r>
      <w:r w:rsidRPr="00684E81">
        <w:rPr>
          <w:lang w:val="en-CA"/>
        </w:rPr>
        <w:fldChar w:fldCharType="separate"/>
      </w:r>
      <w:r w:rsidR="009A47FC" w:rsidRPr="00684E81">
        <w:rPr>
          <w:lang w:val="en-CA"/>
        </w:rPr>
        <w:t xml:space="preserve">Table </w:t>
      </w:r>
      <w:r w:rsidR="009A47FC" w:rsidRPr="00684E81">
        <w:rPr>
          <w:noProof/>
          <w:lang w:val="en-CA"/>
        </w:rPr>
        <w:t>3</w:t>
      </w:r>
      <w:r w:rsidRPr="00684E81">
        <w:rPr>
          <w:lang w:val="en-CA"/>
        </w:rPr>
        <w:fldChar w:fldCharType="end"/>
      </w:r>
      <w:r w:rsidRPr="00684E81">
        <w:rPr>
          <w:lang w:val="en-CA"/>
        </w:rPr>
        <w:t xml:space="preserve"> tells us several things. First off, under the observed decay regime at Azraq, it is possible to achieve an ideal level of FRC protection. </w:t>
      </w:r>
      <w:r w:rsidR="00A27877" w:rsidRPr="00684E81">
        <w:rPr>
          <w:lang w:val="en-CA"/>
        </w:rPr>
        <w:t xml:space="preserve">This was not possible to achieve in the South Sudan camps due to the rapidness of the decay there </w:t>
      </w:r>
      <w:r w:rsidR="00A27877" w:rsidRPr="00684E81">
        <w:rPr>
          <w:lang w:val="en-CA"/>
        </w:rPr>
        <w:fldChar w:fldCharType="begin" w:fldLock="1"/>
      </w:r>
      <w:r w:rsidR="00A27877" w:rsidRPr="00684E81">
        <w:rPr>
          <w:lang w:val="en-CA"/>
        </w:rPr>
        <w:instrText>ADDIN CSL_CITATION { "citationItems" : [ { "id" : "ITEM-1", "itemData" : { "author" : [ { "dropping-particle" : "", "family" : "Ali", "given" : "S. I.", "non-dropping-particle" : "", "parse-names" : false, "suffix" : "" } ], "id" : "ITEM-1", "issued" : { "date-parts" : [ [ "2013" ] ] }, "publisher-place" : "Amsterdam", "title" : "Humanitarian Water at Risk: Chlorine Decay in Refugee Camp Water Supply in South Sudan", "type" : "report" }, "uris" : [ "http://www.mendeley.com/documents/?uuid=38c33855-ea33-4d2d-946f-a1875ea02d43" ] } ], "mendeley" : { "previouslyFormattedCitation" : "(38)" }, "properties" : { "noteIndex" : 0 }, "schema" : "https://github.com/citation-style-language/schema/raw/master/csl-citation.json" }</w:instrText>
      </w:r>
      <w:r w:rsidR="00A27877" w:rsidRPr="00684E81">
        <w:rPr>
          <w:lang w:val="en-CA"/>
        </w:rPr>
        <w:fldChar w:fldCharType="separate"/>
      </w:r>
      <w:r w:rsidR="00A27877" w:rsidRPr="00684E81">
        <w:rPr>
          <w:noProof/>
          <w:lang w:val="en-CA"/>
        </w:rPr>
        <w:t>(38)</w:t>
      </w:r>
      <w:r w:rsidR="00A27877" w:rsidRPr="00684E81">
        <w:rPr>
          <w:lang w:val="en-CA"/>
        </w:rPr>
        <w:fldChar w:fldCharType="end"/>
      </w:r>
      <w:r w:rsidR="00A27877" w:rsidRPr="00684E81">
        <w:rPr>
          <w:lang w:val="en-CA"/>
        </w:rPr>
        <w:t xml:space="preserve">. </w:t>
      </w:r>
      <w:r w:rsidRPr="00684E81">
        <w:rPr>
          <w:lang w:val="en-CA"/>
        </w:rPr>
        <w:t xml:space="preserve">We take the </w:t>
      </w:r>
      <w:proofErr w:type="spellStart"/>
      <w:r w:rsidRPr="00684E81">
        <w:rPr>
          <w:lang w:val="en-CA"/>
        </w:rPr>
        <w:t>the</w:t>
      </w:r>
      <w:proofErr w:type="spellEnd"/>
      <w:r w:rsidRPr="00684E81">
        <w:rPr>
          <w:lang w:val="en-CA"/>
        </w:rPr>
        <w:t xml:space="preserve"> 0.2 mg/</w:t>
      </w:r>
      <w:r w:rsidR="003E27B2" w:rsidRPr="00684E81">
        <w:rPr>
          <w:lang w:val="en-CA"/>
        </w:rPr>
        <w:t>l</w:t>
      </w:r>
      <w:r w:rsidRPr="00684E81">
        <w:rPr>
          <w:lang w:val="en-CA"/>
        </w:rPr>
        <w:t xml:space="preserve"> </w:t>
      </w:r>
      <w:r w:rsidR="003E27B2" w:rsidRPr="00684E81">
        <w:rPr>
          <w:lang w:val="en-CA"/>
        </w:rPr>
        <w:t xml:space="preserve">to 1.0 </w:t>
      </w:r>
      <w:r w:rsidRPr="00684E81">
        <w:rPr>
          <w:lang w:val="en-CA"/>
        </w:rPr>
        <w:t>mg/</w:t>
      </w:r>
      <w:r w:rsidR="003E27B2" w:rsidRPr="00684E81">
        <w:rPr>
          <w:lang w:val="en-CA"/>
        </w:rPr>
        <w:t>l</w:t>
      </w:r>
      <w:r w:rsidRPr="00684E81">
        <w:rPr>
          <w:lang w:val="en-CA"/>
        </w:rPr>
        <w:t xml:space="preserve"> initial FRC </w:t>
      </w:r>
      <w:r w:rsidR="003E27B2" w:rsidRPr="00684E81">
        <w:rPr>
          <w:lang w:val="en-CA"/>
        </w:rPr>
        <w:t>strata</w:t>
      </w:r>
      <w:r w:rsidRPr="00684E81">
        <w:rPr>
          <w:lang w:val="en-CA"/>
        </w:rPr>
        <w:t xml:space="preserve"> as representative as it is generated from the data closest to the range relevant for field practice. </w:t>
      </w:r>
      <w:r w:rsidRPr="00684E81">
        <w:rPr>
          <w:b/>
          <w:lang w:val="en-CA"/>
        </w:rPr>
        <w:t>In order to achieve 0.2 mg/</w:t>
      </w:r>
      <w:r w:rsidR="003E27B2" w:rsidRPr="00684E81">
        <w:rPr>
          <w:b/>
          <w:lang w:val="en-CA"/>
        </w:rPr>
        <w:t>l</w:t>
      </w:r>
      <w:r w:rsidRPr="00684E81">
        <w:rPr>
          <w:b/>
          <w:lang w:val="en-CA"/>
        </w:rPr>
        <w:t xml:space="preserve"> of FRC protect</w:t>
      </w:r>
      <w:r w:rsidR="003E27B2" w:rsidRPr="00684E81">
        <w:rPr>
          <w:b/>
          <w:lang w:val="en-CA"/>
        </w:rPr>
        <w:t xml:space="preserve">ion 24 hours post-distribution, </w:t>
      </w:r>
      <w:r w:rsidRPr="00684E81">
        <w:rPr>
          <w:b/>
          <w:lang w:val="en-CA"/>
        </w:rPr>
        <w:t xml:space="preserve">a </w:t>
      </w:r>
      <w:r w:rsidR="003E27B2" w:rsidRPr="00684E81">
        <w:rPr>
          <w:b/>
          <w:lang w:val="en-CA"/>
        </w:rPr>
        <w:t xml:space="preserve">FRC </w:t>
      </w:r>
      <w:r w:rsidRPr="00684E81">
        <w:rPr>
          <w:b/>
          <w:lang w:val="en-CA"/>
        </w:rPr>
        <w:t>guideline target at the tapstand of 0.85 mg/</w:t>
      </w:r>
      <w:r w:rsidR="003E27B2" w:rsidRPr="00684E81">
        <w:rPr>
          <w:b/>
          <w:lang w:val="en-CA"/>
        </w:rPr>
        <w:t>l</w:t>
      </w:r>
      <w:r w:rsidRPr="00684E81">
        <w:rPr>
          <w:b/>
          <w:lang w:val="en-CA"/>
        </w:rPr>
        <w:t xml:space="preserve"> should be maintained.</w:t>
      </w:r>
      <w:r w:rsidRPr="00684E81">
        <w:rPr>
          <w:lang w:val="en-CA"/>
        </w:rPr>
        <w:t xml:space="preserve"> </w:t>
      </w:r>
    </w:p>
    <w:p w14:paraId="72789BC1" w14:textId="77777777" w:rsidR="00623474" w:rsidRPr="00684E81" w:rsidRDefault="00623474" w:rsidP="00B81146">
      <w:pPr>
        <w:rPr>
          <w:lang w:val="en-CA"/>
        </w:rPr>
      </w:pPr>
    </w:p>
    <w:p w14:paraId="19D51AEF" w14:textId="6EFF656C" w:rsidR="009505EE" w:rsidRPr="00684E81" w:rsidRDefault="00623474" w:rsidP="00B81146">
      <w:pPr>
        <w:rPr>
          <w:lang w:val="en-CA"/>
        </w:rPr>
      </w:pPr>
      <w:r w:rsidRPr="00684E81">
        <w:rPr>
          <w:lang w:val="en-CA"/>
        </w:rPr>
        <w:t>With ACTED’s stated policy of achieving 0.4 mg/</w:t>
      </w:r>
      <w:r w:rsidR="003E27B2" w:rsidRPr="00684E81">
        <w:rPr>
          <w:lang w:val="en-CA"/>
        </w:rPr>
        <w:t>l</w:t>
      </w:r>
      <w:r w:rsidRPr="00684E81">
        <w:rPr>
          <w:lang w:val="en-CA"/>
        </w:rPr>
        <w:t xml:space="preserve"> at minimum</w:t>
      </w:r>
      <w:r w:rsidR="003E27B2" w:rsidRPr="00684E81">
        <w:rPr>
          <w:lang w:val="en-CA"/>
        </w:rPr>
        <w:t>,</w:t>
      </w:r>
      <w:r w:rsidRPr="00684E81">
        <w:rPr>
          <w:lang w:val="en-CA"/>
        </w:rPr>
        <w:t xml:space="preserve"> 1.0 mg/</w:t>
      </w:r>
      <w:r w:rsidR="003E27B2" w:rsidRPr="00684E81">
        <w:rPr>
          <w:lang w:val="en-CA"/>
        </w:rPr>
        <w:t>l</w:t>
      </w:r>
      <w:r w:rsidRPr="00684E81">
        <w:rPr>
          <w:lang w:val="en-CA"/>
        </w:rPr>
        <w:t xml:space="preserve"> a</w:t>
      </w:r>
      <w:r w:rsidR="003E27B2" w:rsidRPr="00684E81">
        <w:rPr>
          <w:lang w:val="en-CA"/>
        </w:rPr>
        <w:t>t</w:t>
      </w:r>
      <w:r w:rsidRPr="00684E81">
        <w:rPr>
          <w:lang w:val="en-CA"/>
        </w:rPr>
        <w:t xml:space="preserve"> maximum, and 0.7 mg/</w:t>
      </w:r>
      <w:r w:rsidR="003E27B2" w:rsidRPr="00684E81">
        <w:rPr>
          <w:lang w:val="en-CA"/>
        </w:rPr>
        <w:t>l as an average, an acceptable household residual level</w:t>
      </w:r>
      <w:r w:rsidR="00A27877" w:rsidRPr="00684E81">
        <w:rPr>
          <w:lang w:val="en-CA"/>
        </w:rPr>
        <w:t xml:space="preserve"> can also be </w:t>
      </w:r>
      <w:r w:rsidRPr="00684E81">
        <w:rPr>
          <w:lang w:val="en-CA"/>
        </w:rPr>
        <w:t>achieved</w:t>
      </w:r>
      <w:r w:rsidR="003E27B2" w:rsidRPr="00684E81">
        <w:rPr>
          <w:lang w:val="en-CA"/>
        </w:rPr>
        <w:t xml:space="preserve"> (i.e., 0.16 to 0.21 mg/l)</w:t>
      </w:r>
      <w:r w:rsidRPr="00684E81">
        <w:rPr>
          <w:lang w:val="en-CA"/>
        </w:rPr>
        <w:t xml:space="preserve">. </w:t>
      </w:r>
      <w:r w:rsidR="003E27B2" w:rsidRPr="00684E81">
        <w:rPr>
          <w:b/>
          <w:lang w:val="en-CA"/>
        </w:rPr>
        <w:t xml:space="preserve">To optimize camp water safety, it is recommended </w:t>
      </w:r>
      <w:r w:rsidR="00A27877" w:rsidRPr="00684E81">
        <w:rPr>
          <w:b/>
          <w:lang w:val="en-CA"/>
        </w:rPr>
        <w:t>that ACTED</w:t>
      </w:r>
      <w:r w:rsidRPr="00684E81">
        <w:rPr>
          <w:b/>
          <w:lang w:val="en-CA"/>
        </w:rPr>
        <w:t xml:space="preserve"> </w:t>
      </w:r>
      <w:r w:rsidR="003E27B2" w:rsidRPr="00684E81">
        <w:rPr>
          <w:b/>
          <w:lang w:val="en-CA"/>
        </w:rPr>
        <w:t>maintain</w:t>
      </w:r>
      <w:r w:rsidRPr="00684E81">
        <w:rPr>
          <w:b/>
          <w:lang w:val="en-CA"/>
        </w:rPr>
        <w:t xml:space="preserve"> 0.8 </w:t>
      </w:r>
      <w:r w:rsidR="003E27B2" w:rsidRPr="00684E81">
        <w:rPr>
          <w:b/>
          <w:lang w:val="en-CA"/>
        </w:rPr>
        <w:t>to</w:t>
      </w:r>
      <w:r w:rsidRPr="00684E81">
        <w:rPr>
          <w:b/>
          <w:lang w:val="en-CA"/>
        </w:rPr>
        <w:t xml:space="preserve"> 0.9 mg/</w:t>
      </w:r>
      <w:r w:rsidR="003E27B2" w:rsidRPr="00684E81">
        <w:rPr>
          <w:b/>
          <w:lang w:val="en-CA"/>
        </w:rPr>
        <w:t>l</w:t>
      </w:r>
      <w:r w:rsidRPr="00684E81">
        <w:rPr>
          <w:b/>
          <w:lang w:val="en-CA"/>
        </w:rPr>
        <w:t xml:space="preserve"> at the tapstand</w:t>
      </w:r>
      <w:r w:rsidRPr="00684E81">
        <w:rPr>
          <w:lang w:val="en-CA"/>
        </w:rPr>
        <w:t>.</w:t>
      </w:r>
      <w:r w:rsidRPr="00684E81">
        <w:rPr>
          <w:b/>
          <w:lang w:val="en-CA"/>
        </w:rPr>
        <w:t xml:space="preserve"> </w:t>
      </w:r>
      <w:r w:rsidRPr="00684E81">
        <w:rPr>
          <w:lang w:val="en-CA"/>
        </w:rPr>
        <w:t>This will ensure at least 0.2 mg/</w:t>
      </w:r>
      <w:r w:rsidR="003E27B2" w:rsidRPr="00684E81">
        <w:rPr>
          <w:lang w:val="en-CA"/>
        </w:rPr>
        <w:t>l</w:t>
      </w:r>
      <w:r w:rsidRPr="00684E81">
        <w:rPr>
          <w:lang w:val="en-CA"/>
        </w:rPr>
        <w:t xml:space="preserve"> of FRC protection after 24 hours of household storage and use</w:t>
      </w:r>
      <w:r w:rsidRPr="00684E81">
        <w:rPr>
          <w:b/>
          <w:lang w:val="en-CA"/>
        </w:rPr>
        <w:t xml:space="preserve">. </w:t>
      </w:r>
      <w:r w:rsidRPr="00684E81">
        <w:rPr>
          <w:lang w:val="en-CA"/>
        </w:rPr>
        <w:t xml:space="preserve">This is within the range </w:t>
      </w:r>
      <w:r w:rsidR="009760DF" w:rsidRPr="00684E81">
        <w:rPr>
          <w:lang w:val="en-CA"/>
        </w:rPr>
        <w:t xml:space="preserve">already </w:t>
      </w:r>
      <w:r w:rsidRPr="00684E81">
        <w:rPr>
          <w:lang w:val="en-CA"/>
        </w:rPr>
        <w:t xml:space="preserve">specified by ACTED so </w:t>
      </w:r>
      <w:r w:rsidR="003E27B2" w:rsidRPr="00684E81">
        <w:rPr>
          <w:lang w:val="en-CA"/>
        </w:rPr>
        <w:t>the agency</w:t>
      </w:r>
      <w:r w:rsidRPr="00684E81">
        <w:rPr>
          <w:lang w:val="en-CA"/>
        </w:rPr>
        <w:t xml:space="preserve"> </w:t>
      </w:r>
      <w:r w:rsidR="003E27B2" w:rsidRPr="00684E81">
        <w:rPr>
          <w:lang w:val="en-CA"/>
        </w:rPr>
        <w:t>is</w:t>
      </w:r>
      <w:r w:rsidRPr="00684E81">
        <w:rPr>
          <w:lang w:val="en-CA"/>
        </w:rPr>
        <w:t xml:space="preserve"> well</w:t>
      </w:r>
      <w:r w:rsidR="003E27B2" w:rsidRPr="00684E81">
        <w:rPr>
          <w:lang w:val="en-CA"/>
        </w:rPr>
        <w:t>-</w:t>
      </w:r>
      <w:r w:rsidRPr="00684E81">
        <w:rPr>
          <w:lang w:val="en-CA"/>
        </w:rPr>
        <w:t>positioned to ensure safe water supply at Azraq.</w:t>
      </w:r>
      <w:r w:rsidR="002F0DFE" w:rsidRPr="00684E81">
        <w:rPr>
          <w:lang w:val="en-CA"/>
        </w:rPr>
        <w:t xml:space="preserve"> </w:t>
      </w:r>
      <w:r w:rsidRPr="00684E81">
        <w:rPr>
          <w:lang w:val="en-CA"/>
        </w:rPr>
        <w:t xml:space="preserve">ACTED’s upper limit </w:t>
      </w:r>
      <w:r w:rsidR="003E27B2" w:rsidRPr="00684E81">
        <w:rPr>
          <w:lang w:val="en-CA"/>
        </w:rPr>
        <w:t>(i.e., 1.0 mg/l) i</w:t>
      </w:r>
      <w:r w:rsidRPr="00684E81">
        <w:rPr>
          <w:lang w:val="en-CA"/>
        </w:rPr>
        <w:t>s also the tentative recommendation from the South Sudan research</w:t>
      </w:r>
      <w:r w:rsidR="00891864" w:rsidRPr="00684E81">
        <w:rPr>
          <w:lang w:val="en-CA"/>
        </w:rPr>
        <w:t xml:space="preserve"> </w:t>
      </w:r>
      <w:r w:rsidR="00891864" w:rsidRPr="00684E81">
        <w:rPr>
          <w:lang w:val="en-CA"/>
        </w:rPr>
        <w:fldChar w:fldCharType="begin" w:fldLock="1"/>
      </w:r>
      <w:r w:rsidR="00EF340E" w:rsidRPr="00684E81">
        <w:rPr>
          <w:lang w:val="en-CA"/>
        </w:rPr>
        <w:instrText>ADDIN CSL_CITATION { "citationItems" : [ { "id" : "ITEM-1", "itemData" : { "author" : [ { "dropping-particle" : "", "family" : "Ali", "given" : "S. I.", "non-dropping-particle" : "", "parse-names" : false, "suffix" : "" } ], "id" : "ITEM-1", "issued" : { "date-parts" : [ [ "2013" ] ] }, "publisher-place" : "Amsterdam", "title" : "Humanitarian Water at Risk: Chlorine Decay in Refugee Camp Water Supply in South Sudan", "type" : "report" }, "uris" : [ "http://www.mendeley.com/documents/?uuid=38c33855-ea33-4d2d-946f-a1875ea02d43" ] } ], "mendeley" : { "previouslyFormattedCitation" : "(38)" }, "properties" : { "noteIndex" : 0 }, "schema" : "https://github.com/citation-style-language/schema/raw/master/csl-citation.json" }</w:instrText>
      </w:r>
      <w:r w:rsidR="00891864" w:rsidRPr="00684E81">
        <w:rPr>
          <w:lang w:val="en-CA"/>
        </w:rPr>
        <w:fldChar w:fldCharType="separate"/>
      </w:r>
      <w:r w:rsidR="00891864" w:rsidRPr="00684E81">
        <w:rPr>
          <w:noProof/>
          <w:lang w:val="en-CA"/>
        </w:rPr>
        <w:t>(38)</w:t>
      </w:r>
      <w:r w:rsidR="00891864" w:rsidRPr="00684E81">
        <w:rPr>
          <w:lang w:val="en-CA"/>
        </w:rPr>
        <w:fldChar w:fldCharType="end"/>
      </w:r>
      <w:r w:rsidR="003E27B2" w:rsidRPr="00684E81">
        <w:rPr>
          <w:lang w:val="en-CA"/>
        </w:rPr>
        <w:t xml:space="preserve">. The finding here suggests that the South Sudan recommendation </w:t>
      </w:r>
      <w:r w:rsidR="002923FC" w:rsidRPr="00684E81">
        <w:rPr>
          <w:lang w:val="en-CA"/>
        </w:rPr>
        <w:t>is slightly excessive but would still work to ensure safe water at the household level</w:t>
      </w:r>
      <w:r w:rsidR="00115B12" w:rsidRPr="00684E81">
        <w:rPr>
          <w:lang w:val="en-CA"/>
        </w:rPr>
        <w:t xml:space="preserve"> (albeit in the South Sudan camps</w:t>
      </w:r>
      <w:r w:rsidR="002923FC" w:rsidRPr="00684E81">
        <w:rPr>
          <w:lang w:val="en-CA"/>
        </w:rPr>
        <w:t>,</w:t>
      </w:r>
      <w:r w:rsidR="00115B12" w:rsidRPr="00684E81">
        <w:rPr>
          <w:lang w:val="en-CA"/>
        </w:rPr>
        <w:t xml:space="preserve"> </w:t>
      </w:r>
      <w:r w:rsidR="002923FC" w:rsidRPr="00684E81">
        <w:rPr>
          <w:lang w:val="en-CA"/>
        </w:rPr>
        <w:t xml:space="preserve">a guideline target of </w:t>
      </w:r>
      <w:r w:rsidR="00115B12" w:rsidRPr="00684E81">
        <w:rPr>
          <w:lang w:val="en-CA"/>
        </w:rPr>
        <w:t xml:space="preserve">1.0 mg/L could only ensure safe water for 12 hours). </w:t>
      </w:r>
    </w:p>
    <w:p w14:paraId="0CDF4CFE" w14:textId="77777777" w:rsidR="009505EE" w:rsidRPr="00684E81" w:rsidRDefault="009505EE" w:rsidP="009505EE">
      <w:pPr>
        <w:pStyle w:val="Titolo2"/>
        <w:rPr>
          <w:lang w:val="en-CA"/>
        </w:rPr>
      </w:pPr>
      <w:bookmarkStart w:id="32" w:name="_Ref377152667"/>
      <w:bookmarkStart w:id="33" w:name="_Toc380173837"/>
      <w:bookmarkStart w:id="34" w:name="_Toc275209608"/>
      <w:r w:rsidRPr="00684E81">
        <w:rPr>
          <w:lang w:val="en-CA"/>
        </w:rPr>
        <w:t>Factors Driving FRC Decay</w:t>
      </w:r>
      <w:bookmarkEnd w:id="32"/>
      <w:bookmarkEnd w:id="33"/>
      <w:bookmarkEnd w:id="34"/>
    </w:p>
    <w:p w14:paraId="140B3133" w14:textId="5941B500" w:rsidR="00E03226" w:rsidRPr="00684E81" w:rsidRDefault="00F37B3C" w:rsidP="00F37B3C">
      <w:pPr>
        <w:rPr>
          <w:lang w:val="en-CA"/>
        </w:rPr>
      </w:pPr>
      <w:r w:rsidRPr="00684E81">
        <w:rPr>
          <w:lang w:val="en-CA"/>
        </w:rPr>
        <w:t xml:space="preserve">In this section we explore how water quality, water handling practices, and other contextual factors were associated with FRC decay. </w:t>
      </w:r>
      <w:r w:rsidR="00E03226" w:rsidRPr="00684E81">
        <w:rPr>
          <w:lang w:val="en-CA"/>
        </w:rPr>
        <w:t>We</w:t>
      </w:r>
      <w:r w:rsidRPr="00684E81">
        <w:rPr>
          <w:lang w:val="en-CA"/>
        </w:rPr>
        <w:t xml:space="preserve"> proceed phase by phase in order to elucidate the effect</w:t>
      </w:r>
      <w:r w:rsidR="009760DF" w:rsidRPr="00684E81">
        <w:rPr>
          <w:lang w:val="en-CA"/>
        </w:rPr>
        <w:t>s</w:t>
      </w:r>
      <w:r w:rsidRPr="00684E81">
        <w:rPr>
          <w:lang w:val="en-CA"/>
        </w:rPr>
        <w:t xml:space="preserve"> of </w:t>
      </w:r>
      <w:r w:rsidR="009760DF" w:rsidRPr="00684E81">
        <w:rPr>
          <w:lang w:val="en-CA"/>
        </w:rPr>
        <w:t xml:space="preserve">various </w:t>
      </w:r>
      <w:r w:rsidRPr="00684E81">
        <w:rPr>
          <w:lang w:val="en-CA"/>
        </w:rPr>
        <w:t xml:space="preserve">explanatory variables </w:t>
      </w:r>
      <w:r w:rsidR="00E03226" w:rsidRPr="00684E81">
        <w:rPr>
          <w:lang w:val="en-CA"/>
        </w:rPr>
        <w:t xml:space="preserve">on decay </w:t>
      </w:r>
      <w:r w:rsidRPr="00684E81">
        <w:rPr>
          <w:lang w:val="en-CA"/>
        </w:rPr>
        <w:t xml:space="preserve">within each phase. In the tables presented in this section, the </w:t>
      </w:r>
      <w:r w:rsidRPr="00684E81">
        <w:rPr>
          <w:i/>
          <w:lang w:val="en-CA"/>
        </w:rPr>
        <w:t xml:space="preserve">regression coefficient </w:t>
      </w:r>
      <w:r w:rsidRPr="00684E81">
        <w:rPr>
          <w:lang w:val="en-CA"/>
        </w:rPr>
        <w:t xml:space="preserve">is reported along with stars indicating the degree of significance (legend below each table). </w:t>
      </w:r>
    </w:p>
    <w:p w14:paraId="0C6B2D66" w14:textId="67106FFE" w:rsidR="00E03226" w:rsidRPr="00684E81" w:rsidRDefault="00F37B3C" w:rsidP="00E03226">
      <w:pPr>
        <w:pStyle w:val="Titolo3"/>
        <w:rPr>
          <w:lang w:val="en-CA"/>
        </w:rPr>
      </w:pPr>
      <w:bookmarkStart w:id="35" w:name="_Toc275209609"/>
      <w:r w:rsidRPr="00684E81">
        <w:rPr>
          <w:lang w:val="en-CA"/>
        </w:rPr>
        <w:t>Phase A: Collecting Water from Tapstand into Container</w:t>
      </w:r>
      <w:bookmarkEnd w:id="35"/>
    </w:p>
    <w:p w14:paraId="6D3C70F7" w14:textId="4C227755" w:rsidR="00115B12" w:rsidRPr="00684E81" w:rsidRDefault="00F37B3C" w:rsidP="00F37B3C">
      <w:pPr>
        <w:rPr>
          <w:lang w:val="en-CA"/>
        </w:rPr>
      </w:pPr>
      <w:r w:rsidRPr="00684E81">
        <w:rPr>
          <w:lang w:val="en-CA"/>
        </w:rPr>
        <w:t xml:space="preserve">Outputs of the linear regression models for Phase A are given in </w:t>
      </w:r>
      <w:r w:rsidR="00FB1708" w:rsidRPr="00684E81">
        <w:rPr>
          <w:lang w:val="en-CA"/>
        </w:rPr>
        <w:fldChar w:fldCharType="begin"/>
      </w:r>
      <w:r w:rsidR="00FB1708" w:rsidRPr="00684E81">
        <w:rPr>
          <w:lang w:val="en-CA"/>
        </w:rPr>
        <w:instrText xml:space="preserve"> REF _Ref275189226 \h </w:instrText>
      </w:r>
      <w:r w:rsidR="00FB1708" w:rsidRPr="00684E81">
        <w:rPr>
          <w:lang w:val="en-CA"/>
        </w:rPr>
      </w:r>
      <w:r w:rsidR="00FB1708" w:rsidRPr="00684E81">
        <w:rPr>
          <w:lang w:val="en-CA"/>
        </w:rPr>
        <w:fldChar w:fldCharType="separate"/>
      </w:r>
      <w:r w:rsidR="00FB1708" w:rsidRPr="00684E81">
        <w:rPr>
          <w:lang w:val="en-CA"/>
        </w:rPr>
        <w:t xml:space="preserve">Table </w:t>
      </w:r>
      <w:r w:rsidR="00FB1708" w:rsidRPr="00684E81">
        <w:rPr>
          <w:noProof/>
          <w:lang w:val="en-CA"/>
        </w:rPr>
        <w:t>4</w:t>
      </w:r>
      <w:r w:rsidR="00FB1708" w:rsidRPr="00684E81">
        <w:rPr>
          <w:lang w:val="en-CA"/>
        </w:rPr>
        <w:fldChar w:fldCharType="end"/>
      </w:r>
      <w:r w:rsidR="00E03226" w:rsidRPr="00684E81">
        <w:rPr>
          <w:lang w:val="en-CA"/>
        </w:rPr>
        <w:t>.</w:t>
      </w:r>
    </w:p>
    <w:p w14:paraId="40232428" w14:textId="77777777" w:rsidR="00E03226" w:rsidRPr="00684E81" w:rsidRDefault="00E03226" w:rsidP="00F37B3C">
      <w:pPr>
        <w:rPr>
          <w:lang w:val="en-CA"/>
        </w:rPr>
      </w:pPr>
    </w:p>
    <w:p w14:paraId="16448220" w14:textId="0148A9F9" w:rsidR="00FB1708" w:rsidRPr="00684E81" w:rsidRDefault="00FB1708" w:rsidP="00FB1708">
      <w:pPr>
        <w:pStyle w:val="Didascalia"/>
        <w:keepNext/>
        <w:spacing w:after="0"/>
        <w:jc w:val="center"/>
        <w:rPr>
          <w:lang w:val="en-CA"/>
        </w:rPr>
      </w:pPr>
      <w:bookmarkStart w:id="36" w:name="_Ref275189226"/>
      <w:r w:rsidRPr="00684E81">
        <w:rPr>
          <w:lang w:val="en-CA"/>
        </w:rPr>
        <w:t xml:space="preserve">Table </w:t>
      </w:r>
      <w:r w:rsidRPr="00684E81">
        <w:rPr>
          <w:lang w:val="en-CA"/>
        </w:rPr>
        <w:fldChar w:fldCharType="begin"/>
      </w:r>
      <w:r w:rsidRPr="00684E81">
        <w:rPr>
          <w:lang w:val="en-CA"/>
        </w:rPr>
        <w:instrText xml:space="preserve"> SEQ Table \* ARABIC </w:instrText>
      </w:r>
      <w:r w:rsidRPr="00684E81">
        <w:rPr>
          <w:lang w:val="en-CA"/>
        </w:rPr>
        <w:fldChar w:fldCharType="separate"/>
      </w:r>
      <w:r w:rsidR="00110B7F" w:rsidRPr="00684E81">
        <w:rPr>
          <w:noProof/>
          <w:lang w:val="en-CA"/>
        </w:rPr>
        <w:t>4</w:t>
      </w:r>
      <w:r w:rsidRPr="00684E81">
        <w:rPr>
          <w:lang w:val="en-CA"/>
        </w:rPr>
        <w:fldChar w:fldCharType="end"/>
      </w:r>
      <w:bookmarkEnd w:id="36"/>
      <w:r w:rsidRPr="00684E81">
        <w:rPr>
          <w:lang w:val="en-CA"/>
        </w:rPr>
        <w:t xml:space="preserve"> | </w:t>
      </w:r>
      <w:r w:rsidRPr="00684E81">
        <w:rPr>
          <w:b w:val="0"/>
          <w:lang w:val="en-CA"/>
        </w:rPr>
        <w:t>Regression table for Phase A.</w:t>
      </w:r>
    </w:p>
    <w:tbl>
      <w:tblPr>
        <w:tblStyle w:val="Sfondochiaro-Colore1"/>
        <w:tblW w:w="8457" w:type="dxa"/>
        <w:tblLook w:val="04A0" w:firstRow="1" w:lastRow="0" w:firstColumn="1" w:lastColumn="0" w:noHBand="0" w:noVBand="1"/>
      </w:tblPr>
      <w:tblGrid>
        <w:gridCol w:w="1893"/>
        <w:gridCol w:w="1300"/>
        <w:gridCol w:w="1332"/>
        <w:gridCol w:w="1332"/>
        <w:gridCol w:w="1300"/>
        <w:gridCol w:w="1300"/>
      </w:tblGrid>
      <w:tr w:rsidR="00E03226" w:rsidRPr="00684E81" w14:paraId="2CA1C20E" w14:textId="77777777" w:rsidTr="00FB17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3" w:type="dxa"/>
            <w:noWrap/>
            <w:vAlign w:val="center"/>
            <w:hideMark/>
          </w:tcPr>
          <w:p w14:paraId="42D82E0E" w14:textId="4EAE17C7" w:rsidR="00E03226" w:rsidRPr="00684E81" w:rsidRDefault="00E03226" w:rsidP="00FB1708">
            <w:pPr>
              <w:jc w:val="center"/>
              <w:rPr>
                <w:rFonts w:eastAsia="Times New Roman" w:cstheme="minorHAnsi"/>
                <w:b w:val="0"/>
                <w:color w:val="000000"/>
                <w:sz w:val="16"/>
                <w:szCs w:val="16"/>
                <w:lang w:val="en-CA"/>
              </w:rPr>
            </w:pPr>
            <w:r w:rsidRPr="00684E81">
              <w:rPr>
                <w:rFonts w:eastAsia="Times New Roman" w:cstheme="minorHAnsi"/>
                <w:b w:val="0"/>
                <w:color w:val="000000"/>
                <w:sz w:val="16"/>
                <w:szCs w:val="16"/>
                <w:lang w:val="en-CA"/>
              </w:rPr>
              <w:t>VARIABLES</w:t>
            </w:r>
          </w:p>
        </w:tc>
        <w:tc>
          <w:tcPr>
            <w:tcW w:w="1300" w:type="dxa"/>
            <w:noWrap/>
            <w:vAlign w:val="center"/>
            <w:hideMark/>
          </w:tcPr>
          <w:p w14:paraId="7A6B996A" w14:textId="47ED5C31" w:rsidR="00E03226" w:rsidRPr="00684E81" w:rsidRDefault="00E03226" w:rsidP="00FB170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6"/>
                <w:szCs w:val="16"/>
                <w:lang w:val="en-CA"/>
              </w:rPr>
            </w:pPr>
            <w:r w:rsidRPr="00684E81">
              <w:rPr>
                <w:rFonts w:eastAsia="Times New Roman" w:cstheme="minorHAnsi"/>
                <w:b w:val="0"/>
                <w:color w:val="000000"/>
                <w:sz w:val="16"/>
                <w:szCs w:val="16"/>
                <w:lang w:val="en-CA"/>
              </w:rPr>
              <w:t>Model 1</w:t>
            </w:r>
          </w:p>
        </w:tc>
        <w:tc>
          <w:tcPr>
            <w:tcW w:w="1332" w:type="dxa"/>
            <w:noWrap/>
            <w:vAlign w:val="center"/>
            <w:hideMark/>
          </w:tcPr>
          <w:p w14:paraId="0CE96402" w14:textId="095D564E" w:rsidR="00E03226" w:rsidRPr="00684E81" w:rsidRDefault="00E03226" w:rsidP="00FB170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6"/>
                <w:szCs w:val="16"/>
                <w:lang w:val="en-CA"/>
              </w:rPr>
            </w:pPr>
            <w:r w:rsidRPr="00684E81">
              <w:rPr>
                <w:rFonts w:eastAsia="Times New Roman" w:cstheme="minorHAnsi"/>
                <w:b w:val="0"/>
                <w:color w:val="000000"/>
                <w:sz w:val="16"/>
                <w:szCs w:val="16"/>
                <w:lang w:val="en-CA"/>
              </w:rPr>
              <w:t>Model 2</w:t>
            </w:r>
          </w:p>
        </w:tc>
        <w:tc>
          <w:tcPr>
            <w:tcW w:w="1332" w:type="dxa"/>
            <w:noWrap/>
            <w:vAlign w:val="center"/>
            <w:hideMark/>
          </w:tcPr>
          <w:p w14:paraId="70AE54CD" w14:textId="0174783A" w:rsidR="00E03226" w:rsidRPr="00684E81" w:rsidRDefault="00E03226" w:rsidP="00FB170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6"/>
                <w:szCs w:val="16"/>
                <w:lang w:val="en-CA"/>
              </w:rPr>
            </w:pPr>
            <w:r w:rsidRPr="00684E81">
              <w:rPr>
                <w:rFonts w:eastAsia="Times New Roman" w:cstheme="minorHAnsi"/>
                <w:b w:val="0"/>
                <w:color w:val="000000"/>
                <w:sz w:val="16"/>
                <w:szCs w:val="16"/>
                <w:lang w:val="en-CA"/>
              </w:rPr>
              <w:t>Model 3</w:t>
            </w:r>
          </w:p>
        </w:tc>
        <w:tc>
          <w:tcPr>
            <w:tcW w:w="1300" w:type="dxa"/>
            <w:noWrap/>
            <w:vAlign w:val="center"/>
            <w:hideMark/>
          </w:tcPr>
          <w:p w14:paraId="6AF81F87" w14:textId="464549FE" w:rsidR="00E03226" w:rsidRPr="00684E81" w:rsidRDefault="00E03226" w:rsidP="00FB170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6"/>
                <w:szCs w:val="16"/>
                <w:lang w:val="en-CA"/>
              </w:rPr>
            </w:pPr>
            <w:r w:rsidRPr="00684E81">
              <w:rPr>
                <w:rFonts w:eastAsia="Times New Roman" w:cstheme="minorHAnsi"/>
                <w:b w:val="0"/>
                <w:color w:val="000000"/>
                <w:sz w:val="16"/>
                <w:szCs w:val="16"/>
                <w:lang w:val="en-CA"/>
              </w:rPr>
              <w:t>Model 4</w:t>
            </w:r>
          </w:p>
        </w:tc>
        <w:tc>
          <w:tcPr>
            <w:tcW w:w="1300" w:type="dxa"/>
            <w:noWrap/>
            <w:vAlign w:val="center"/>
            <w:hideMark/>
          </w:tcPr>
          <w:p w14:paraId="4BDE5CFA" w14:textId="5466CAEA" w:rsidR="00E03226" w:rsidRPr="00684E81" w:rsidRDefault="00E03226" w:rsidP="00FB170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6"/>
                <w:szCs w:val="16"/>
                <w:lang w:val="en-CA"/>
              </w:rPr>
            </w:pPr>
            <w:r w:rsidRPr="00684E81">
              <w:rPr>
                <w:rFonts w:eastAsia="Times New Roman" w:cstheme="minorHAnsi"/>
                <w:b w:val="0"/>
                <w:color w:val="000000"/>
                <w:sz w:val="16"/>
                <w:szCs w:val="16"/>
                <w:lang w:val="en-CA"/>
              </w:rPr>
              <w:t>Model 5</w:t>
            </w:r>
          </w:p>
        </w:tc>
      </w:tr>
      <w:tr w:rsidR="00E03226" w:rsidRPr="00684E81" w14:paraId="6E5570CE" w14:textId="77777777" w:rsidTr="00FB1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3" w:type="dxa"/>
            <w:noWrap/>
            <w:vAlign w:val="center"/>
          </w:tcPr>
          <w:p w14:paraId="549E67C1" w14:textId="2CCC5255" w:rsidR="00E03226" w:rsidRPr="00684E81" w:rsidRDefault="00E03226" w:rsidP="00FB1708">
            <w:pPr>
              <w:jc w:val="center"/>
              <w:rPr>
                <w:rFonts w:eastAsia="Times New Roman" w:cstheme="minorHAnsi"/>
                <w:color w:val="000000"/>
                <w:sz w:val="16"/>
                <w:szCs w:val="16"/>
                <w:lang w:val="en-CA"/>
              </w:rPr>
            </w:pPr>
            <w:r w:rsidRPr="00684E81">
              <w:rPr>
                <w:rFonts w:eastAsia="Times New Roman" w:cstheme="minorHAnsi"/>
                <w:color w:val="000000"/>
                <w:sz w:val="16"/>
                <w:szCs w:val="16"/>
                <w:lang w:val="en-CA"/>
              </w:rPr>
              <w:t>Water Quality</w:t>
            </w:r>
          </w:p>
        </w:tc>
        <w:tc>
          <w:tcPr>
            <w:tcW w:w="1300" w:type="dxa"/>
            <w:noWrap/>
            <w:vAlign w:val="center"/>
          </w:tcPr>
          <w:p w14:paraId="5BFF3AB1" w14:textId="38CC8748"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p>
        </w:tc>
        <w:tc>
          <w:tcPr>
            <w:tcW w:w="1332" w:type="dxa"/>
            <w:noWrap/>
            <w:vAlign w:val="center"/>
          </w:tcPr>
          <w:p w14:paraId="697B817F" w14:textId="0FE0A953"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p>
        </w:tc>
        <w:tc>
          <w:tcPr>
            <w:tcW w:w="1332" w:type="dxa"/>
            <w:noWrap/>
            <w:vAlign w:val="center"/>
          </w:tcPr>
          <w:p w14:paraId="4223E63D" w14:textId="64D664AA"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p>
        </w:tc>
        <w:tc>
          <w:tcPr>
            <w:tcW w:w="1300" w:type="dxa"/>
            <w:noWrap/>
            <w:vAlign w:val="center"/>
          </w:tcPr>
          <w:p w14:paraId="76448AB9" w14:textId="28CD3E29"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p>
        </w:tc>
        <w:tc>
          <w:tcPr>
            <w:tcW w:w="1300" w:type="dxa"/>
            <w:noWrap/>
            <w:vAlign w:val="center"/>
          </w:tcPr>
          <w:p w14:paraId="3E8ACFDF" w14:textId="308992B0"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p>
        </w:tc>
      </w:tr>
      <w:tr w:rsidR="00E03226" w:rsidRPr="00684E81" w14:paraId="16FDCCEB" w14:textId="77777777" w:rsidTr="00FB1708">
        <w:trPr>
          <w:trHeight w:val="300"/>
        </w:trPr>
        <w:tc>
          <w:tcPr>
            <w:cnfStyle w:val="001000000000" w:firstRow="0" w:lastRow="0" w:firstColumn="1" w:lastColumn="0" w:oddVBand="0" w:evenVBand="0" w:oddHBand="0" w:evenHBand="0" w:firstRowFirstColumn="0" w:firstRowLastColumn="0" w:lastRowFirstColumn="0" w:lastRowLastColumn="0"/>
            <w:tcW w:w="1893" w:type="dxa"/>
            <w:noWrap/>
            <w:vAlign w:val="center"/>
          </w:tcPr>
          <w:p w14:paraId="33C5BEEC" w14:textId="42C1F356" w:rsidR="00E03226" w:rsidRPr="00684E81" w:rsidRDefault="00E03226" w:rsidP="00FB1708">
            <w:pPr>
              <w:jc w:val="center"/>
              <w:rPr>
                <w:rFonts w:eastAsia="Times New Roman" w:cstheme="minorHAnsi"/>
                <w:b w:val="0"/>
                <w:i/>
                <w:color w:val="000000"/>
                <w:sz w:val="16"/>
                <w:szCs w:val="16"/>
                <w:vertAlign w:val="subscript"/>
                <w:lang w:val="en-CA"/>
              </w:rPr>
            </w:pPr>
            <w:r w:rsidRPr="00684E81">
              <w:rPr>
                <w:rFonts w:eastAsia="Times New Roman" w:cstheme="minorHAnsi"/>
                <w:b w:val="0"/>
                <w:color w:val="000000"/>
                <w:sz w:val="16"/>
                <w:szCs w:val="16"/>
                <w:lang w:val="en-CA"/>
              </w:rPr>
              <w:t>[FRC]</w:t>
            </w:r>
            <w:proofErr w:type="spellStart"/>
            <w:r w:rsidRPr="00684E81">
              <w:rPr>
                <w:rFonts w:eastAsia="Times New Roman" w:cstheme="minorHAnsi"/>
                <w:b w:val="0"/>
                <w:i/>
                <w:color w:val="000000"/>
                <w:sz w:val="16"/>
                <w:szCs w:val="16"/>
                <w:vertAlign w:val="subscript"/>
                <w:lang w:val="en-CA"/>
              </w:rPr>
              <w:t>i</w:t>
            </w:r>
            <w:proofErr w:type="spellEnd"/>
          </w:p>
        </w:tc>
        <w:tc>
          <w:tcPr>
            <w:tcW w:w="1300" w:type="dxa"/>
            <w:noWrap/>
            <w:vAlign w:val="center"/>
          </w:tcPr>
          <w:p w14:paraId="443A401F" w14:textId="7346E8FF"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0.103*</w:t>
            </w:r>
          </w:p>
        </w:tc>
        <w:tc>
          <w:tcPr>
            <w:tcW w:w="1332" w:type="dxa"/>
            <w:noWrap/>
            <w:vAlign w:val="center"/>
          </w:tcPr>
          <w:p w14:paraId="09BABDAE" w14:textId="02656152"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0.101*</w:t>
            </w:r>
          </w:p>
        </w:tc>
        <w:tc>
          <w:tcPr>
            <w:tcW w:w="1332" w:type="dxa"/>
            <w:noWrap/>
            <w:vAlign w:val="center"/>
          </w:tcPr>
          <w:p w14:paraId="5C0B7C93" w14:textId="065342CF"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0.101*</w:t>
            </w:r>
          </w:p>
        </w:tc>
        <w:tc>
          <w:tcPr>
            <w:tcW w:w="1300" w:type="dxa"/>
            <w:noWrap/>
            <w:vAlign w:val="center"/>
          </w:tcPr>
          <w:p w14:paraId="3FB6EE5E" w14:textId="4336C5A2"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0.101*</w:t>
            </w:r>
          </w:p>
        </w:tc>
        <w:tc>
          <w:tcPr>
            <w:tcW w:w="1300" w:type="dxa"/>
            <w:noWrap/>
            <w:vAlign w:val="center"/>
          </w:tcPr>
          <w:p w14:paraId="67E35341" w14:textId="2748BECC"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0.102*</w:t>
            </w:r>
          </w:p>
        </w:tc>
      </w:tr>
      <w:tr w:rsidR="00E03226" w:rsidRPr="00684E81" w14:paraId="4F882A99" w14:textId="77777777" w:rsidTr="00FB1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3" w:type="dxa"/>
            <w:noWrap/>
            <w:vAlign w:val="center"/>
            <w:hideMark/>
          </w:tcPr>
          <w:p w14:paraId="686E54E0" w14:textId="6EAB929A" w:rsidR="00E03226" w:rsidRPr="00684E81" w:rsidRDefault="00E03226" w:rsidP="00FB1708">
            <w:pPr>
              <w:jc w:val="center"/>
              <w:rPr>
                <w:rFonts w:eastAsia="Times New Roman" w:cstheme="minorHAnsi"/>
                <w:b w:val="0"/>
                <w:i/>
                <w:color w:val="000000"/>
                <w:sz w:val="16"/>
                <w:szCs w:val="16"/>
                <w:vertAlign w:val="subscript"/>
                <w:lang w:val="en-CA"/>
              </w:rPr>
            </w:pPr>
            <w:proofErr w:type="spellStart"/>
            <w:r w:rsidRPr="00684E81">
              <w:rPr>
                <w:rFonts w:eastAsia="Times New Roman" w:cstheme="minorHAnsi"/>
                <w:b w:val="0"/>
                <w:color w:val="000000"/>
                <w:sz w:val="16"/>
                <w:szCs w:val="16"/>
                <w:lang w:val="en-CA"/>
              </w:rPr>
              <w:t>NTU</w:t>
            </w:r>
            <w:r w:rsidRPr="00684E81">
              <w:rPr>
                <w:rFonts w:eastAsia="Times New Roman" w:cstheme="minorHAnsi"/>
                <w:b w:val="0"/>
                <w:i/>
                <w:color w:val="000000"/>
                <w:sz w:val="16"/>
                <w:szCs w:val="16"/>
                <w:vertAlign w:val="subscript"/>
                <w:lang w:val="en-CA"/>
              </w:rPr>
              <w:t>i</w:t>
            </w:r>
            <w:proofErr w:type="spellEnd"/>
          </w:p>
        </w:tc>
        <w:tc>
          <w:tcPr>
            <w:tcW w:w="1300" w:type="dxa"/>
            <w:noWrap/>
            <w:vAlign w:val="center"/>
            <w:hideMark/>
          </w:tcPr>
          <w:p w14:paraId="6BBAF14F"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0.004</w:t>
            </w:r>
          </w:p>
        </w:tc>
        <w:tc>
          <w:tcPr>
            <w:tcW w:w="1332" w:type="dxa"/>
            <w:noWrap/>
            <w:vAlign w:val="center"/>
            <w:hideMark/>
          </w:tcPr>
          <w:p w14:paraId="7DC85F07"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0.003</w:t>
            </w:r>
          </w:p>
        </w:tc>
        <w:tc>
          <w:tcPr>
            <w:tcW w:w="1332" w:type="dxa"/>
            <w:noWrap/>
            <w:vAlign w:val="center"/>
            <w:hideMark/>
          </w:tcPr>
          <w:p w14:paraId="0AF28F26"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0.003</w:t>
            </w:r>
          </w:p>
        </w:tc>
        <w:tc>
          <w:tcPr>
            <w:tcW w:w="1300" w:type="dxa"/>
            <w:noWrap/>
            <w:vAlign w:val="center"/>
            <w:hideMark/>
          </w:tcPr>
          <w:p w14:paraId="166A652C"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0.002</w:t>
            </w:r>
          </w:p>
        </w:tc>
        <w:tc>
          <w:tcPr>
            <w:tcW w:w="1300" w:type="dxa"/>
            <w:noWrap/>
            <w:vAlign w:val="center"/>
            <w:hideMark/>
          </w:tcPr>
          <w:p w14:paraId="0AB7FD96"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0.001</w:t>
            </w:r>
          </w:p>
        </w:tc>
      </w:tr>
      <w:tr w:rsidR="00E03226" w:rsidRPr="00684E81" w14:paraId="6134575C" w14:textId="77777777" w:rsidTr="00FB1708">
        <w:trPr>
          <w:trHeight w:val="300"/>
        </w:trPr>
        <w:tc>
          <w:tcPr>
            <w:cnfStyle w:val="001000000000" w:firstRow="0" w:lastRow="0" w:firstColumn="1" w:lastColumn="0" w:oddVBand="0" w:evenVBand="0" w:oddHBand="0" w:evenHBand="0" w:firstRowFirstColumn="0" w:firstRowLastColumn="0" w:lastRowFirstColumn="0" w:lastRowLastColumn="0"/>
            <w:tcW w:w="1893" w:type="dxa"/>
            <w:noWrap/>
            <w:vAlign w:val="center"/>
            <w:hideMark/>
          </w:tcPr>
          <w:p w14:paraId="3EE4A958" w14:textId="6463BA07" w:rsidR="00E03226" w:rsidRPr="00684E81" w:rsidRDefault="00234D93" w:rsidP="00FB1708">
            <w:pPr>
              <w:jc w:val="center"/>
              <w:rPr>
                <w:rFonts w:eastAsia="Times New Roman" w:cstheme="minorHAnsi"/>
                <w:b w:val="0"/>
                <w:i/>
                <w:color w:val="000000"/>
                <w:sz w:val="16"/>
                <w:szCs w:val="16"/>
                <w:vertAlign w:val="subscript"/>
                <w:lang w:val="en-CA"/>
              </w:rPr>
            </w:pPr>
            <w:proofErr w:type="spellStart"/>
            <w:r w:rsidRPr="00684E81">
              <w:rPr>
                <w:rFonts w:eastAsia="Times New Roman" w:cstheme="minorHAnsi"/>
                <w:b w:val="0"/>
                <w:color w:val="000000"/>
                <w:sz w:val="16"/>
                <w:szCs w:val="16"/>
                <w:lang w:val="en-CA"/>
              </w:rPr>
              <w:t>Temp.</w:t>
            </w:r>
            <w:r w:rsidRPr="00684E81">
              <w:rPr>
                <w:rFonts w:eastAsia="Times New Roman" w:cstheme="minorHAnsi"/>
                <w:b w:val="0"/>
                <w:i/>
                <w:color w:val="000000"/>
                <w:sz w:val="16"/>
                <w:szCs w:val="16"/>
                <w:vertAlign w:val="subscript"/>
                <w:lang w:val="en-CA"/>
              </w:rPr>
              <w:t>i</w:t>
            </w:r>
            <w:proofErr w:type="spellEnd"/>
          </w:p>
        </w:tc>
        <w:tc>
          <w:tcPr>
            <w:tcW w:w="1300" w:type="dxa"/>
            <w:noWrap/>
            <w:vAlign w:val="center"/>
            <w:hideMark/>
          </w:tcPr>
          <w:p w14:paraId="65416F08"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0.004</w:t>
            </w:r>
          </w:p>
        </w:tc>
        <w:tc>
          <w:tcPr>
            <w:tcW w:w="1332" w:type="dxa"/>
            <w:noWrap/>
            <w:vAlign w:val="center"/>
            <w:hideMark/>
          </w:tcPr>
          <w:p w14:paraId="1A4D6C7C"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0.003</w:t>
            </w:r>
          </w:p>
        </w:tc>
        <w:tc>
          <w:tcPr>
            <w:tcW w:w="1332" w:type="dxa"/>
            <w:noWrap/>
            <w:vAlign w:val="center"/>
            <w:hideMark/>
          </w:tcPr>
          <w:p w14:paraId="27479E13"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-0.004</w:t>
            </w:r>
          </w:p>
        </w:tc>
        <w:tc>
          <w:tcPr>
            <w:tcW w:w="1300" w:type="dxa"/>
            <w:noWrap/>
            <w:vAlign w:val="center"/>
            <w:hideMark/>
          </w:tcPr>
          <w:p w14:paraId="01880E41"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-0.005</w:t>
            </w:r>
          </w:p>
        </w:tc>
        <w:tc>
          <w:tcPr>
            <w:tcW w:w="1300" w:type="dxa"/>
            <w:noWrap/>
            <w:vAlign w:val="center"/>
            <w:hideMark/>
          </w:tcPr>
          <w:p w14:paraId="5B9794CD"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-0.004</w:t>
            </w:r>
          </w:p>
        </w:tc>
      </w:tr>
      <w:tr w:rsidR="00E03226" w:rsidRPr="00684E81" w14:paraId="4593FA1B" w14:textId="77777777" w:rsidTr="00FB1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3" w:type="dxa"/>
            <w:noWrap/>
            <w:vAlign w:val="center"/>
            <w:hideMark/>
          </w:tcPr>
          <w:p w14:paraId="05C6BBD5" w14:textId="0604D6D5" w:rsidR="00E03226" w:rsidRPr="00684E81" w:rsidRDefault="00234D93" w:rsidP="00FB1708">
            <w:pPr>
              <w:jc w:val="center"/>
              <w:rPr>
                <w:rFonts w:eastAsia="Times New Roman" w:cstheme="minorHAnsi"/>
                <w:b w:val="0"/>
                <w:i/>
                <w:color w:val="000000"/>
                <w:sz w:val="16"/>
                <w:szCs w:val="16"/>
                <w:vertAlign w:val="subscript"/>
                <w:lang w:val="en-CA"/>
              </w:rPr>
            </w:pPr>
            <w:proofErr w:type="spellStart"/>
            <w:r w:rsidRPr="00684E81">
              <w:rPr>
                <w:rFonts w:eastAsia="Times New Roman" w:cstheme="minorHAnsi"/>
                <w:b w:val="0"/>
                <w:color w:val="000000"/>
                <w:sz w:val="16"/>
                <w:szCs w:val="16"/>
                <w:lang w:val="en-CA"/>
              </w:rPr>
              <w:t>EC</w:t>
            </w:r>
            <w:r w:rsidRPr="00684E81">
              <w:rPr>
                <w:rFonts w:eastAsia="Times New Roman" w:cstheme="minorHAnsi"/>
                <w:b w:val="0"/>
                <w:i/>
                <w:color w:val="000000"/>
                <w:sz w:val="16"/>
                <w:szCs w:val="16"/>
                <w:vertAlign w:val="subscript"/>
                <w:lang w:val="en-CA"/>
              </w:rPr>
              <w:t>i</w:t>
            </w:r>
            <w:proofErr w:type="spellEnd"/>
          </w:p>
        </w:tc>
        <w:tc>
          <w:tcPr>
            <w:tcW w:w="1300" w:type="dxa"/>
            <w:noWrap/>
            <w:vAlign w:val="center"/>
            <w:hideMark/>
          </w:tcPr>
          <w:p w14:paraId="3420865D"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w:t>
            </w:r>
          </w:p>
        </w:tc>
        <w:tc>
          <w:tcPr>
            <w:tcW w:w="1332" w:type="dxa"/>
            <w:noWrap/>
            <w:vAlign w:val="center"/>
            <w:hideMark/>
          </w:tcPr>
          <w:p w14:paraId="5ECF6929"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w:t>
            </w:r>
          </w:p>
        </w:tc>
        <w:tc>
          <w:tcPr>
            <w:tcW w:w="1332" w:type="dxa"/>
            <w:noWrap/>
            <w:vAlign w:val="center"/>
            <w:hideMark/>
          </w:tcPr>
          <w:p w14:paraId="56023FC1"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w:t>
            </w:r>
          </w:p>
        </w:tc>
        <w:tc>
          <w:tcPr>
            <w:tcW w:w="1300" w:type="dxa"/>
            <w:noWrap/>
            <w:vAlign w:val="center"/>
            <w:hideMark/>
          </w:tcPr>
          <w:p w14:paraId="2F54C49A"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w:t>
            </w:r>
          </w:p>
        </w:tc>
        <w:tc>
          <w:tcPr>
            <w:tcW w:w="1300" w:type="dxa"/>
            <w:noWrap/>
            <w:vAlign w:val="center"/>
            <w:hideMark/>
          </w:tcPr>
          <w:p w14:paraId="62071A97"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w:t>
            </w:r>
          </w:p>
        </w:tc>
      </w:tr>
      <w:tr w:rsidR="00E03226" w:rsidRPr="00684E81" w14:paraId="57714F1F" w14:textId="77777777" w:rsidTr="00FB1708">
        <w:trPr>
          <w:trHeight w:val="300"/>
        </w:trPr>
        <w:tc>
          <w:tcPr>
            <w:cnfStyle w:val="001000000000" w:firstRow="0" w:lastRow="0" w:firstColumn="1" w:lastColumn="0" w:oddVBand="0" w:evenVBand="0" w:oddHBand="0" w:evenHBand="0" w:firstRowFirstColumn="0" w:firstRowLastColumn="0" w:lastRowFirstColumn="0" w:lastRowLastColumn="0"/>
            <w:tcW w:w="1893" w:type="dxa"/>
            <w:noWrap/>
            <w:vAlign w:val="center"/>
            <w:hideMark/>
          </w:tcPr>
          <w:p w14:paraId="3D308190" w14:textId="5A958DC5" w:rsidR="00E03226" w:rsidRPr="00684E81" w:rsidRDefault="00234D93" w:rsidP="00FB1708">
            <w:pPr>
              <w:jc w:val="center"/>
              <w:rPr>
                <w:rFonts w:eastAsia="Times New Roman" w:cstheme="minorHAnsi"/>
                <w:b w:val="0"/>
                <w:i/>
                <w:color w:val="000000"/>
                <w:sz w:val="16"/>
                <w:szCs w:val="16"/>
                <w:vertAlign w:val="subscript"/>
                <w:lang w:val="en-CA"/>
              </w:rPr>
            </w:pPr>
            <w:proofErr w:type="spellStart"/>
            <w:r w:rsidRPr="00684E81">
              <w:rPr>
                <w:rFonts w:eastAsia="Times New Roman" w:cstheme="minorHAnsi"/>
                <w:b w:val="0"/>
                <w:color w:val="000000"/>
                <w:sz w:val="16"/>
                <w:szCs w:val="16"/>
                <w:lang w:val="en-CA"/>
              </w:rPr>
              <w:t>pH</w:t>
            </w:r>
            <w:r w:rsidRPr="00684E81">
              <w:rPr>
                <w:rFonts w:eastAsia="Times New Roman" w:cstheme="minorHAnsi"/>
                <w:b w:val="0"/>
                <w:i/>
                <w:color w:val="000000"/>
                <w:sz w:val="16"/>
                <w:szCs w:val="16"/>
                <w:vertAlign w:val="subscript"/>
                <w:lang w:val="en-CA"/>
              </w:rPr>
              <w:t>i</w:t>
            </w:r>
            <w:proofErr w:type="spellEnd"/>
          </w:p>
        </w:tc>
        <w:tc>
          <w:tcPr>
            <w:tcW w:w="1300" w:type="dxa"/>
            <w:noWrap/>
            <w:vAlign w:val="center"/>
            <w:hideMark/>
          </w:tcPr>
          <w:p w14:paraId="08E744A3"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-0.026</w:t>
            </w:r>
          </w:p>
        </w:tc>
        <w:tc>
          <w:tcPr>
            <w:tcW w:w="1332" w:type="dxa"/>
            <w:noWrap/>
            <w:vAlign w:val="center"/>
            <w:hideMark/>
          </w:tcPr>
          <w:p w14:paraId="2B40D418"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-0.023</w:t>
            </w:r>
          </w:p>
        </w:tc>
        <w:tc>
          <w:tcPr>
            <w:tcW w:w="1332" w:type="dxa"/>
            <w:noWrap/>
            <w:vAlign w:val="center"/>
            <w:hideMark/>
          </w:tcPr>
          <w:p w14:paraId="71155D01"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-0.023</w:t>
            </w:r>
          </w:p>
        </w:tc>
        <w:tc>
          <w:tcPr>
            <w:tcW w:w="1300" w:type="dxa"/>
            <w:noWrap/>
            <w:vAlign w:val="center"/>
            <w:hideMark/>
          </w:tcPr>
          <w:p w14:paraId="5B9DE9B8"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-0.022</w:t>
            </w:r>
          </w:p>
        </w:tc>
        <w:tc>
          <w:tcPr>
            <w:tcW w:w="1300" w:type="dxa"/>
            <w:noWrap/>
            <w:vAlign w:val="center"/>
            <w:hideMark/>
          </w:tcPr>
          <w:p w14:paraId="541C2982"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-0.025</w:t>
            </w:r>
          </w:p>
        </w:tc>
      </w:tr>
      <w:tr w:rsidR="00234D93" w:rsidRPr="00684E81" w14:paraId="51B29E7C" w14:textId="77777777" w:rsidTr="00FB1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57" w:type="dxa"/>
            <w:gridSpan w:val="6"/>
            <w:noWrap/>
            <w:vAlign w:val="center"/>
          </w:tcPr>
          <w:p w14:paraId="000818F8" w14:textId="6E1FD764" w:rsidR="00234D93" w:rsidRPr="00684E81" w:rsidRDefault="00234D93" w:rsidP="00FB1708">
            <w:pPr>
              <w:jc w:val="left"/>
              <w:rPr>
                <w:rFonts w:eastAsia="Times New Roman" w:cstheme="minorHAnsi"/>
                <w:color w:val="000000"/>
                <w:sz w:val="16"/>
                <w:szCs w:val="16"/>
                <w:lang w:val="en-CA"/>
              </w:rPr>
            </w:pPr>
            <w:r w:rsidRPr="00684E81">
              <w:rPr>
                <w:rFonts w:eastAsia="Times New Roman" w:cstheme="minorHAnsi"/>
                <w:color w:val="000000"/>
                <w:sz w:val="16"/>
                <w:szCs w:val="16"/>
                <w:lang w:val="en-CA"/>
              </w:rPr>
              <w:t>Container Type (</w:t>
            </w:r>
            <w:r w:rsidR="00FB1708" w:rsidRPr="00684E81">
              <w:rPr>
                <w:rFonts w:eastAsia="Times New Roman" w:cstheme="minorHAnsi"/>
                <w:color w:val="000000"/>
                <w:sz w:val="16"/>
                <w:szCs w:val="16"/>
                <w:lang w:val="en-CA"/>
              </w:rPr>
              <w:t>r</w:t>
            </w:r>
            <w:r w:rsidRPr="00684E81">
              <w:rPr>
                <w:rFonts w:eastAsia="Times New Roman" w:cstheme="minorHAnsi"/>
                <w:color w:val="000000"/>
                <w:sz w:val="16"/>
                <w:szCs w:val="16"/>
                <w:lang w:val="en-CA"/>
              </w:rPr>
              <w:t>igid jerrycan base level)</w:t>
            </w:r>
          </w:p>
        </w:tc>
      </w:tr>
      <w:tr w:rsidR="00234D93" w:rsidRPr="00684E81" w14:paraId="2CD34E2B" w14:textId="77777777" w:rsidTr="00FB1708">
        <w:trPr>
          <w:trHeight w:val="300"/>
        </w:trPr>
        <w:tc>
          <w:tcPr>
            <w:cnfStyle w:val="001000000000" w:firstRow="0" w:lastRow="0" w:firstColumn="1" w:lastColumn="0" w:oddVBand="0" w:evenVBand="0" w:oddHBand="0" w:evenHBand="0" w:firstRowFirstColumn="0" w:firstRowLastColumn="0" w:lastRowFirstColumn="0" w:lastRowLastColumn="0"/>
            <w:tcW w:w="3193" w:type="dxa"/>
            <w:gridSpan w:val="2"/>
            <w:noWrap/>
            <w:vAlign w:val="center"/>
            <w:hideMark/>
          </w:tcPr>
          <w:p w14:paraId="1149428F" w14:textId="36C72963" w:rsidR="00234D93" w:rsidRPr="00684E81" w:rsidRDefault="00234D93" w:rsidP="00FB1708">
            <w:pPr>
              <w:jc w:val="center"/>
              <w:rPr>
                <w:rFonts w:eastAsia="Times New Roman" w:cstheme="minorHAnsi"/>
                <w:color w:val="000000"/>
                <w:sz w:val="16"/>
                <w:szCs w:val="16"/>
                <w:lang w:val="en-CA"/>
              </w:rPr>
            </w:pPr>
            <w:r w:rsidRPr="00684E81">
              <w:rPr>
                <w:rFonts w:eastAsia="Times New Roman" w:cstheme="minorHAnsi"/>
                <w:b w:val="0"/>
                <w:color w:val="000000"/>
                <w:sz w:val="16"/>
                <w:szCs w:val="16"/>
                <w:lang w:val="en-CA"/>
              </w:rPr>
              <w:t>Collapsible jerrycan</w:t>
            </w:r>
          </w:p>
        </w:tc>
        <w:tc>
          <w:tcPr>
            <w:tcW w:w="1332" w:type="dxa"/>
            <w:noWrap/>
            <w:vAlign w:val="center"/>
            <w:hideMark/>
          </w:tcPr>
          <w:p w14:paraId="428B2996" w14:textId="77777777" w:rsidR="00234D93" w:rsidRPr="00684E81" w:rsidRDefault="00234D93"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0.02</w:t>
            </w:r>
          </w:p>
        </w:tc>
        <w:tc>
          <w:tcPr>
            <w:tcW w:w="1332" w:type="dxa"/>
            <w:noWrap/>
            <w:vAlign w:val="center"/>
            <w:hideMark/>
          </w:tcPr>
          <w:p w14:paraId="6FC73DD3" w14:textId="77777777" w:rsidR="00234D93" w:rsidRPr="00684E81" w:rsidRDefault="00234D93"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0.023</w:t>
            </w:r>
          </w:p>
        </w:tc>
        <w:tc>
          <w:tcPr>
            <w:tcW w:w="1300" w:type="dxa"/>
            <w:noWrap/>
            <w:vAlign w:val="center"/>
            <w:hideMark/>
          </w:tcPr>
          <w:p w14:paraId="499BBBCA" w14:textId="77777777" w:rsidR="00234D93" w:rsidRPr="00684E81" w:rsidRDefault="00234D93"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0.026</w:t>
            </w:r>
          </w:p>
        </w:tc>
        <w:tc>
          <w:tcPr>
            <w:tcW w:w="1300" w:type="dxa"/>
            <w:noWrap/>
            <w:vAlign w:val="center"/>
            <w:hideMark/>
          </w:tcPr>
          <w:p w14:paraId="76802333" w14:textId="77777777" w:rsidR="00234D93" w:rsidRPr="00684E81" w:rsidRDefault="00234D93"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0.024</w:t>
            </w:r>
          </w:p>
        </w:tc>
      </w:tr>
      <w:tr w:rsidR="00234D93" w:rsidRPr="00684E81" w14:paraId="4E831235" w14:textId="77777777" w:rsidTr="00FB1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3" w:type="dxa"/>
            <w:gridSpan w:val="2"/>
            <w:noWrap/>
            <w:vAlign w:val="center"/>
            <w:hideMark/>
          </w:tcPr>
          <w:p w14:paraId="51CF728A" w14:textId="06634E14" w:rsidR="00234D93" w:rsidRPr="00684E81" w:rsidRDefault="00234D93" w:rsidP="00FB1708">
            <w:pPr>
              <w:jc w:val="center"/>
              <w:rPr>
                <w:rFonts w:eastAsia="Times New Roman" w:cstheme="minorHAnsi"/>
                <w:color w:val="000000"/>
                <w:sz w:val="16"/>
                <w:szCs w:val="16"/>
                <w:lang w:val="en-CA"/>
              </w:rPr>
            </w:pPr>
            <w:r w:rsidRPr="00684E81">
              <w:rPr>
                <w:rFonts w:eastAsia="Times New Roman" w:cstheme="minorHAnsi"/>
                <w:b w:val="0"/>
                <w:color w:val="000000"/>
                <w:sz w:val="16"/>
                <w:szCs w:val="16"/>
                <w:lang w:val="en-CA"/>
              </w:rPr>
              <w:t>Small rigid jerrycan (10L)</w:t>
            </w:r>
          </w:p>
        </w:tc>
        <w:tc>
          <w:tcPr>
            <w:tcW w:w="1332" w:type="dxa"/>
            <w:noWrap/>
            <w:vAlign w:val="center"/>
            <w:hideMark/>
          </w:tcPr>
          <w:p w14:paraId="1E69F3D9" w14:textId="77777777" w:rsidR="00234D93" w:rsidRPr="00684E81" w:rsidRDefault="00234D93"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-0.015</w:t>
            </w:r>
          </w:p>
        </w:tc>
        <w:tc>
          <w:tcPr>
            <w:tcW w:w="1332" w:type="dxa"/>
            <w:noWrap/>
            <w:vAlign w:val="center"/>
            <w:hideMark/>
          </w:tcPr>
          <w:p w14:paraId="61BC8BE5" w14:textId="77777777" w:rsidR="00234D93" w:rsidRPr="00684E81" w:rsidRDefault="00234D93"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-0.014</w:t>
            </w:r>
          </w:p>
        </w:tc>
        <w:tc>
          <w:tcPr>
            <w:tcW w:w="1300" w:type="dxa"/>
            <w:noWrap/>
            <w:vAlign w:val="center"/>
            <w:hideMark/>
          </w:tcPr>
          <w:p w14:paraId="194FB5A6" w14:textId="77777777" w:rsidR="00234D93" w:rsidRPr="00684E81" w:rsidRDefault="00234D93"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-0.014</w:t>
            </w:r>
          </w:p>
        </w:tc>
        <w:tc>
          <w:tcPr>
            <w:tcW w:w="1300" w:type="dxa"/>
            <w:noWrap/>
            <w:vAlign w:val="center"/>
            <w:hideMark/>
          </w:tcPr>
          <w:p w14:paraId="21F85289" w14:textId="77777777" w:rsidR="00234D93" w:rsidRPr="00684E81" w:rsidRDefault="00234D93"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-0.012</w:t>
            </w:r>
          </w:p>
        </w:tc>
      </w:tr>
      <w:tr w:rsidR="00E03226" w:rsidRPr="00684E81" w14:paraId="7663FEAA" w14:textId="77777777" w:rsidTr="00FB1708">
        <w:trPr>
          <w:trHeight w:val="300"/>
        </w:trPr>
        <w:tc>
          <w:tcPr>
            <w:cnfStyle w:val="001000000000" w:firstRow="0" w:lastRow="0" w:firstColumn="1" w:lastColumn="0" w:oddVBand="0" w:evenVBand="0" w:oddHBand="0" w:evenHBand="0" w:firstRowFirstColumn="0" w:firstRowLastColumn="0" w:lastRowFirstColumn="0" w:lastRowLastColumn="0"/>
            <w:tcW w:w="3193" w:type="dxa"/>
            <w:gridSpan w:val="2"/>
            <w:noWrap/>
            <w:vAlign w:val="center"/>
            <w:hideMark/>
          </w:tcPr>
          <w:p w14:paraId="33E555FB" w14:textId="286FE99A" w:rsidR="00E03226" w:rsidRPr="00684E81" w:rsidRDefault="00234D93" w:rsidP="00FB1708">
            <w:pPr>
              <w:jc w:val="left"/>
              <w:rPr>
                <w:rFonts w:eastAsia="Times New Roman" w:cstheme="minorHAnsi"/>
                <w:color w:val="000000"/>
                <w:sz w:val="16"/>
                <w:szCs w:val="16"/>
                <w:lang w:val="en-CA"/>
              </w:rPr>
            </w:pPr>
            <w:r w:rsidRPr="00684E81">
              <w:rPr>
                <w:rFonts w:eastAsia="Times New Roman" w:cstheme="minorHAnsi"/>
                <w:color w:val="000000"/>
                <w:sz w:val="16"/>
                <w:szCs w:val="16"/>
                <w:lang w:val="en-CA"/>
              </w:rPr>
              <w:t>Ambient Air Temp.</w:t>
            </w:r>
          </w:p>
        </w:tc>
        <w:tc>
          <w:tcPr>
            <w:tcW w:w="1332" w:type="dxa"/>
            <w:noWrap/>
            <w:vAlign w:val="center"/>
            <w:hideMark/>
          </w:tcPr>
          <w:p w14:paraId="00204E49"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p>
        </w:tc>
        <w:tc>
          <w:tcPr>
            <w:tcW w:w="1332" w:type="dxa"/>
            <w:noWrap/>
            <w:vAlign w:val="center"/>
            <w:hideMark/>
          </w:tcPr>
          <w:p w14:paraId="726800A9"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0.002</w:t>
            </w:r>
          </w:p>
        </w:tc>
        <w:tc>
          <w:tcPr>
            <w:tcW w:w="1300" w:type="dxa"/>
            <w:noWrap/>
            <w:vAlign w:val="center"/>
            <w:hideMark/>
          </w:tcPr>
          <w:p w14:paraId="1AEE51CD"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0.003</w:t>
            </w:r>
          </w:p>
        </w:tc>
        <w:tc>
          <w:tcPr>
            <w:tcW w:w="1300" w:type="dxa"/>
            <w:noWrap/>
            <w:vAlign w:val="center"/>
            <w:hideMark/>
          </w:tcPr>
          <w:p w14:paraId="43C4F7D2"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0.002</w:t>
            </w:r>
          </w:p>
        </w:tc>
      </w:tr>
      <w:tr w:rsidR="00FB1708" w:rsidRPr="00684E81" w14:paraId="25BBD613" w14:textId="77777777" w:rsidTr="00FB1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3" w:type="dxa"/>
            <w:gridSpan w:val="2"/>
            <w:noWrap/>
            <w:vAlign w:val="center"/>
            <w:hideMark/>
          </w:tcPr>
          <w:p w14:paraId="3647E505" w14:textId="62EE2207" w:rsidR="00FB1708" w:rsidRPr="00684E81" w:rsidRDefault="00FB1708" w:rsidP="00FB1708">
            <w:pPr>
              <w:jc w:val="left"/>
              <w:rPr>
                <w:rFonts w:eastAsia="Times New Roman" w:cstheme="minorHAnsi"/>
                <w:color w:val="000000"/>
                <w:sz w:val="16"/>
                <w:szCs w:val="16"/>
                <w:lang w:val="en-CA"/>
              </w:rPr>
            </w:pPr>
            <w:r w:rsidRPr="00684E81">
              <w:rPr>
                <w:rFonts w:eastAsia="Times New Roman" w:cstheme="minorHAnsi"/>
                <w:color w:val="000000"/>
                <w:sz w:val="16"/>
                <w:szCs w:val="16"/>
                <w:lang w:val="en-CA"/>
              </w:rPr>
              <w:t>Container Covered</w:t>
            </w:r>
          </w:p>
        </w:tc>
        <w:tc>
          <w:tcPr>
            <w:tcW w:w="1332" w:type="dxa"/>
            <w:noWrap/>
            <w:vAlign w:val="center"/>
            <w:hideMark/>
          </w:tcPr>
          <w:p w14:paraId="7F29C3C2" w14:textId="77777777" w:rsidR="00FB1708" w:rsidRPr="00684E81" w:rsidRDefault="00FB1708"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p>
        </w:tc>
        <w:tc>
          <w:tcPr>
            <w:tcW w:w="1332" w:type="dxa"/>
            <w:noWrap/>
            <w:vAlign w:val="center"/>
            <w:hideMark/>
          </w:tcPr>
          <w:p w14:paraId="0047EC9B" w14:textId="77777777" w:rsidR="00FB1708" w:rsidRPr="00684E81" w:rsidRDefault="00FB1708"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p>
        </w:tc>
        <w:tc>
          <w:tcPr>
            <w:tcW w:w="1300" w:type="dxa"/>
            <w:noWrap/>
            <w:vAlign w:val="center"/>
            <w:hideMark/>
          </w:tcPr>
          <w:p w14:paraId="624CA4FD" w14:textId="77777777" w:rsidR="00FB1708" w:rsidRPr="00684E81" w:rsidRDefault="00FB1708"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-0.022</w:t>
            </w:r>
          </w:p>
        </w:tc>
        <w:tc>
          <w:tcPr>
            <w:tcW w:w="1300" w:type="dxa"/>
            <w:noWrap/>
            <w:vAlign w:val="center"/>
            <w:hideMark/>
          </w:tcPr>
          <w:p w14:paraId="31625DF9" w14:textId="77777777" w:rsidR="00FB1708" w:rsidRPr="00684E81" w:rsidRDefault="00FB1708"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-0.021</w:t>
            </w:r>
          </w:p>
        </w:tc>
      </w:tr>
      <w:tr w:rsidR="00FB1708" w:rsidRPr="00684E81" w14:paraId="5AE9BC2D" w14:textId="77777777" w:rsidTr="00FB1708">
        <w:trPr>
          <w:trHeight w:val="300"/>
        </w:trPr>
        <w:tc>
          <w:tcPr>
            <w:cnfStyle w:val="001000000000" w:firstRow="0" w:lastRow="0" w:firstColumn="1" w:lastColumn="0" w:oddVBand="0" w:evenVBand="0" w:oddHBand="0" w:evenHBand="0" w:firstRowFirstColumn="0" w:firstRowLastColumn="0" w:lastRowFirstColumn="0" w:lastRowLastColumn="0"/>
            <w:tcW w:w="4525" w:type="dxa"/>
            <w:gridSpan w:val="3"/>
            <w:noWrap/>
            <w:vAlign w:val="center"/>
          </w:tcPr>
          <w:p w14:paraId="710E6A80" w14:textId="359FA39D" w:rsidR="00FB1708" w:rsidRPr="00684E81" w:rsidRDefault="00FB1708" w:rsidP="00FB1708">
            <w:pPr>
              <w:jc w:val="left"/>
              <w:rPr>
                <w:rFonts w:eastAsia="Times New Roman" w:cstheme="minorHAnsi"/>
                <w:color w:val="000000"/>
                <w:sz w:val="16"/>
                <w:szCs w:val="16"/>
                <w:lang w:val="en-CA"/>
              </w:rPr>
            </w:pPr>
            <w:r w:rsidRPr="00684E81">
              <w:rPr>
                <w:rFonts w:eastAsia="Times New Roman" w:cstheme="minorHAnsi"/>
                <w:color w:val="000000"/>
                <w:sz w:val="16"/>
                <w:szCs w:val="16"/>
                <w:lang w:val="en-CA"/>
              </w:rPr>
              <w:t>Container Cleanliness (clean base level)</w:t>
            </w:r>
          </w:p>
        </w:tc>
        <w:tc>
          <w:tcPr>
            <w:tcW w:w="1332" w:type="dxa"/>
            <w:noWrap/>
            <w:vAlign w:val="center"/>
          </w:tcPr>
          <w:p w14:paraId="51189A39" w14:textId="77777777" w:rsidR="00FB1708" w:rsidRPr="00684E81" w:rsidRDefault="00FB1708"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p>
        </w:tc>
        <w:tc>
          <w:tcPr>
            <w:tcW w:w="1300" w:type="dxa"/>
            <w:noWrap/>
            <w:vAlign w:val="center"/>
          </w:tcPr>
          <w:p w14:paraId="37E161F0" w14:textId="77777777" w:rsidR="00FB1708" w:rsidRPr="00684E81" w:rsidRDefault="00FB1708"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p>
        </w:tc>
        <w:tc>
          <w:tcPr>
            <w:tcW w:w="1300" w:type="dxa"/>
            <w:noWrap/>
            <w:vAlign w:val="center"/>
          </w:tcPr>
          <w:p w14:paraId="5C76F6DF" w14:textId="77777777" w:rsidR="00FB1708" w:rsidRPr="00684E81" w:rsidRDefault="00FB1708"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p>
        </w:tc>
      </w:tr>
      <w:tr w:rsidR="00E03226" w:rsidRPr="00684E81" w14:paraId="7D4461C9" w14:textId="77777777" w:rsidTr="00FB1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3" w:type="dxa"/>
            <w:noWrap/>
            <w:vAlign w:val="center"/>
            <w:hideMark/>
          </w:tcPr>
          <w:p w14:paraId="3B4B14CA" w14:textId="7DADCB4E" w:rsidR="00E03226" w:rsidRPr="00684E81" w:rsidRDefault="00FB1708" w:rsidP="00FB1708">
            <w:pPr>
              <w:jc w:val="center"/>
              <w:rPr>
                <w:rFonts w:eastAsia="Times New Roman" w:cstheme="minorHAnsi"/>
                <w:b w:val="0"/>
                <w:color w:val="000000"/>
                <w:sz w:val="16"/>
                <w:szCs w:val="16"/>
                <w:lang w:val="en-CA"/>
              </w:rPr>
            </w:pPr>
            <w:r w:rsidRPr="00684E81">
              <w:rPr>
                <w:rFonts w:eastAsia="Times New Roman" w:cstheme="minorHAnsi"/>
                <w:b w:val="0"/>
                <w:color w:val="000000"/>
                <w:sz w:val="16"/>
                <w:szCs w:val="16"/>
                <w:lang w:val="en-CA"/>
              </w:rPr>
              <w:t>Unclean</w:t>
            </w:r>
          </w:p>
        </w:tc>
        <w:tc>
          <w:tcPr>
            <w:tcW w:w="1300" w:type="dxa"/>
            <w:noWrap/>
            <w:vAlign w:val="center"/>
            <w:hideMark/>
          </w:tcPr>
          <w:p w14:paraId="4A6950CA"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p>
        </w:tc>
        <w:tc>
          <w:tcPr>
            <w:tcW w:w="1332" w:type="dxa"/>
            <w:noWrap/>
            <w:vAlign w:val="center"/>
            <w:hideMark/>
          </w:tcPr>
          <w:p w14:paraId="454D3331"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p>
        </w:tc>
        <w:tc>
          <w:tcPr>
            <w:tcW w:w="1332" w:type="dxa"/>
            <w:noWrap/>
            <w:vAlign w:val="center"/>
            <w:hideMark/>
          </w:tcPr>
          <w:p w14:paraId="3DB1C886"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p>
        </w:tc>
        <w:tc>
          <w:tcPr>
            <w:tcW w:w="1300" w:type="dxa"/>
            <w:noWrap/>
            <w:vAlign w:val="center"/>
            <w:hideMark/>
          </w:tcPr>
          <w:p w14:paraId="6866A1D5"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p>
        </w:tc>
        <w:tc>
          <w:tcPr>
            <w:tcW w:w="1300" w:type="dxa"/>
            <w:noWrap/>
            <w:vAlign w:val="center"/>
            <w:hideMark/>
          </w:tcPr>
          <w:p w14:paraId="445B4A76"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0.006</w:t>
            </w:r>
          </w:p>
        </w:tc>
      </w:tr>
      <w:tr w:rsidR="00E03226" w:rsidRPr="00684E81" w14:paraId="59203C44" w14:textId="77777777" w:rsidTr="00FB1708">
        <w:trPr>
          <w:trHeight w:val="300"/>
        </w:trPr>
        <w:tc>
          <w:tcPr>
            <w:cnfStyle w:val="001000000000" w:firstRow="0" w:lastRow="0" w:firstColumn="1" w:lastColumn="0" w:oddVBand="0" w:evenVBand="0" w:oddHBand="0" w:evenHBand="0" w:firstRowFirstColumn="0" w:firstRowLastColumn="0" w:lastRowFirstColumn="0" w:lastRowLastColumn="0"/>
            <w:tcW w:w="1893" w:type="dxa"/>
            <w:noWrap/>
            <w:vAlign w:val="center"/>
            <w:hideMark/>
          </w:tcPr>
          <w:p w14:paraId="33CFD7E3" w14:textId="0D703F9C" w:rsidR="00E03226" w:rsidRPr="00684E81" w:rsidRDefault="00FB1708" w:rsidP="00FB1708">
            <w:pPr>
              <w:jc w:val="center"/>
              <w:rPr>
                <w:rFonts w:eastAsia="Times New Roman" w:cstheme="minorHAnsi"/>
                <w:b w:val="0"/>
                <w:color w:val="000000"/>
                <w:sz w:val="16"/>
                <w:szCs w:val="16"/>
                <w:lang w:val="en-CA"/>
              </w:rPr>
            </w:pPr>
            <w:r w:rsidRPr="00684E81">
              <w:rPr>
                <w:rFonts w:eastAsia="Times New Roman" w:cstheme="minorHAnsi"/>
                <w:b w:val="0"/>
                <w:color w:val="000000"/>
                <w:sz w:val="16"/>
                <w:szCs w:val="16"/>
                <w:lang w:val="en-CA"/>
              </w:rPr>
              <w:t>Dirty</w:t>
            </w:r>
          </w:p>
        </w:tc>
        <w:tc>
          <w:tcPr>
            <w:tcW w:w="1300" w:type="dxa"/>
            <w:noWrap/>
            <w:vAlign w:val="center"/>
            <w:hideMark/>
          </w:tcPr>
          <w:p w14:paraId="4799E872"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p>
        </w:tc>
        <w:tc>
          <w:tcPr>
            <w:tcW w:w="1332" w:type="dxa"/>
            <w:noWrap/>
            <w:vAlign w:val="center"/>
            <w:hideMark/>
          </w:tcPr>
          <w:p w14:paraId="7677341A"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p>
        </w:tc>
        <w:tc>
          <w:tcPr>
            <w:tcW w:w="1332" w:type="dxa"/>
            <w:noWrap/>
            <w:vAlign w:val="center"/>
            <w:hideMark/>
          </w:tcPr>
          <w:p w14:paraId="5616CFB7"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p>
        </w:tc>
        <w:tc>
          <w:tcPr>
            <w:tcW w:w="1300" w:type="dxa"/>
            <w:noWrap/>
            <w:vAlign w:val="center"/>
            <w:hideMark/>
          </w:tcPr>
          <w:p w14:paraId="442B8C80"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p>
        </w:tc>
        <w:tc>
          <w:tcPr>
            <w:tcW w:w="1300" w:type="dxa"/>
            <w:noWrap/>
            <w:vAlign w:val="center"/>
            <w:hideMark/>
          </w:tcPr>
          <w:p w14:paraId="55B9EF5A" w14:textId="77777777" w:rsidR="00E03226" w:rsidRPr="00684E81" w:rsidRDefault="00E03226" w:rsidP="00FB17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0.092</w:t>
            </w:r>
          </w:p>
        </w:tc>
      </w:tr>
      <w:tr w:rsidR="00E03226" w:rsidRPr="00684E81" w14:paraId="6A1B3DEA" w14:textId="77777777" w:rsidTr="00FB1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3" w:type="dxa"/>
            <w:noWrap/>
            <w:vAlign w:val="center"/>
            <w:hideMark/>
          </w:tcPr>
          <w:p w14:paraId="3B941B0C" w14:textId="77777777" w:rsidR="00E03226" w:rsidRPr="00684E81" w:rsidRDefault="00E03226" w:rsidP="00FB1708">
            <w:pPr>
              <w:jc w:val="left"/>
              <w:rPr>
                <w:rFonts w:eastAsia="Times New Roman" w:cstheme="minorHAnsi"/>
                <w:color w:val="000000"/>
                <w:sz w:val="16"/>
                <w:szCs w:val="16"/>
                <w:lang w:val="en-CA"/>
              </w:rPr>
            </w:pPr>
            <w:r w:rsidRPr="00684E81">
              <w:rPr>
                <w:rFonts w:eastAsia="Times New Roman" w:cstheme="minorHAnsi"/>
                <w:color w:val="000000"/>
                <w:sz w:val="16"/>
                <w:szCs w:val="16"/>
                <w:lang w:val="en-CA"/>
              </w:rPr>
              <w:t>Constant</w:t>
            </w:r>
          </w:p>
        </w:tc>
        <w:tc>
          <w:tcPr>
            <w:tcW w:w="1300" w:type="dxa"/>
            <w:noWrap/>
            <w:vAlign w:val="center"/>
            <w:hideMark/>
          </w:tcPr>
          <w:p w14:paraId="3BDE6BD5"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0.045</w:t>
            </w:r>
          </w:p>
        </w:tc>
        <w:tc>
          <w:tcPr>
            <w:tcW w:w="1332" w:type="dxa"/>
            <w:noWrap/>
            <w:vAlign w:val="center"/>
            <w:hideMark/>
          </w:tcPr>
          <w:p w14:paraId="5EDBA75D"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0.059</w:t>
            </w:r>
          </w:p>
        </w:tc>
        <w:tc>
          <w:tcPr>
            <w:tcW w:w="1332" w:type="dxa"/>
            <w:noWrap/>
            <w:vAlign w:val="center"/>
            <w:hideMark/>
          </w:tcPr>
          <w:p w14:paraId="2BB08496"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0.175</w:t>
            </w:r>
          </w:p>
        </w:tc>
        <w:tc>
          <w:tcPr>
            <w:tcW w:w="1300" w:type="dxa"/>
            <w:noWrap/>
            <w:vAlign w:val="center"/>
            <w:hideMark/>
          </w:tcPr>
          <w:p w14:paraId="2DDB3440"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0.219</w:t>
            </w:r>
          </w:p>
        </w:tc>
        <w:tc>
          <w:tcPr>
            <w:tcW w:w="1300" w:type="dxa"/>
            <w:noWrap/>
            <w:vAlign w:val="center"/>
            <w:hideMark/>
          </w:tcPr>
          <w:p w14:paraId="4D705936"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0.213</w:t>
            </w:r>
          </w:p>
        </w:tc>
      </w:tr>
      <w:tr w:rsidR="00E03226" w:rsidRPr="00684E81" w14:paraId="5FA47E78" w14:textId="77777777" w:rsidTr="00FB1708">
        <w:trPr>
          <w:trHeight w:val="300"/>
        </w:trPr>
        <w:tc>
          <w:tcPr>
            <w:cnfStyle w:val="001000000000" w:firstRow="0" w:lastRow="0" w:firstColumn="1" w:lastColumn="0" w:oddVBand="0" w:evenVBand="0" w:oddHBand="0" w:evenHBand="0" w:firstRowFirstColumn="0" w:firstRowLastColumn="0" w:lastRowFirstColumn="0" w:lastRowLastColumn="0"/>
            <w:tcW w:w="1893" w:type="dxa"/>
            <w:noWrap/>
            <w:vAlign w:val="center"/>
            <w:hideMark/>
          </w:tcPr>
          <w:p w14:paraId="263B5481" w14:textId="0F05B007" w:rsidR="00E03226" w:rsidRPr="00684E81" w:rsidRDefault="00E03226" w:rsidP="00FB1708">
            <w:pPr>
              <w:jc w:val="left"/>
              <w:rPr>
                <w:rFonts w:eastAsia="Times New Roman" w:cstheme="minorHAnsi"/>
                <w:color w:val="000000"/>
                <w:sz w:val="16"/>
                <w:szCs w:val="16"/>
                <w:lang w:val="en-CA"/>
              </w:rPr>
            </w:pPr>
            <w:r w:rsidRPr="00684E81">
              <w:rPr>
                <w:rFonts w:eastAsia="Times New Roman" w:cstheme="minorHAnsi"/>
                <w:color w:val="000000"/>
                <w:sz w:val="16"/>
                <w:szCs w:val="16"/>
                <w:lang w:val="en-CA"/>
              </w:rPr>
              <w:t>R</w:t>
            </w:r>
            <w:r w:rsidR="00FB1708" w:rsidRPr="00684E81">
              <w:rPr>
                <w:rFonts w:eastAsia="Times New Roman" w:cstheme="minorHAnsi"/>
                <w:color w:val="000000"/>
                <w:sz w:val="16"/>
                <w:szCs w:val="16"/>
                <w:vertAlign w:val="superscript"/>
                <w:lang w:val="en-CA"/>
              </w:rPr>
              <w:t>2</w:t>
            </w:r>
            <w:r w:rsidR="00FB1708" w:rsidRPr="00684E81">
              <w:rPr>
                <w:rFonts w:eastAsia="Times New Roman" w:cstheme="minorHAnsi"/>
                <w:color w:val="000000"/>
                <w:sz w:val="16"/>
                <w:szCs w:val="16"/>
                <w:lang w:val="en-CA"/>
              </w:rPr>
              <w:t>-Adj.</w:t>
            </w:r>
          </w:p>
        </w:tc>
        <w:tc>
          <w:tcPr>
            <w:tcW w:w="1300" w:type="dxa"/>
            <w:noWrap/>
            <w:vAlign w:val="center"/>
            <w:hideMark/>
          </w:tcPr>
          <w:p w14:paraId="4D25B21A" w14:textId="290B277B" w:rsidR="00E03226" w:rsidRPr="00684E81" w:rsidRDefault="00E03226" w:rsidP="006849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0.078</w:t>
            </w:r>
          </w:p>
        </w:tc>
        <w:tc>
          <w:tcPr>
            <w:tcW w:w="1332" w:type="dxa"/>
            <w:noWrap/>
            <w:vAlign w:val="center"/>
            <w:hideMark/>
          </w:tcPr>
          <w:p w14:paraId="3A2E7619" w14:textId="2775DBF8" w:rsidR="00E03226" w:rsidRPr="00684E81" w:rsidRDefault="00E03226" w:rsidP="006849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w:t>
            </w:r>
            <w:r w:rsidR="006849E2" w:rsidRPr="00684E81">
              <w:rPr>
                <w:rFonts w:eastAsia="Times New Roman" w:cstheme="minorHAnsi"/>
                <w:color w:val="000000"/>
                <w:sz w:val="16"/>
                <w:szCs w:val="16"/>
                <w:lang w:val="en-CA"/>
              </w:rPr>
              <w:t>70</w:t>
            </w:r>
          </w:p>
        </w:tc>
        <w:tc>
          <w:tcPr>
            <w:tcW w:w="1332" w:type="dxa"/>
            <w:noWrap/>
            <w:vAlign w:val="center"/>
            <w:hideMark/>
          </w:tcPr>
          <w:p w14:paraId="23757114" w14:textId="4700C64E" w:rsidR="00E03226" w:rsidRPr="00684E81" w:rsidRDefault="00E03226" w:rsidP="006849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0.06</w:t>
            </w:r>
            <w:r w:rsidR="006849E2" w:rsidRPr="00684E81">
              <w:rPr>
                <w:rFonts w:eastAsia="Times New Roman" w:cstheme="minorHAnsi"/>
                <w:color w:val="000000"/>
                <w:sz w:val="16"/>
                <w:szCs w:val="16"/>
                <w:lang w:val="en-CA"/>
              </w:rPr>
              <w:t>8</w:t>
            </w:r>
          </w:p>
        </w:tc>
        <w:tc>
          <w:tcPr>
            <w:tcW w:w="1300" w:type="dxa"/>
            <w:noWrap/>
            <w:vAlign w:val="center"/>
            <w:hideMark/>
          </w:tcPr>
          <w:p w14:paraId="6B7FD77E" w14:textId="03C4787B" w:rsidR="00E03226" w:rsidRPr="00684E81" w:rsidRDefault="00E03226" w:rsidP="006849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0.064</w:t>
            </w:r>
          </w:p>
        </w:tc>
        <w:tc>
          <w:tcPr>
            <w:tcW w:w="1300" w:type="dxa"/>
            <w:noWrap/>
            <w:vAlign w:val="center"/>
            <w:hideMark/>
          </w:tcPr>
          <w:p w14:paraId="227AE4B3" w14:textId="1B7CC8C5" w:rsidR="00E03226" w:rsidRPr="00684E81" w:rsidRDefault="00E03226" w:rsidP="006849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0.05</w:t>
            </w:r>
            <w:r w:rsidR="006849E2" w:rsidRPr="00684E81">
              <w:rPr>
                <w:rFonts w:eastAsia="Times New Roman" w:cstheme="minorHAnsi"/>
                <w:color w:val="000000"/>
                <w:sz w:val="16"/>
                <w:szCs w:val="16"/>
                <w:lang w:val="en-CA"/>
              </w:rPr>
              <w:t>8</w:t>
            </w:r>
          </w:p>
        </w:tc>
      </w:tr>
      <w:tr w:rsidR="00E03226" w:rsidRPr="00684E81" w14:paraId="7F86EDD6" w14:textId="77777777" w:rsidTr="00FB1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3" w:type="dxa"/>
            <w:noWrap/>
            <w:vAlign w:val="center"/>
            <w:hideMark/>
          </w:tcPr>
          <w:p w14:paraId="44949A75" w14:textId="77777777" w:rsidR="00E03226" w:rsidRPr="00684E81" w:rsidRDefault="00E03226" w:rsidP="00FB1708">
            <w:pPr>
              <w:jc w:val="left"/>
              <w:rPr>
                <w:rFonts w:eastAsia="Times New Roman" w:cstheme="minorHAnsi"/>
                <w:color w:val="000000"/>
                <w:sz w:val="16"/>
                <w:szCs w:val="16"/>
                <w:lang w:val="en-CA"/>
              </w:rPr>
            </w:pPr>
            <w:r w:rsidRPr="00684E81">
              <w:rPr>
                <w:rFonts w:eastAsia="Times New Roman" w:cstheme="minorHAnsi"/>
                <w:color w:val="000000"/>
                <w:sz w:val="16"/>
                <w:szCs w:val="16"/>
                <w:lang w:val="en-CA"/>
              </w:rPr>
              <w:t>N</w:t>
            </w:r>
          </w:p>
        </w:tc>
        <w:tc>
          <w:tcPr>
            <w:tcW w:w="1300" w:type="dxa"/>
            <w:noWrap/>
            <w:vAlign w:val="center"/>
            <w:hideMark/>
          </w:tcPr>
          <w:p w14:paraId="13F664AE"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187</w:t>
            </w:r>
          </w:p>
        </w:tc>
        <w:tc>
          <w:tcPr>
            <w:tcW w:w="1332" w:type="dxa"/>
            <w:noWrap/>
            <w:vAlign w:val="center"/>
            <w:hideMark/>
          </w:tcPr>
          <w:p w14:paraId="6E812972"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181</w:t>
            </w:r>
          </w:p>
        </w:tc>
        <w:tc>
          <w:tcPr>
            <w:tcW w:w="1332" w:type="dxa"/>
            <w:noWrap/>
            <w:vAlign w:val="center"/>
            <w:hideMark/>
          </w:tcPr>
          <w:p w14:paraId="6C1FEA21"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180</w:t>
            </w:r>
          </w:p>
        </w:tc>
        <w:tc>
          <w:tcPr>
            <w:tcW w:w="1300" w:type="dxa"/>
            <w:noWrap/>
            <w:vAlign w:val="center"/>
            <w:hideMark/>
          </w:tcPr>
          <w:p w14:paraId="1F65ED99"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180</w:t>
            </w:r>
          </w:p>
        </w:tc>
        <w:tc>
          <w:tcPr>
            <w:tcW w:w="1300" w:type="dxa"/>
            <w:noWrap/>
            <w:vAlign w:val="center"/>
            <w:hideMark/>
          </w:tcPr>
          <w:p w14:paraId="2458D8EE" w14:textId="77777777" w:rsidR="00E03226" w:rsidRPr="00684E81" w:rsidRDefault="00E03226" w:rsidP="00FB170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val="en-CA"/>
              </w:rPr>
            </w:pPr>
            <w:r w:rsidRPr="00684E81">
              <w:rPr>
                <w:rFonts w:eastAsia="Times New Roman" w:cstheme="minorHAnsi"/>
                <w:color w:val="000000"/>
                <w:sz w:val="16"/>
                <w:szCs w:val="16"/>
                <w:lang w:val="en-CA"/>
              </w:rPr>
              <w:t>180</w:t>
            </w:r>
          </w:p>
        </w:tc>
      </w:tr>
    </w:tbl>
    <w:p w14:paraId="3C78266C" w14:textId="77777777" w:rsidR="00FB1708" w:rsidRPr="00684E81" w:rsidRDefault="00FB1708" w:rsidP="00FB1708">
      <w:pPr>
        <w:jc w:val="center"/>
        <w:rPr>
          <w:sz w:val="16"/>
          <w:lang w:val="en-CA"/>
        </w:rPr>
      </w:pPr>
      <w:r w:rsidRPr="00684E81">
        <w:rPr>
          <w:sz w:val="16"/>
          <w:lang w:val="en-CA"/>
        </w:rPr>
        <w:t>* p&lt;0.05, ** p&lt;0.01, *** p&lt;0.001</w:t>
      </w:r>
    </w:p>
    <w:p w14:paraId="7B90137C" w14:textId="77777777" w:rsidR="00D52313" w:rsidRPr="00684E81" w:rsidRDefault="00D52313" w:rsidP="00B81146">
      <w:pPr>
        <w:rPr>
          <w:lang w:val="en-CA"/>
        </w:rPr>
      </w:pPr>
    </w:p>
    <w:p w14:paraId="69F8E317" w14:textId="7D0EB031" w:rsidR="00623474" w:rsidRPr="00684E81" w:rsidRDefault="00FB1708" w:rsidP="00B81146">
      <w:pPr>
        <w:rPr>
          <w:lang w:val="en-CA"/>
        </w:rPr>
      </w:pPr>
      <w:r w:rsidRPr="00684E81">
        <w:rPr>
          <w:lang w:val="en-CA"/>
        </w:rPr>
        <w:t xml:space="preserve">From </w:t>
      </w:r>
      <w:r w:rsidRPr="00684E81">
        <w:rPr>
          <w:lang w:val="en-CA"/>
        </w:rPr>
        <w:fldChar w:fldCharType="begin"/>
      </w:r>
      <w:r w:rsidRPr="00684E81">
        <w:rPr>
          <w:lang w:val="en-CA"/>
        </w:rPr>
        <w:instrText xml:space="preserve"> REF _Ref275189226 \h </w:instrText>
      </w:r>
      <w:r w:rsidRPr="00684E81">
        <w:rPr>
          <w:lang w:val="en-CA"/>
        </w:rPr>
      </w:r>
      <w:r w:rsidRPr="00684E81">
        <w:rPr>
          <w:lang w:val="en-CA"/>
        </w:rPr>
        <w:fldChar w:fldCharType="separate"/>
      </w:r>
      <w:r w:rsidRPr="00684E81">
        <w:rPr>
          <w:lang w:val="en-CA"/>
        </w:rPr>
        <w:t xml:space="preserve">Table </w:t>
      </w:r>
      <w:r w:rsidRPr="00684E81">
        <w:rPr>
          <w:noProof/>
          <w:lang w:val="en-CA"/>
        </w:rPr>
        <w:t>4</w:t>
      </w:r>
      <w:r w:rsidRPr="00684E81">
        <w:rPr>
          <w:lang w:val="en-CA"/>
        </w:rPr>
        <w:fldChar w:fldCharType="end"/>
      </w:r>
      <w:r w:rsidRPr="00684E81">
        <w:rPr>
          <w:lang w:val="en-CA"/>
        </w:rPr>
        <w:t xml:space="preserve"> we observe that with the exception of initial FRC concentration, which we would expect to be related to the magnitude of FRC decay given its nonlinearity, none of the other explanatory variables appear to be related to FRC decay during water collection. The low R</w:t>
      </w:r>
      <w:r w:rsidRPr="00684E81">
        <w:rPr>
          <w:vertAlign w:val="superscript"/>
          <w:lang w:val="en-CA"/>
        </w:rPr>
        <w:t>2</w:t>
      </w:r>
      <w:r w:rsidRPr="00684E81">
        <w:rPr>
          <w:lang w:val="en-CA"/>
        </w:rPr>
        <w:t xml:space="preserve"> </w:t>
      </w:r>
      <w:r w:rsidR="008D1002" w:rsidRPr="00684E81">
        <w:rPr>
          <w:lang w:val="en-CA"/>
        </w:rPr>
        <w:t>value indicates</w:t>
      </w:r>
      <w:r w:rsidRPr="00684E81">
        <w:rPr>
          <w:lang w:val="en-CA"/>
        </w:rPr>
        <w:t xml:space="preserve"> that unknown and/or undocumented factors control much of the observed decay</w:t>
      </w:r>
      <w:r w:rsidR="009760DF" w:rsidRPr="00684E81">
        <w:rPr>
          <w:lang w:val="en-CA"/>
        </w:rPr>
        <w:t xml:space="preserve"> here</w:t>
      </w:r>
      <w:r w:rsidRPr="00684E81">
        <w:rPr>
          <w:lang w:val="en-CA"/>
        </w:rPr>
        <w:t xml:space="preserve">. </w:t>
      </w:r>
    </w:p>
    <w:p w14:paraId="0AA11CAB" w14:textId="77777777" w:rsidR="00E22E18" w:rsidRPr="00684E81" w:rsidRDefault="00E22E18" w:rsidP="00E22E18">
      <w:pPr>
        <w:pStyle w:val="Titolo3"/>
        <w:rPr>
          <w:lang w:val="en-CA"/>
        </w:rPr>
      </w:pPr>
      <w:bookmarkStart w:id="37" w:name="_Toc275209610"/>
      <w:r w:rsidRPr="00684E81">
        <w:rPr>
          <w:lang w:val="en-CA"/>
        </w:rPr>
        <w:t>Phase B: Transporting Water from Tapstand to Household</w:t>
      </w:r>
      <w:bookmarkEnd w:id="37"/>
    </w:p>
    <w:p w14:paraId="7909DE46" w14:textId="6F32DEA1" w:rsidR="00E22E18" w:rsidRPr="00684E81" w:rsidRDefault="00E22E18" w:rsidP="00E22E18">
      <w:pPr>
        <w:rPr>
          <w:lang w:val="en-CA"/>
        </w:rPr>
      </w:pPr>
      <w:r w:rsidRPr="00684E81">
        <w:rPr>
          <w:lang w:val="en-CA"/>
        </w:rPr>
        <w:t xml:space="preserve">Outputs of the linear regression models for Phase B are given in </w:t>
      </w:r>
      <w:r w:rsidR="00F22CDA" w:rsidRPr="00684E81">
        <w:rPr>
          <w:lang w:val="en-CA"/>
        </w:rPr>
        <w:fldChar w:fldCharType="begin"/>
      </w:r>
      <w:r w:rsidR="00F22CDA" w:rsidRPr="00684E81">
        <w:rPr>
          <w:lang w:val="en-CA"/>
        </w:rPr>
        <w:instrText xml:space="preserve"> REF _Ref275190463 \h </w:instrText>
      </w:r>
      <w:r w:rsidR="00F22CDA" w:rsidRPr="00684E81">
        <w:rPr>
          <w:lang w:val="en-CA"/>
        </w:rPr>
      </w:r>
      <w:r w:rsidR="00F22CDA" w:rsidRPr="00684E81">
        <w:rPr>
          <w:lang w:val="en-CA"/>
        </w:rPr>
        <w:fldChar w:fldCharType="separate"/>
      </w:r>
      <w:r w:rsidR="00F22CDA" w:rsidRPr="00684E81">
        <w:rPr>
          <w:lang w:val="en-CA"/>
        </w:rPr>
        <w:t xml:space="preserve">Table </w:t>
      </w:r>
      <w:r w:rsidR="00F22CDA" w:rsidRPr="00684E81">
        <w:rPr>
          <w:noProof/>
          <w:lang w:val="en-CA"/>
        </w:rPr>
        <w:t>5</w:t>
      </w:r>
      <w:r w:rsidR="00F22CDA" w:rsidRPr="00684E81">
        <w:rPr>
          <w:lang w:val="en-CA"/>
        </w:rPr>
        <w:fldChar w:fldCharType="end"/>
      </w:r>
      <w:r w:rsidRPr="00684E81">
        <w:rPr>
          <w:lang w:val="en-CA"/>
        </w:rPr>
        <w:t>.</w:t>
      </w:r>
    </w:p>
    <w:p w14:paraId="0F832EB1" w14:textId="77777777" w:rsidR="00E22E18" w:rsidRPr="00684E81" w:rsidRDefault="00E22E18" w:rsidP="00E22E18">
      <w:pPr>
        <w:rPr>
          <w:lang w:val="en-CA"/>
        </w:rPr>
      </w:pPr>
    </w:p>
    <w:p w14:paraId="7B01253D" w14:textId="6F3C058F" w:rsidR="00F22CDA" w:rsidRPr="00684E81" w:rsidRDefault="00F22CDA" w:rsidP="00F22CDA">
      <w:pPr>
        <w:pStyle w:val="Didascalia"/>
        <w:keepNext/>
        <w:spacing w:after="0"/>
        <w:jc w:val="center"/>
        <w:rPr>
          <w:lang w:val="en-CA"/>
        </w:rPr>
      </w:pPr>
      <w:bookmarkStart w:id="38" w:name="_Ref275190463"/>
      <w:r w:rsidRPr="00684E81">
        <w:rPr>
          <w:lang w:val="en-CA"/>
        </w:rPr>
        <w:t xml:space="preserve">Table </w:t>
      </w:r>
      <w:r w:rsidRPr="00684E81">
        <w:rPr>
          <w:lang w:val="en-CA"/>
        </w:rPr>
        <w:fldChar w:fldCharType="begin"/>
      </w:r>
      <w:r w:rsidRPr="00684E81">
        <w:rPr>
          <w:lang w:val="en-CA"/>
        </w:rPr>
        <w:instrText xml:space="preserve"> SEQ Table \* ARABIC </w:instrText>
      </w:r>
      <w:r w:rsidRPr="00684E81">
        <w:rPr>
          <w:lang w:val="en-CA"/>
        </w:rPr>
        <w:fldChar w:fldCharType="separate"/>
      </w:r>
      <w:r w:rsidR="00110B7F" w:rsidRPr="00684E81">
        <w:rPr>
          <w:noProof/>
          <w:lang w:val="en-CA"/>
        </w:rPr>
        <w:t>5</w:t>
      </w:r>
      <w:r w:rsidRPr="00684E81">
        <w:rPr>
          <w:lang w:val="en-CA"/>
        </w:rPr>
        <w:fldChar w:fldCharType="end"/>
      </w:r>
      <w:bookmarkEnd w:id="38"/>
      <w:r w:rsidRPr="00684E81">
        <w:rPr>
          <w:lang w:val="en-CA"/>
        </w:rPr>
        <w:t xml:space="preserve"> | </w:t>
      </w:r>
      <w:r w:rsidRPr="00684E81">
        <w:rPr>
          <w:b w:val="0"/>
          <w:lang w:val="en-CA"/>
        </w:rPr>
        <w:t>Regression table for Phase B.</w:t>
      </w:r>
    </w:p>
    <w:tbl>
      <w:tblPr>
        <w:tblStyle w:val="Sfondochiaro-Colore1"/>
        <w:tblW w:w="0" w:type="auto"/>
        <w:tblLook w:val="04A0" w:firstRow="1" w:lastRow="0" w:firstColumn="1" w:lastColumn="0" w:noHBand="0" w:noVBand="1"/>
      </w:tblPr>
      <w:tblGrid>
        <w:gridCol w:w="1522"/>
        <w:gridCol w:w="1046"/>
        <w:gridCol w:w="1048"/>
        <w:gridCol w:w="1048"/>
        <w:gridCol w:w="1048"/>
        <w:gridCol w:w="1048"/>
        <w:gridCol w:w="1048"/>
        <w:gridCol w:w="1048"/>
      </w:tblGrid>
      <w:tr w:rsidR="00E22E18" w:rsidRPr="00684E81" w14:paraId="563EC5A8" w14:textId="77777777" w:rsidTr="00E22E1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2" w:type="dxa"/>
            <w:noWrap/>
            <w:vAlign w:val="center"/>
            <w:hideMark/>
          </w:tcPr>
          <w:p w14:paraId="6B435D60" w14:textId="776BEC4C" w:rsidR="00E22E18" w:rsidRPr="00684E81" w:rsidRDefault="00E22E18" w:rsidP="00E22E18">
            <w:pPr>
              <w:jc w:val="center"/>
              <w:rPr>
                <w:color w:val="auto"/>
                <w:sz w:val="16"/>
                <w:szCs w:val="16"/>
                <w:lang w:val="en-CA"/>
              </w:rPr>
            </w:pPr>
            <w:r w:rsidRPr="00684E81">
              <w:rPr>
                <w:rFonts w:eastAsia="Times New Roman" w:cstheme="minorHAnsi"/>
                <w:b w:val="0"/>
                <w:color w:val="auto"/>
                <w:sz w:val="16"/>
                <w:szCs w:val="16"/>
                <w:lang w:val="en-CA"/>
              </w:rPr>
              <w:t>VARIABLES</w:t>
            </w:r>
          </w:p>
        </w:tc>
        <w:tc>
          <w:tcPr>
            <w:tcW w:w="1046" w:type="dxa"/>
            <w:noWrap/>
            <w:vAlign w:val="center"/>
            <w:hideMark/>
          </w:tcPr>
          <w:p w14:paraId="12622902" w14:textId="12B5CE26" w:rsidR="00E22E18" w:rsidRPr="00684E81" w:rsidRDefault="00E22E18" w:rsidP="00E22E18">
            <w:pPr>
              <w:jc w:val="center"/>
              <w:cnfStyle w:val="100000000000" w:firstRow="1" w:lastRow="0" w:firstColumn="0" w:lastColumn="0" w:oddVBand="0" w:evenVBand="0" w:oddHBand="0" w:evenHBand="0" w:firstRowFirstColumn="0" w:firstRowLastColumn="0" w:lastRowFirstColumn="0" w:lastRowLastColumn="0"/>
              <w:rPr>
                <w:color w:val="auto"/>
                <w:sz w:val="16"/>
                <w:szCs w:val="16"/>
                <w:lang w:val="en-CA"/>
              </w:rPr>
            </w:pPr>
            <w:r w:rsidRPr="00684E81">
              <w:rPr>
                <w:rFonts w:eastAsia="Times New Roman" w:cstheme="minorHAnsi"/>
                <w:b w:val="0"/>
                <w:color w:val="auto"/>
                <w:sz w:val="16"/>
                <w:szCs w:val="16"/>
                <w:lang w:val="en-CA"/>
              </w:rPr>
              <w:t>Model 1</w:t>
            </w:r>
          </w:p>
        </w:tc>
        <w:tc>
          <w:tcPr>
            <w:tcW w:w="1048" w:type="dxa"/>
            <w:noWrap/>
            <w:vAlign w:val="center"/>
            <w:hideMark/>
          </w:tcPr>
          <w:p w14:paraId="5ACBF263" w14:textId="484E39AF" w:rsidR="00E22E18" w:rsidRPr="00684E81" w:rsidRDefault="00E22E18" w:rsidP="00E22E18">
            <w:pPr>
              <w:jc w:val="center"/>
              <w:cnfStyle w:val="100000000000" w:firstRow="1" w:lastRow="0" w:firstColumn="0" w:lastColumn="0" w:oddVBand="0" w:evenVBand="0" w:oddHBand="0" w:evenHBand="0" w:firstRowFirstColumn="0" w:firstRowLastColumn="0" w:lastRowFirstColumn="0" w:lastRowLastColumn="0"/>
              <w:rPr>
                <w:color w:val="auto"/>
                <w:sz w:val="16"/>
                <w:szCs w:val="16"/>
                <w:lang w:val="en-CA"/>
              </w:rPr>
            </w:pPr>
            <w:r w:rsidRPr="00684E81">
              <w:rPr>
                <w:rFonts w:eastAsia="Times New Roman" w:cstheme="minorHAnsi"/>
                <w:b w:val="0"/>
                <w:color w:val="auto"/>
                <w:sz w:val="16"/>
                <w:szCs w:val="16"/>
                <w:lang w:val="en-CA"/>
              </w:rPr>
              <w:t>Model 2</w:t>
            </w:r>
          </w:p>
        </w:tc>
        <w:tc>
          <w:tcPr>
            <w:tcW w:w="1048" w:type="dxa"/>
            <w:noWrap/>
            <w:vAlign w:val="center"/>
            <w:hideMark/>
          </w:tcPr>
          <w:p w14:paraId="5D1EB6CD" w14:textId="51895D37" w:rsidR="00E22E18" w:rsidRPr="00684E81" w:rsidRDefault="00E22E18" w:rsidP="00E22E18">
            <w:pPr>
              <w:jc w:val="center"/>
              <w:cnfStyle w:val="100000000000" w:firstRow="1" w:lastRow="0" w:firstColumn="0" w:lastColumn="0" w:oddVBand="0" w:evenVBand="0" w:oddHBand="0" w:evenHBand="0" w:firstRowFirstColumn="0" w:firstRowLastColumn="0" w:lastRowFirstColumn="0" w:lastRowLastColumn="0"/>
              <w:rPr>
                <w:color w:val="auto"/>
                <w:sz w:val="16"/>
                <w:szCs w:val="16"/>
                <w:lang w:val="en-CA"/>
              </w:rPr>
            </w:pPr>
            <w:r w:rsidRPr="00684E81">
              <w:rPr>
                <w:rFonts w:eastAsia="Times New Roman" w:cstheme="minorHAnsi"/>
                <w:b w:val="0"/>
                <w:color w:val="auto"/>
                <w:sz w:val="16"/>
                <w:szCs w:val="16"/>
                <w:lang w:val="en-CA"/>
              </w:rPr>
              <w:t>Model 3</w:t>
            </w:r>
          </w:p>
        </w:tc>
        <w:tc>
          <w:tcPr>
            <w:tcW w:w="1048" w:type="dxa"/>
            <w:noWrap/>
            <w:vAlign w:val="center"/>
            <w:hideMark/>
          </w:tcPr>
          <w:p w14:paraId="7E57B375" w14:textId="63E833CA" w:rsidR="00E22E18" w:rsidRPr="00684E81" w:rsidRDefault="00E22E18" w:rsidP="00E22E18">
            <w:pPr>
              <w:jc w:val="center"/>
              <w:cnfStyle w:val="100000000000" w:firstRow="1" w:lastRow="0" w:firstColumn="0" w:lastColumn="0" w:oddVBand="0" w:evenVBand="0" w:oddHBand="0" w:evenHBand="0" w:firstRowFirstColumn="0" w:firstRowLastColumn="0" w:lastRowFirstColumn="0" w:lastRowLastColumn="0"/>
              <w:rPr>
                <w:color w:val="auto"/>
                <w:sz w:val="16"/>
                <w:szCs w:val="16"/>
                <w:lang w:val="en-CA"/>
              </w:rPr>
            </w:pPr>
            <w:r w:rsidRPr="00684E81">
              <w:rPr>
                <w:rFonts w:eastAsia="Times New Roman" w:cstheme="minorHAnsi"/>
                <w:b w:val="0"/>
                <w:color w:val="auto"/>
                <w:sz w:val="16"/>
                <w:szCs w:val="16"/>
                <w:lang w:val="en-CA"/>
              </w:rPr>
              <w:t>Model 4</w:t>
            </w:r>
          </w:p>
        </w:tc>
        <w:tc>
          <w:tcPr>
            <w:tcW w:w="1048" w:type="dxa"/>
            <w:noWrap/>
            <w:vAlign w:val="center"/>
            <w:hideMark/>
          </w:tcPr>
          <w:p w14:paraId="058C794E" w14:textId="4D30E04A" w:rsidR="00E22E18" w:rsidRPr="00684E81" w:rsidRDefault="00E22E18" w:rsidP="00E22E18">
            <w:pPr>
              <w:jc w:val="center"/>
              <w:cnfStyle w:val="100000000000" w:firstRow="1" w:lastRow="0" w:firstColumn="0" w:lastColumn="0" w:oddVBand="0" w:evenVBand="0" w:oddHBand="0" w:evenHBand="0" w:firstRowFirstColumn="0" w:firstRowLastColumn="0" w:lastRowFirstColumn="0" w:lastRowLastColumn="0"/>
              <w:rPr>
                <w:color w:val="auto"/>
                <w:sz w:val="16"/>
                <w:szCs w:val="16"/>
                <w:lang w:val="en-CA"/>
              </w:rPr>
            </w:pPr>
            <w:r w:rsidRPr="00684E81">
              <w:rPr>
                <w:rFonts w:eastAsia="Times New Roman" w:cstheme="minorHAnsi"/>
                <w:b w:val="0"/>
                <w:color w:val="auto"/>
                <w:sz w:val="16"/>
                <w:szCs w:val="16"/>
                <w:lang w:val="en-CA"/>
              </w:rPr>
              <w:t>Model 5</w:t>
            </w:r>
          </w:p>
        </w:tc>
        <w:tc>
          <w:tcPr>
            <w:tcW w:w="1048" w:type="dxa"/>
            <w:noWrap/>
            <w:vAlign w:val="center"/>
            <w:hideMark/>
          </w:tcPr>
          <w:p w14:paraId="79166B17" w14:textId="5B201FDC" w:rsidR="00E22E18" w:rsidRPr="00684E81" w:rsidRDefault="00E22E18" w:rsidP="00E22E18">
            <w:pPr>
              <w:jc w:val="center"/>
              <w:cnfStyle w:val="100000000000" w:firstRow="1" w:lastRow="0" w:firstColumn="0" w:lastColumn="0" w:oddVBand="0" w:evenVBand="0" w:oddHBand="0" w:evenHBand="0" w:firstRowFirstColumn="0" w:firstRowLastColumn="0" w:lastRowFirstColumn="0" w:lastRowLastColumn="0"/>
              <w:rPr>
                <w:b w:val="0"/>
                <w:color w:val="auto"/>
                <w:sz w:val="16"/>
                <w:szCs w:val="16"/>
                <w:lang w:val="en-CA"/>
              </w:rPr>
            </w:pPr>
            <w:r w:rsidRPr="00684E81">
              <w:rPr>
                <w:b w:val="0"/>
                <w:color w:val="auto"/>
                <w:sz w:val="16"/>
                <w:szCs w:val="16"/>
                <w:lang w:val="en-CA"/>
              </w:rPr>
              <w:t>Model 6</w:t>
            </w:r>
          </w:p>
        </w:tc>
        <w:tc>
          <w:tcPr>
            <w:tcW w:w="1048" w:type="dxa"/>
            <w:noWrap/>
            <w:vAlign w:val="center"/>
            <w:hideMark/>
          </w:tcPr>
          <w:p w14:paraId="6C1755AD" w14:textId="2C496A81" w:rsidR="00E22E18" w:rsidRPr="00684E81" w:rsidRDefault="00E22E18" w:rsidP="00E22E18">
            <w:pPr>
              <w:jc w:val="center"/>
              <w:cnfStyle w:val="100000000000" w:firstRow="1" w:lastRow="0" w:firstColumn="0" w:lastColumn="0" w:oddVBand="0" w:evenVBand="0" w:oddHBand="0" w:evenHBand="0" w:firstRowFirstColumn="0" w:firstRowLastColumn="0" w:lastRowFirstColumn="0" w:lastRowLastColumn="0"/>
              <w:rPr>
                <w:b w:val="0"/>
                <w:color w:val="auto"/>
                <w:sz w:val="16"/>
                <w:szCs w:val="16"/>
                <w:lang w:val="en-CA"/>
              </w:rPr>
            </w:pPr>
            <w:r w:rsidRPr="00684E81">
              <w:rPr>
                <w:b w:val="0"/>
                <w:color w:val="auto"/>
                <w:sz w:val="16"/>
                <w:szCs w:val="16"/>
                <w:lang w:val="en-CA"/>
              </w:rPr>
              <w:t>Model 7</w:t>
            </w:r>
          </w:p>
        </w:tc>
      </w:tr>
      <w:tr w:rsidR="00E22E18" w:rsidRPr="00684E81" w14:paraId="41AEB67F" w14:textId="77777777" w:rsidTr="00E22E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2" w:type="dxa"/>
            <w:noWrap/>
            <w:vAlign w:val="center"/>
          </w:tcPr>
          <w:p w14:paraId="62E894CE" w14:textId="06D24CDD" w:rsidR="00E22E18" w:rsidRPr="00684E81" w:rsidRDefault="00E22E18" w:rsidP="00E22E18">
            <w:pPr>
              <w:jc w:val="center"/>
              <w:rPr>
                <w:rFonts w:eastAsia="Times New Roman" w:cstheme="minorHAnsi"/>
                <w:b w:val="0"/>
                <w:color w:val="auto"/>
                <w:sz w:val="16"/>
                <w:szCs w:val="16"/>
                <w:lang w:val="en-CA"/>
              </w:rPr>
            </w:pPr>
            <w:r w:rsidRPr="00684E81">
              <w:rPr>
                <w:rFonts w:eastAsia="Times New Roman" w:cstheme="minorHAnsi"/>
                <w:color w:val="auto"/>
                <w:sz w:val="16"/>
                <w:szCs w:val="16"/>
                <w:lang w:val="en-CA"/>
              </w:rPr>
              <w:t>Water Quality</w:t>
            </w:r>
          </w:p>
        </w:tc>
        <w:tc>
          <w:tcPr>
            <w:tcW w:w="1046" w:type="dxa"/>
            <w:noWrap/>
            <w:vAlign w:val="center"/>
          </w:tcPr>
          <w:p w14:paraId="0FA181D9"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6"/>
                <w:szCs w:val="16"/>
                <w:lang w:val="en-CA"/>
              </w:rPr>
            </w:pPr>
          </w:p>
        </w:tc>
        <w:tc>
          <w:tcPr>
            <w:tcW w:w="1048" w:type="dxa"/>
            <w:noWrap/>
            <w:vAlign w:val="center"/>
          </w:tcPr>
          <w:p w14:paraId="41FF2199"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6"/>
                <w:szCs w:val="16"/>
                <w:lang w:val="en-CA"/>
              </w:rPr>
            </w:pPr>
          </w:p>
        </w:tc>
        <w:tc>
          <w:tcPr>
            <w:tcW w:w="1048" w:type="dxa"/>
            <w:noWrap/>
            <w:vAlign w:val="center"/>
          </w:tcPr>
          <w:p w14:paraId="73B8B429"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6"/>
                <w:szCs w:val="16"/>
                <w:lang w:val="en-CA"/>
              </w:rPr>
            </w:pPr>
          </w:p>
        </w:tc>
        <w:tc>
          <w:tcPr>
            <w:tcW w:w="1048" w:type="dxa"/>
            <w:noWrap/>
            <w:vAlign w:val="center"/>
          </w:tcPr>
          <w:p w14:paraId="0FE470F9"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6"/>
                <w:szCs w:val="16"/>
                <w:lang w:val="en-CA"/>
              </w:rPr>
            </w:pPr>
          </w:p>
        </w:tc>
        <w:tc>
          <w:tcPr>
            <w:tcW w:w="1048" w:type="dxa"/>
            <w:noWrap/>
            <w:vAlign w:val="center"/>
          </w:tcPr>
          <w:p w14:paraId="49CEBF79"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6"/>
                <w:szCs w:val="16"/>
                <w:lang w:val="en-CA"/>
              </w:rPr>
            </w:pPr>
          </w:p>
        </w:tc>
        <w:tc>
          <w:tcPr>
            <w:tcW w:w="1048" w:type="dxa"/>
            <w:noWrap/>
            <w:vAlign w:val="center"/>
          </w:tcPr>
          <w:p w14:paraId="1B945595"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p>
        </w:tc>
        <w:tc>
          <w:tcPr>
            <w:tcW w:w="1048" w:type="dxa"/>
            <w:noWrap/>
            <w:vAlign w:val="center"/>
          </w:tcPr>
          <w:p w14:paraId="24A3F9B1"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p>
        </w:tc>
      </w:tr>
      <w:tr w:rsidR="00E22E18" w:rsidRPr="00684E81" w14:paraId="49F52985" w14:textId="77777777" w:rsidTr="00E22E18">
        <w:trPr>
          <w:trHeight w:val="300"/>
        </w:trPr>
        <w:tc>
          <w:tcPr>
            <w:cnfStyle w:val="001000000000" w:firstRow="0" w:lastRow="0" w:firstColumn="1" w:lastColumn="0" w:oddVBand="0" w:evenVBand="0" w:oddHBand="0" w:evenHBand="0" w:firstRowFirstColumn="0" w:firstRowLastColumn="0" w:lastRowFirstColumn="0" w:lastRowLastColumn="0"/>
            <w:tcW w:w="1522" w:type="dxa"/>
            <w:noWrap/>
            <w:vAlign w:val="center"/>
            <w:hideMark/>
          </w:tcPr>
          <w:p w14:paraId="4131A8F4" w14:textId="39A2B835" w:rsidR="00E22E18" w:rsidRPr="00684E81" w:rsidRDefault="00E22E18" w:rsidP="00E22E18">
            <w:pPr>
              <w:jc w:val="center"/>
              <w:rPr>
                <w:color w:val="auto"/>
                <w:sz w:val="16"/>
                <w:szCs w:val="16"/>
                <w:lang w:val="en-CA"/>
              </w:rPr>
            </w:pPr>
            <w:r w:rsidRPr="00684E81">
              <w:rPr>
                <w:rFonts w:eastAsia="Times New Roman" w:cstheme="minorHAnsi"/>
                <w:b w:val="0"/>
                <w:color w:val="auto"/>
                <w:sz w:val="16"/>
                <w:szCs w:val="16"/>
                <w:lang w:val="en-CA"/>
              </w:rPr>
              <w:t>[FRC]</w:t>
            </w:r>
            <w:proofErr w:type="spellStart"/>
            <w:r w:rsidRPr="00684E81">
              <w:rPr>
                <w:rFonts w:eastAsia="Times New Roman" w:cstheme="minorHAnsi"/>
                <w:b w:val="0"/>
                <w:i/>
                <w:color w:val="auto"/>
                <w:sz w:val="16"/>
                <w:szCs w:val="16"/>
                <w:vertAlign w:val="subscript"/>
                <w:lang w:val="en-CA"/>
              </w:rPr>
              <w:t>i</w:t>
            </w:r>
            <w:proofErr w:type="spellEnd"/>
          </w:p>
        </w:tc>
        <w:tc>
          <w:tcPr>
            <w:tcW w:w="1046" w:type="dxa"/>
            <w:noWrap/>
            <w:vAlign w:val="center"/>
            <w:hideMark/>
          </w:tcPr>
          <w:p w14:paraId="292B7A33"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0.246***</w:t>
            </w:r>
          </w:p>
        </w:tc>
        <w:tc>
          <w:tcPr>
            <w:tcW w:w="1048" w:type="dxa"/>
            <w:noWrap/>
            <w:vAlign w:val="center"/>
            <w:hideMark/>
          </w:tcPr>
          <w:p w14:paraId="03FBBD0A"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0.246***</w:t>
            </w:r>
          </w:p>
        </w:tc>
        <w:tc>
          <w:tcPr>
            <w:tcW w:w="1048" w:type="dxa"/>
            <w:noWrap/>
            <w:vAlign w:val="center"/>
            <w:hideMark/>
          </w:tcPr>
          <w:p w14:paraId="6B8FD92F"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0.248***</w:t>
            </w:r>
          </w:p>
        </w:tc>
        <w:tc>
          <w:tcPr>
            <w:tcW w:w="1048" w:type="dxa"/>
            <w:noWrap/>
            <w:vAlign w:val="center"/>
            <w:hideMark/>
          </w:tcPr>
          <w:p w14:paraId="088BD4E4"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0.247***</w:t>
            </w:r>
          </w:p>
        </w:tc>
        <w:tc>
          <w:tcPr>
            <w:tcW w:w="1048" w:type="dxa"/>
            <w:noWrap/>
            <w:vAlign w:val="center"/>
            <w:hideMark/>
          </w:tcPr>
          <w:p w14:paraId="7772E932"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0.247***</w:t>
            </w:r>
          </w:p>
        </w:tc>
        <w:tc>
          <w:tcPr>
            <w:tcW w:w="1048" w:type="dxa"/>
            <w:noWrap/>
            <w:vAlign w:val="center"/>
            <w:hideMark/>
          </w:tcPr>
          <w:p w14:paraId="0E69101D"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0.247***</w:t>
            </w:r>
          </w:p>
        </w:tc>
        <w:tc>
          <w:tcPr>
            <w:tcW w:w="1048" w:type="dxa"/>
            <w:noWrap/>
            <w:vAlign w:val="center"/>
            <w:hideMark/>
          </w:tcPr>
          <w:p w14:paraId="6F9BE034"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0.247***</w:t>
            </w:r>
          </w:p>
        </w:tc>
      </w:tr>
      <w:tr w:rsidR="00E22E18" w:rsidRPr="00684E81" w14:paraId="7675F839" w14:textId="77777777" w:rsidTr="00E22E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2" w:type="dxa"/>
            <w:noWrap/>
            <w:vAlign w:val="center"/>
            <w:hideMark/>
          </w:tcPr>
          <w:p w14:paraId="2C5AA93A" w14:textId="312FAED7" w:rsidR="00E22E18" w:rsidRPr="00684E81" w:rsidRDefault="00E22E18" w:rsidP="00E22E18">
            <w:pPr>
              <w:jc w:val="center"/>
              <w:rPr>
                <w:color w:val="auto"/>
                <w:sz w:val="16"/>
                <w:szCs w:val="16"/>
                <w:lang w:val="en-CA"/>
              </w:rPr>
            </w:pPr>
            <w:proofErr w:type="spellStart"/>
            <w:r w:rsidRPr="00684E81">
              <w:rPr>
                <w:rFonts w:eastAsia="Times New Roman" w:cstheme="minorHAnsi"/>
                <w:b w:val="0"/>
                <w:color w:val="auto"/>
                <w:sz w:val="16"/>
                <w:szCs w:val="16"/>
                <w:lang w:val="en-CA"/>
              </w:rPr>
              <w:t>NTU</w:t>
            </w:r>
            <w:r w:rsidRPr="00684E81">
              <w:rPr>
                <w:rFonts w:eastAsia="Times New Roman" w:cstheme="minorHAnsi"/>
                <w:b w:val="0"/>
                <w:i/>
                <w:color w:val="auto"/>
                <w:sz w:val="16"/>
                <w:szCs w:val="16"/>
                <w:vertAlign w:val="subscript"/>
                <w:lang w:val="en-CA"/>
              </w:rPr>
              <w:t>i</w:t>
            </w:r>
            <w:proofErr w:type="spellEnd"/>
          </w:p>
        </w:tc>
        <w:tc>
          <w:tcPr>
            <w:tcW w:w="1046" w:type="dxa"/>
            <w:noWrap/>
            <w:vAlign w:val="center"/>
            <w:hideMark/>
          </w:tcPr>
          <w:p w14:paraId="2D1AE665"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0.001</w:t>
            </w:r>
          </w:p>
        </w:tc>
        <w:tc>
          <w:tcPr>
            <w:tcW w:w="1048" w:type="dxa"/>
            <w:noWrap/>
            <w:vAlign w:val="center"/>
            <w:hideMark/>
          </w:tcPr>
          <w:p w14:paraId="7C057FBD"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w:t>
            </w:r>
          </w:p>
        </w:tc>
        <w:tc>
          <w:tcPr>
            <w:tcW w:w="1048" w:type="dxa"/>
            <w:noWrap/>
            <w:vAlign w:val="center"/>
            <w:hideMark/>
          </w:tcPr>
          <w:p w14:paraId="7A0267B3"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w:t>
            </w:r>
          </w:p>
        </w:tc>
        <w:tc>
          <w:tcPr>
            <w:tcW w:w="1048" w:type="dxa"/>
            <w:noWrap/>
            <w:vAlign w:val="center"/>
            <w:hideMark/>
          </w:tcPr>
          <w:p w14:paraId="4951298D"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w:t>
            </w:r>
          </w:p>
        </w:tc>
        <w:tc>
          <w:tcPr>
            <w:tcW w:w="1048" w:type="dxa"/>
            <w:noWrap/>
            <w:vAlign w:val="center"/>
            <w:hideMark/>
          </w:tcPr>
          <w:p w14:paraId="49B3D2E0"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w:t>
            </w:r>
          </w:p>
        </w:tc>
        <w:tc>
          <w:tcPr>
            <w:tcW w:w="1048" w:type="dxa"/>
            <w:noWrap/>
            <w:vAlign w:val="center"/>
            <w:hideMark/>
          </w:tcPr>
          <w:p w14:paraId="12ADAE40"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w:t>
            </w:r>
          </w:p>
        </w:tc>
        <w:tc>
          <w:tcPr>
            <w:tcW w:w="1048" w:type="dxa"/>
            <w:noWrap/>
            <w:vAlign w:val="center"/>
            <w:hideMark/>
          </w:tcPr>
          <w:p w14:paraId="2C027CAE"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w:t>
            </w:r>
          </w:p>
        </w:tc>
      </w:tr>
      <w:tr w:rsidR="00E22E18" w:rsidRPr="00684E81" w14:paraId="24568E30" w14:textId="77777777" w:rsidTr="00E22E18">
        <w:trPr>
          <w:trHeight w:val="300"/>
        </w:trPr>
        <w:tc>
          <w:tcPr>
            <w:cnfStyle w:val="001000000000" w:firstRow="0" w:lastRow="0" w:firstColumn="1" w:lastColumn="0" w:oddVBand="0" w:evenVBand="0" w:oddHBand="0" w:evenHBand="0" w:firstRowFirstColumn="0" w:firstRowLastColumn="0" w:lastRowFirstColumn="0" w:lastRowLastColumn="0"/>
            <w:tcW w:w="1522" w:type="dxa"/>
            <w:noWrap/>
            <w:vAlign w:val="center"/>
            <w:hideMark/>
          </w:tcPr>
          <w:p w14:paraId="6ED518F5" w14:textId="4FE795FB" w:rsidR="00E22E18" w:rsidRPr="00684E81" w:rsidRDefault="00E22E18" w:rsidP="00E22E18">
            <w:pPr>
              <w:jc w:val="center"/>
              <w:rPr>
                <w:color w:val="auto"/>
                <w:sz w:val="16"/>
                <w:szCs w:val="16"/>
                <w:lang w:val="en-CA"/>
              </w:rPr>
            </w:pPr>
            <w:proofErr w:type="spellStart"/>
            <w:r w:rsidRPr="00684E81">
              <w:rPr>
                <w:rFonts w:eastAsia="Times New Roman" w:cstheme="minorHAnsi"/>
                <w:b w:val="0"/>
                <w:color w:val="auto"/>
                <w:sz w:val="16"/>
                <w:szCs w:val="16"/>
                <w:lang w:val="en-CA"/>
              </w:rPr>
              <w:t>Temp.</w:t>
            </w:r>
            <w:r w:rsidRPr="00684E81">
              <w:rPr>
                <w:rFonts w:eastAsia="Times New Roman" w:cstheme="minorHAnsi"/>
                <w:b w:val="0"/>
                <w:i/>
                <w:color w:val="auto"/>
                <w:sz w:val="16"/>
                <w:szCs w:val="16"/>
                <w:vertAlign w:val="subscript"/>
                <w:lang w:val="en-CA"/>
              </w:rPr>
              <w:t>i</w:t>
            </w:r>
            <w:proofErr w:type="spellEnd"/>
          </w:p>
        </w:tc>
        <w:tc>
          <w:tcPr>
            <w:tcW w:w="1046" w:type="dxa"/>
            <w:noWrap/>
            <w:vAlign w:val="center"/>
            <w:hideMark/>
          </w:tcPr>
          <w:p w14:paraId="002B50CA"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0.003</w:t>
            </w:r>
          </w:p>
        </w:tc>
        <w:tc>
          <w:tcPr>
            <w:tcW w:w="1048" w:type="dxa"/>
            <w:noWrap/>
            <w:vAlign w:val="center"/>
            <w:hideMark/>
          </w:tcPr>
          <w:p w14:paraId="18C70A82"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0.002</w:t>
            </w:r>
          </w:p>
        </w:tc>
        <w:tc>
          <w:tcPr>
            <w:tcW w:w="1048" w:type="dxa"/>
            <w:noWrap/>
            <w:vAlign w:val="center"/>
            <w:hideMark/>
          </w:tcPr>
          <w:p w14:paraId="26EAEEC0"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0.002</w:t>
            </w:r>
          </w:p>
        </w:tc>
        <w:tc>
          <w:tcPr>
            <w:tcW w:w="1048" w:type="dxa"/>
            <w:noWrap/>
            <w:vAlign w:val="center"/>
            <w:hideMark/>
          </w:tcPr>
          <w:p w14:paraId="1DD61593"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0.002</w:t>
            </w:r>
          </w:p>
        </w:tc>
        <w:tc>
          <w:tcPr>
            <w:tcW w:w="1048" w:type="dxa"/>
            <w:noWrap/>
            <w:vAlign w:val="center"/>
            <w:hideMark/>
          </w:tcPr>
          <w:p w14:paraId="39065B94"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0.002</w:t>
            </w:r>
          </w:p>
        </w:tc>
        <w:tc>
          <w:tcPr>
            <w:tcW w:w="1048" w:type="dxa"/>
            <w:noWrap/>
            <w:vAlign w:val="center"/>
            <w:hideMark/>
          </w:tcPr>
          <w:p w14:paraId="43F418ED"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0.002</w:t>
            </w:r>
          </w:p>
        </w:tc>
        <w:tc>
          <w:tcPr>
            <w:tcW w:w="1048" w:type="dxa"/>
            <w:noWrap/>
            <w:vAlign w:val="center"/>
            <w:hideMark/>
          </w:tcPr>
          <w:p w14:paraId="066D25FA"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0.002</w:t>
            </w:r>
          </w:p>
        </w:tc>
      </w:tr>
      <w:tr w:rsidR="00E22E18" w:rsidRPr="00684E81" w14:paraId="471FF501" w14:textId="77777777" w:rsidTr="00E22E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2" w:type="dxa"/>
            <w:noWrap/>
            <w:vAlign w:val="center"/>
            <w:hideMark/>
          </w:tcPr>
          <w:p w14:paraId="22007EED" w14:textId="5BEA63F4" w:rsidR="00E22E18" w:rsidRPr="00684E81" w:rsidRDefault="00E22E18" w:rsidP="00E22E18">
            <w:pPr>
              <w:jc w:val="center"/>
              <w:rPr>
                <w:color w:val="auto"/>
                <w:sz w:val="16"/>
                <w:szCs w:val="16"/>
                <w:lang w:val="en-CA"/>
              </w:rPr>
            </w:pPr>
            <w:proofErr w:type="spellStart"/>
            <w:r w:rsidRPr="00684E81">
              <w:rPr>
                <w:rFonts w:eastAsia="Times New Roman" w:cstheme="minorHAnsi"/>
                <w:b w:val="0"/>
                <w:color w:val="auto"/>
                <w:sz w:val="16"/>
                <w:szCs w:val="16"/>
                <w:lang w:val="en-CA"/>
              </w:rPr>
              <w:t>EC</w:t>
            </w:r>
            <w:r w:rsidRPr="00684E81">
              <w:rPr>
                <w:rFonts w:eastAsia="Times New Roman" w:cstheme="minorHAnsi"/>
                <w:b w:val="0"/>
                <w:i/>
                <w:color w:val="auto"/>
                <w:sz w:val="16"/>
                <w:szCs w:val="16"/>
                <w:vertAlign w:val="subscript"/>
                <w:lang w:val="en-CA"/>
              </w:rPr>
              <w:t>i</w:t>
            </w:r>
            <w:proofErr w:type="spellEnd"/>
          </w:p>
        </w:tc>
        <w:tc>
          <w:tcPr>
            <w:tcW w:w="1046" w:type="dxa"/>
            <w:noWrap/>
            <w:vAlign w:val="center"/>
            <w:hideMark/>
          </w:tcPr>
          <w:p w14:paraId="0811FFFA"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w:t>
            </w:r>
          </w:p>
        </w:tc>
        <w:tc>
          <w:tcPr>
            <w:tcW w:w="1048" w:type="dxa"/>
            <w:noWrap/>
            <w:vAlign w:val="center"/>
            <w:hideMark/>
          </w:tcPr>
          <w:p w14:paraId="3595BDF0"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w:t>
            </w:r>
          </w:p>
        </w:tc>
        <w:tc>
          <w:tcPr>
            <w:tcW w:w="1048" w:type="dxa"/>
            <w:noWrap/>
            <w:vAlign w:val="center"/>
            <w:hideMark/>
          </w:tcPr>
          <w:p w14:paraId="4CA468CB"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w:t>
            </w:r>
          </w:p>
        </w:tc>
        <w:tc>
          <w:tcPr>
            <w:tcW w:w="1048" w:type="dxa"/>
            <w:noWrap/>
            <w:vAlign w:val="center"/>
            <w:hideMark/>
          </w:tcPr>
          <w:p w14:paraId="5A550DF5"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w:t>
            </w:r>
          </w:p>
        </w:tc>
        <w:tc>
          <w:tcPr>
            <w:tcW w:w="1048" w:type="dxa"/>
            <w:noWrap/>
            <w:vAlign w:val="center"/>
            <w:hideMark/>
          </w:tcPr>
          <w:p w14:paraId="0C056485"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w:t>
            </w:r>
          </w:p>
        </w:tc>
        <w:tc>
          <w:tcPr>
            <w:tcW w:w="1048" w:type="dxa"/>
            <w:noWrap/>
            <w:vAlign w:val="center"/>
            <w:hideMark/>
          </w:tcPr>
          <w:p w14:paraId="45EE071A"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w:t>
            </w:r>
          </w:p>
        </w:tc>
        <w:tc>
          <w:tcPr>
            <w:tcW w:w="1048" w:type="dxa"/>
            <w:noWrap/>
            <w:vAlign w:val="center"/>
            <w:hideMark/>
          </w:tcPr>
          <w:p w14:paraId="5793408B"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w:t>
            </w:r>
          </w:p>
        </w:tc>
      </w:tr>
      <w:tr w:rsidR="00E22E18" w:rsidRPr="00684E81" w14:paraId="14156BC4" w14:textId="77777777" w:rsidTr="00E22E18">
        <w:trPr>
          <w:trHeight w:val="300"/>
        </w:trPr>
        <w:tc>
          <w:tcPr>
            <w:cnfStyle w:val="001000000000" w:firstRow="0" w:lastRow="0" w:firstColumn="1" w:lastColumn="0" w:oddVBand="0" w:evenVBand="0" w:oddHBand="0" w:evenHBand="0" w:firstRowFirstColumn="0" w:firstRowLastColumn="0" w:lastRowFirstColumn="0" w:lastRowLastColumn="0"/>
            <w:tcW w:w="1522" w:type="dxa"/>
            <w:noWrap/>
            <w:vAlign w:val="center"/>
            <w:hideMark/>
          </w:tcPr>
          <w:p w14:paraId="0BF6CDDB" w14:textId="6588CD5F" w:rsidR="00E22E18" w:rsidRPr="00684E81" w:rsidRDefault="00E22E18" w:rsidP="00E22E18">
            <w:pPr>
              <w:jc w:val="center"/>
              <w:rPr>
                <w:color w:val="auto"/>
                <w:sz w:val="16"/>
                <w:szCs w:val="16"/>
                <w:lang w:val="en-CA"/>
              </w:rPr>
            </w:pPr>
            <w:proofErr w:type="spellStart"/>
            <w:r w:rsidRPr="00684E81">
              <w:rPr>
                <w:rFonts w:eastAsia="Times New Roman" w:cstheme="minorHAnsi"/>
                <w:b w:val="0"/>
                <w:color w:val="auto"/>
                <w:sz w:val="16"/>
                <w:szCs w:val="16"/>
                <w:lang w:val="en-CA"/>
              </w:rPr>
              <w:t>pH</w:t>
            </w:r>
            <w:r w:rsidRPr="00684E81">
              <w:rPr>
                <w:rFonts w:eastAsia="Times New Roman" w:cstheme="minorHAnsi"/>
                <w:b w:val="0"/>
                <w:i/>
                <w:color w:val="auto"/>
                <w:sz w:val="16"/>
                <w:szCs w:val="16"/>
                <w:vertAlign w:val="subscript"/>
                <w:lang w:val="en-CA"/>
              </w:rPr>
              <w:t>i</w:t>
            </w:r>
            <w:proofErr w:type="spellEnd"/>
          </w:p>
        </w:tc>
        <w:tc>
          <w:tcPr>
            <w:tcW w:w="1046" w:type="dxa"/>
            <w:noWrap/>
            <w:vAlign w:val="center"/>
            <w:hideMark/>
          </w:tcPr>
          <w:p w14:paraId="16440634"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-0.014</w:t>
            </w:r>
          </w:p>
        </w:tc>
        <w:tc>
          <w:tcPr>
            <w:tcW w:w="1048" w:type="dxa"/>
            <w:noWrap/>
            <w:vAlign w:val="center"/>
            <w:hideMark/>
          </w:tcPr>
          <w:p w14:paraId="4AAEC2D8"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-0.001</w:t>
            </w:r>
          </w:p>
        </w:tc>
        <w:tc>
          <w:tcPr>
            <w:tcW w:w="1048" w:type="dxa"/>
            <w:noWrap/>
            <w:vAlign w:val="center"/>
            <w:hideMark/>
          </w:tcPr>
          <w:p w14:paraId="2D75BD06"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0.001</w:t>
            </w:r>
          </w:p>
        </w:tc>
        <w:tc>
          <w:tcPr>
            <w:tcW w:w="1048" w:type="dxa"/>
            <w:noWrap/>
            <w:vAlign w:val="center"/>
            <w:hideMark/>
          </w:tcPr>
          <w:p w14:paraId="18E15FE1"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-0.002</w:t>
            </w:r>
          </w:p>
        </w:tc>
        <w:tc>
          <w:tcPr>
            <w:tcW w:w="1048" w:type="dxa"/>
            <w:noWrap/>
            <w:vAlign w:val="center"/>
            <w:hideMark/>
          </w:tcPr>
          <w:p w14:paraId="19280645"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-0.001</w:t>
            </w:r>
          </w:p>
        </w:tc>
        <w:tc>
          <w:tcPr>
            <w:tcW w:w="1048" w:type="dxa"/>
            <w:noWrap/>
            <w:vAlign w:val="center"/>
            <w:hideMark/>
          </w:tcPr>
          <w:p w14:paraId="2F853C24"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-0.003</w:t>
            </w:r>
          </w:p>
        </w:tc>
        <w:tc>
          <w:tcPr>
            <w:tcW w:w="1048" w:type="dxa"/>
            <w:noWrap/>
            <w:vAlign w:val="center"/>
            <w:hideMark/>
          </w:tcPr>
          <w:p w14:paraId="2560F7F6"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-0.003</w:t>
            </w:r>
          </w:p>
        </w:tc>
      </w:tr>
      <w:tr w:rsidR="00E22E18" w:rsidRPr="00684E81" w14:paraId="15FADE7A" w14:textId="77777777" w:rsidTr="00E22E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6" w:type="dxa"/>
            <w:gridSpan w:val="3"/>
            <w:noWrap/>
            <w:vAlign w:val="center"/>
            <w:hideMark/>
          </w:tcPr>
          <w:p w14:paraId="5F21A333" w14:textId="69100B0D" w:rsidR="00E22E18" w:rsidRPr="00684E81" w:rsidRDefault="00E22E18" w:rsidP="00E22E18">
            <w:pPr>
              <w:jc w:val="center"/>
              <w:rPr>
                <w:color w:val="auto"/>
                <w:sz w:val="16"/>
                <w:szCs w:val="16"/>
                <w:lang w:val="en-CA"/>
              </w:rPr>
            </w:pPr>
            <w:r w:rsidRPr="00684E81">
              <w:rPr>
                <w:rFonts w:eastAsia="Times New Roman" w:cstheme="minorHAnsi"/>
                <w:color w:val="000000"/>
                <w:sz w:val="16"/>
                <w:szCs w:val="16"/>
                <w:lang w:val="en-CA"/>
              </w:rPr>
              <w:t>Container Type (rigid jerrycan base level)</w:t>
            </w:r>
          </w:p>
        </w:tc>
        <w:tc>
          <w:tcPr>
            <w:tcW w:w="1048" w:type="dxa"/>
            <w:noWrap/>
            <w:vAlign w:val="center"/>
            <w:hideMark/>
          </w:tcPr>
          <w:p w14:paraId="287ECC4C" w14:textId="31054E93"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p>
        </w:tc>
        <w:tc>
          <w:tcPr>
            <w:tcW w:w="1048" w:type="dxa"/>
            <w:noWrap/>
            <w:vAlign w:val="center"/>
            <w:hideMark/>
          </w:tcPr>
          <w:p w14:paraId="23704140" w14:textId="33A43CF0"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p>
        </w:tc>
        <w:tc>
          <w:tcPr>
            <w:tcW w:w="1048" w:type="dxa"/>
            <w:noWrap/>
            <w:vAlign w:val="center"/>
            <w:hideMark/>
          </w:tcPr>
          <w:p w14:paraId="2483EC39" w14:textId="3EC28D5E"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p>
        </w:tc>
        <w:tc>
          <w:tcPr>
            <w:tcW w:w="1048" w:type="dxa"/>
            <w:noWrap/>
            <w:vAlign w:val="center"/>
            <w:hideMark/>
          </w:tcPr>
          <w:p w14:paraId="740A147B" w14:textId="48B6223E"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p>
        </w:tc>
        <w:tc>
          <w:tcPr>
            <w:tcW w:w="1048" w:type="dxa"/>
            <w:noWrap/>
            <w:vAlign w:val="center"/>
            <w:hideMark/>
          </w:tcPr>
          <w:p w14:paraId="41C0A15A" w14:textId="0E4C8F3A"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p>
        </w:tc>
      </w:tr>
      <w:tr w:rsidR="00E22E18" w:rsidRPr="00684E81" w14:paraId="7CD74000" w14:textId="77777777" w:rsidTr="00E22E18">
        <w:trPr>
          <w:trHeight w:val="300"/>
        </w:trPr>
        <w:tc>
          <w:tcPr>
            <w:cnfStyle w:val="001000000000" w:firstRow="0" w:lastRow="0" w:firstColumn="1" w:lastColumn="0" w:oddVBand="0" w:evenVBand="0" w:oddHBand="0" w:evenHBand="0" w:firstRowFirstColumn="0" w:firstRowLastColumn="0" w:lastRowFirstColumn="0" w:lastRowLastColumn="0"/>
            <w:tcW w:w="2568" w:type="dxa"/>
            <w:gridSpan w:val="2"/>
            <w:noWrap/>
            <w:vAlign w:val="center"/>
            <w:hideMark/>
          </w:tcPr>
          <w:p w14:paraId="7BBE6B66" w14:textId="2CF753D8" w:rsidR="00E22E18" w:rsidRPr="00684E81" w:rsidRDefault="00E22E18" w:rsidP="00E22E18">
            <w:pPr>
              <w:jc w:val="center"/>
              <w:rPr>
                <w:color w:val="auto"/>
                <w:sz w:val="16"/>
                <w:szCs w:val="16"/>
                <w:lang w:val="en-CA"/>
              </w:rPr>
            </w:pPr>
            <w:r w:rsidRPr="00684E81">
              <w:rPr>
                <w:rFonts w:eastAsia="Times New Roman" w:cstheme="minorHAnsi"/>
                <w:b w:val="0"/>
                <w:color w:val="000000"/>
                <w:sz w:val="16"/>
                <w:szCs w:val="16"/>
                <w:lang w:val="en-CA"/>
              </w:rPr>
              <w:t>Collapsible jerrycan</w:t>
            </w:r>
          </w:p>
        </w:tc>
        <w:tc>
          <w:tcPr>
            <w:tcW w:w="1048" w:type="dxa"/>
            <w:noWrap/>
            <w:vAlign w:val="center"/>
            <w:hideMark/>
          </w:tcPr>
          <w:p w14:paraId="532B1A65"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0.034</w:t>
            </w:r>
          </w:p>
        </w:tc>
        <w:tc>
          <w:tcPr>
            <w:tcW w:w="1048" w:type="dxa"/>
            <w:noWrap/>
            <w:vAlign w:val="center"/>
            <w:hideMark/>
          </w:tcPr>
          <w:p w14:paraId="37A075B9"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0.036</w:t>
            </w:r>
          </w:p>
        </w:tc>
        <w:tc>
          <w:tcPr>
            <w:tcW w:w="1048" w:type="dxa"/>
            <w:noWrap/>
            <w:vAlign w:val="center"/>
            <w:hideMark/>
          </w:tcPr>
          <w:p w14:paraId="21D11CAA"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0.032</w:t>
            </w:r>
          </w:p>
        </w:tc>
        <w:tc>
          <w:tcPr>
            <w:tcW w:w="1048" w:type="dxa"/>
            <w:noWrap/>
            <w:vAlign w:val="center"/>
            <w:hideMark/>
          </w:tcPr>
          <w:p w14:paraId="6E457328"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0.03</w:t>
            </w:r>
          </w:p>
        </w:tc>
        <w:tc>
          <w:tcPr>
            <w:tcW w:w="1048" w:type="dxa"/>
            <w:noWrap/>
            <w:vAlign w:val="center"/>
            <w:hideMark/>
          </w:tcPr>
          <w:p w14:paraId="795FB7B8"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0.031</w:t>
            </w:r>
          </w:p>
        </w:tc>
        <w:tc>
          <w:tcPr>
            <w:tcW w:w="1048" w:type="dxa"/>
            <w:noWrap/>
            <w:vAlign w:val="center"/>
            <w:hideMark/>
          </w:tcPr>
          <w:p w14:paraId="68180727"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0.031</w:t>
            </w:r>
          </w:p>
        </w:tc>
      </w:tr>
      <w:tr w:rsidR="00E22E18" w:rsidRPr="00684E81" w14:paraId="44D66C38" w14:textId="77777777" w:rsidTr="00E22E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8" w:type="dxa"/>
            <w:gridSpan w:val="2"/>
            <w:noWrap/>
            <w:vAlign w:val="center"/>
            <w:hideMark/>
          </w:tcPr>
          <w:p w14:paraId="41B4FA99" w14:textId="3D8F37F6" w:rsidR="00E22E18" w:rsidRPr="00684E81" w:rsidRDefault="00E22E18" w:rsidP="00E22E18">
            <w:pPr>
              <w:jc w:val="center"/>
              <w:rPr>
                <w:color w:val="auto"/>
                <w:sz w:val="16"/>
                <w:szCs w:val="16"/>
                <w:lang w:val="en-CA"/>
              </w:rPr>
            </w:pPr>
            <w:r w:rsidRPr="00684E81">
              <w:rPr>
                <w:rFonts w:eastAsia="Times New Roman" w:cstheme="minorHAnsi"/>
                <w:b w:val="0"/>
                <w:color w:val="000000"/>
                <w:sz w:val="16"/>
                <w:szCs w:val="16"/>
                <w:lang w:val="en-CA"/>
              </w:rPr>
              <w:t>Small rigid jerrycan (10L)</w:t>
            </w:r>
          </w:p>
        </w:tc>
        <w:tc>
          <w:tcPr>
            <w:tcW w:w="1048" w:type="dxa"/>
            <w:noWrap/>
            <w:vAlign w:val="center"/>
            <w:hideMark/>
          </w:tcPr>
          <w:p w14:paraId="56FE8617"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-0.008</w:t>
            </w:r>
          </w:p>
        </w:tc>
        <w:tc>
          <w:tcPr>
            <w:tcW w:w="1048" w:type="dxa"/>
            <w:noWrap/>
            <w:vAlign w:val="center"/>
            <w:hideMark/>
          </w:tcPr>
          <w:p w14:paraId="7D6AF745"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-0.009</w:t>
            </w:r>
          </w:p>
        </w:tc>
        <w:tc>
          <w:tcPr>
            <w:tcW w:w="1048" w:type="dxa"/>
            <w:noWrap/>
            <w:vAlign w:val="center"/>
            <w:hideMark/>
          </w:tcPr>
          <w:p w14:paraId="0B9D06E2"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-0.009</w:t>
            </w:r>
          </w:p>
        </w:tc>
        <w:tc>
          <w:tcPr>
            <w:tcW w:w="1048" w:type="dxa"/>
            <w:noWrap/>
            <w:vAlign w:val="center"/>
            <w:hideMark/>
          </w:tcPr>
          <w:p w14:paraId="221DC679"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-0.007</w:t>
            </w:r>
          </w:p>
        </w:tc>
        <w:tc>
          <w:tcPr>
            <w:tcW w:w="1048" w:type="dxa"/>
            <w:noWrap/>
            <w:vAlign w:val="center"/>
            <w:hideMark/>
          </w:tcPr>
          <w:p w14:paraId="6B53D68A"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-0.008</w:t>
            </w:r>
          </w:p>
        </w:tc>
        <w:tc>
          <w:tcPr>
            <w:tcW w:w="1048" w:type="dxa"/>
            <w:noWrap/>
            <w:vAlign w:val="center"/>
            <w:hideMark/>
          </w:tcPr>
          <w:p w14:paraId="0A5A4A06"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-0.008</w:t>
            </w:r>
          </w:p>
        </w:tc>
      </w:tr>
      <w:tr w:rsidR="00E22E18" w:rsidRPr="00684E81" w14:paraId="573FA705" w14:textId="77777777" w:rsidTr="00E22E18">
        <w:trPr>
          <w:trHeight w:val="300"/>
        </w:trPr>
        <w:tc>
          <w:tcPr>
            <w:cnfStyle w:val="001000000000" w:firstRow="0" w:lastRow="0" w:firstColumn="1" w:lastColumn="0" w:oddVBand="0" w:evenVBand="0" w:oddHBand="0" w:evenHBand="0" w:firstRowFirstColumn="0" w:firstRowLastColumn="0" w:lastRowFirstColumn="0" w:lastRowLastColumn="0"/>
            <w:tcW w:w="2568" w:type="dxa"/>
            <w:gridSpan w:val="2"/>
            <w:noWrap/>
            <w:vAlign w:val="center"/>
            <w:hideMark/>
          </w:tcPr>
          <w:p w14:paraId="0D798EE6" w14:textId="16034096" w:rsidR="00E22E18" w:rsidRPr="00684E81" w:rsidRDefault="00E22E18" w:rsidP="00E22E18">
            <w:pPr>
              <w:jc w:val="left"/>
              <w:rPr>
                <w:color w:val="auto"/>
                <w:sz w:val="16"/>
                <w:szCs w:val="16"/>
                <w:lang w:val="en-CA"/>
              </w:rPr>
            </w:pPr>
            <w:r w:rsidRPr="00684E81">
              <w:rPr>
                <w:rFonts w:eastAsia="Times New Roman" w:cstheme="minorHAnsi"/>
                <w:color w:val="000000"/>
                <w:sz w:val="16"/>
                <w:szCs w:val="16"/>
                <w:lang w:val="en-CA"/>
              </w:rPr>
              <w:t>Ambient Air Temp.</w:t>
            </w:r>
          </w:p>
        </w:tc>
        <w:tc>
          <w:tcPr>
            <w:tcW w:w="1048" w:type="dxa"/>
            <w:noWrap/>
            <w:vAlign w:val="center"/>
            <w:hideMark/>
          </w:tcPr>
          <w:p w14:paraId="0B6BB3FF"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p>
        </w:tc>
        <w:tc>
          <w:tcPr>
            <w:tcW w:w="1048" w:type="dxa"/>
            <w:noWrap/>
            <w:vAlign w:val="center"/>
            <w:hideMark/>
          </w:tcPr>
          <w:p w14:paraId="3DE4F815"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-0.001</w:t>
            </w:r>
          </w:p>
        </w:tc>
        <w:tc>
          <w:tcPr>
            <w:tcW w:w="1048" w:type="dxa"/>
            <w:noWrap/>
            <w:vAlign w:val="center"/>
            <w:hideMark/>
          </w:tcPr>
          <w:p w14:paraId="140E0B2F"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-0.001</w:t>
            </w:r>
          </w:p>
        </w:tc>
        <w:tc>
          <w:tcPr>
            <w:tcW w:w="1048" w:type="dxa"/>
            <w:noWrap/>
            <w:vAlign w:val="center"/>
            <w:hideMark/>
          </w:tcPr>
          <w:p w14:paraId="79CFBD79"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-0.001</w:t>
            </w:r>
          </w:p>
        </w:tc>
        <w:tc>
          <w:tcPr>
            <w:tcW w:w="1048" w:type="dxa"/>
            <w:noWrap/>
            <w:vAlign w:val="center"/>
            <w:hideMark/>
          </w:tcPr>
          <w:p w14:paraId="31A4BC06"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-0.001</w:t>
            </w:r>
          </w:p>
        </w:tc>
        <w:tc>
          <w:tcPr>
            <w:tcW w:w="1048" w:type="dxa"/>
            <w:noWrap/>
            <w:vAlign w:val="center"/>
            <w:hideMark/>
          </w:tcPr>
          <w:p w14:paraId="17CE0FC5"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-0.001</w:t>
            </w:r>
          </w:p>
        </w:tc>
      </w:tr>
      <w:tr w:rsidR="00E22E18" w:rsidRPr="00684E81" w14:paraId="25425B03" w14:textId="77777777" w:rsidTr="00E22E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8" w:type="dxa"/>
            <w:gridSpan w:val="2"/>
            <w:noWrap/>
            <w:vAlign w:val="center"/>
            <w:hideMark/>
          </w:tcPr>
          <w:p w14:paraId="289C4B95" w14:textId="6E31BC35" w:rsidR="00E22E18" w:rsidRPr="00684E81" w:rsidRDefault="00E22E18" w:rsidP="00E22E18">
            <w:pPr>
              <w:jc w:val="left"/>
              <w:rPr>
                <w:color w:val="auto"/>
                <w:sz w:val="16"/>
                <w:szCs w:val="16"/>
                <w:lang w:val="en-CA"/>
              </w:rPr>
            </w:pPr>
            <w:r w:rsidRPr="00684E81">
              <w:rPr>
                <w:rFonts w:eastAsia="Times New Roman" w:cstheme="minorHAnsi"/>
                <w:color w:val="000000"/>
                <w:sz w:val="16"/>
                <w:szCs w:val="16"/>
                <w:lang w:val="en-CA"/>
              </w:rPr>
              <w:t>Container Covered</w:t>
            </w:r>
          </w:p>
        </w:tc>
        <w:tc>
          <w:tcPr>
            <w:tcW w:w="1048" w:type="dxa"/>
            <w:noWrap/>
            <w:vAlign w:val="center"/>
            <w:hideMark/>
          </w:tcPr>
          <w:p w14:paraId="0F0C6481"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p>
        </w:tc>
        <w:tc>
          <w:tcPr>
            <w:tcW w:w="1048" w:type="dxa"/>
            <w:noWrap/>
            <w:vAlign w:val="center"/>
            <w:hideMark/>
          </w:tcPr>
          <w:p w14:paraId="69786661"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p>
        </w:tc>
        <w:tc>
          <w:tcPr>
            <w:tcW w:w="1048" w:type="dxa"/>
            <w:noWrap/>
            <w:vAlign w:val="center"/>
            <w:hideMark/>
          </w:tcPr>
          <w:p w14:paraId="4AFC75F3"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0.024</w:t>
            </w:r>
          </w:p>
        </w:tc>
        <w:tc>
          <w:tcPr>
            <w:tcW w:w="1048" w:type="dxa"/>
            <w:noWrap/>
            <w:vAlign w:val="center"/>
            <w:hideMark/>
          </w:tcPr>
          <w:p w14:paraId="5245B588"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0.026</w:t>
            </w:r>
          </w:p>
        </w:tc>
        <w:tc>
          <w:tcPr>
            <w:tcW w:w="1048" w:type="dxa"/>
            <w:noWrap/>
            <w:vAlign w:val="center"/>
            <w:hideMark/>
          </w:tcPr>
          <w:p w14:paraId="5751FC78"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0.025</w:t>
            </w:r>
          </w:p>
        </w:tc>
        <w:tc>
          <w:tcPr>
            <w:tcW w:w="1048" w:type="dxa"/>
            <w:noWrap/>
            <w:vAlign w:val="center"/>
            <w:hideMark/>
          </w:tcPr>
          <w:p w14:paraId="7F4F6E2B"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0.025</w:t>
            </w:r>
          </w:p>
        </w:tc>
      </w:tr>
      <w:tr w:rsidR="00E22E18" w:rsidRPr="00684E81" w14:paraId="772EFEFF" w14:textId="77777777" w:rsidTr="00E22E18">
        <w:trPr>
          <w:trHeight w:val="300"/>
        </w:trPr>
        <w:tc>
          <w:tcPr>
            <w:cnfStyle w:val="001000000000" w:firstRow="0" w:lastRow="0" w:firstColumn="1" w:lastColumn="0" w:oddVBand="0" w:evenVBand="0" w:oddHBand="0" w:evenHBand="0" w:firstRowFirstColumn="0" w:firstRowLastColumn="0" w:lastRowFirstColumn="0" w:lastRowLastColumn="0"/>
            <w:tcW w:w="3616" w:type="dxa"/>
            <w:gridSpan w:val="3"/>
            <w:noWrap/>
            <w:vAlign w:val="center"/>
          </w:tcPr>
          <w:p w14:paraId="37F07F39" w14:textId="1AFB837A" w:rsidR="00E22E18" w:rsidRPr="00684E81" w:rsidRDefault="00E22E18" w:rsidP="00E22E18">
            <w:pPr>
              <w:jc w:val="left"/>
              <w:rPr>
                <w:sz w:val="16"/>
                <w:szCs w:val="16"/>
                <w:lang w:val="en-CA"/>
              </w:rPr>
            </w:pPr>
            <w:r w:rsidRPr="00684E81">
              <w:rPr>
                <w:rFonts w:eastAsia="Times New Roman" w:cstheme="minorHAnsi"/>
                <w:color w:val="000000"/>
                <w:sz w:val="16"/>
                <w:szCs w:val="16"/>
                <w:lang w:val="en-CA"/>
              </w:rPr>
              <w:t>Container Cleanliness (clean base level)</w:t>
            </w:r>
          </w:p>
        </w:tc>
        <w:tc>
          <w:tcPr>
            <w:tcW w:w="1048" w:type="dxa"/>
            <w:noWrap/>
            <w:vAlign w:val="center"/>
          </w:tcPr>
          <w:p w14:paraId="204D8467"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p>
        </w:tc>
        <w:tc>
          <w:tcPr>
            <w:tcW w:w="1048" w:type="dxa"/>
            <w:noWrap/>
            <w:vAlign w:val="center"/>
          </w:tcPr>
          <w:p w14:paraId="58DD286D"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p>
        </w:tc>
        <w:tc>
          <w:tcPr>
            <w:tcW w:w="1048" w:type="dxa"/>
            <w:noWrap/>
            <w:vAlign w:val="center"/>
          </w:tcPr>
          <w:p w14:paraId="3764C29A"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p>
        </w:tc>
        <w:tc>
          <w:tcPr>
            <w:tcW w:w="1048" w:type="dxa"/>
            <w:noWrap/>
            <w:vAlign w:val="center"/>
          </w:tcPr>
          <w:p w14:paraId="2F8A6217"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p>
        </w:tc>
        <w:tc>
          <w:tcPr>
            <w:tcW w:w="1048" w:type="dxa"/>
            <w:noWrap/>
            <w:vAlign w:val="center"/>
          </w:tcPr>
          <w:p w14:paraId="6AE1E585"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sz w:val="16"/>
                <w:szCs w:val="16"/>
                <w:lang w:val="en-CA"/>
              </w:rPr>
            </w:pPr>
          </w:p>
        </w:tc>
      </w:tr>
      <w:tr w:rsidR="00E22E18" w:rsidRPr="00684E81" w14:paraId="5DE78FCF" w14:textId="77777777" w:rsidTr="00E22E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2" w:type="dxa"/>
            <w:noWrap/>
            <w:vAlign w:val="center"/>
            <w:hideMark/>
          </w:tcPr>
          <w:p w14:paraId="5A7B59EB" w14:textId="4CEB1672" w:rsidR="00E22E18" w:rsidRPr="00684E81" w:rsidRDefault="00E22E18" w:rsidP="00E22E18">
            <w:pPr>
              <w:jc w:val="center"/>
              <w:rPr>
                <w:color w:val="auto"/>
                <w:sz w:val="16"/>
                <w:szCs w:val="16"/>
                <w:lang w:val="en-CA"/>
              </w:rPr>
            </w:pPr>
            <w:r w:rsidRPr="00684E81">
              <w:rPr>
                <w:rFonts w:eastAsia="Times New Roman" w:cstheme="minorHAnsi"/>
                <w:b w:val="0"/>
                <w:color w:val="000000"/>
                <w:sz w:val="16"/>
                <w:szCs w:val="16"/>
                <w:lang w:val="en-CA"/>
              </w:rPr>
              <w:t>Unclean</w:t>
            </w:r>
          </w:p>
        </w:tc>
        <w:tc>
          <w:tcPr>
            <w:tcW w:w="1046" w:type="dxa"/>
            <w:noWrap/>
            <w:vAlign w:val="center"/>
            <w:hideMark/>
          </w:tcPr>
          <w:p w14:paraId="493573B2"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p>
        </w:tc>
        <w:tc>
          <w:tcPr>
            <w:tcW w:w="1048" w:type="dxa"/>
            <w:noWrap/>
            <w:vAlign w:val="center"/>
            <w:hideMark/>
          </w:tcPr>
          <w:p w14:paraId="22A46003"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p>
        </w:tc>
        <w:tc>
          <w:tcPr>
            <w:tcW w:w="1048" w:type="dxa"/>
            <w:noWrap/>
            <w:vAlign w:val="center"/>
            <w:hideMark/>
          </w:tcPr>
          <w:p w14:paraId="17041F98"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p>
        </w:tc>
        <w:tc>
          <w:tcPr>
            <w:tcW w:w="1048" w:type="dxa"/>
            <w:noWrap/>
            <w:vAlign w:val="center"/>
            <w:hideMark/>
          </w:tcPr>
          <w:p w14:paraId="143CCF28"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p>
        </w:tc>
        <w:tc>
          <w:tcPr>
            <w:tcW w:w="1048" w:type="dxa"/>
            <w:noWrap/>
            <w:vAlign w:val="center"/>
            <w:hideMark/>
          </w:tcPr>
          <w:p w14:paraId="7BE3E933"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0.012</w:t>
            </w:r>
          </w:p>
        </w:tc>
        <w:tc>
          <w:tcPr>
            <w:tcW w:w="1048" w:type="dxa"/>
            <w:noWrap/>
            <w:vAlign w:val="center"/>
            <w:hideMark/>
          </w:tcPr>
          <w:p w14:paraId="71764827"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0.012</w:t>
            </w:r>
          </w:p>
        </w:tc>
        <w:tc>
          <w:tcPr>
            <w:tcW w:w="1048" w:type="dxa"/>
            <w:noWrap/>
            <w:vAlign w:val="center"/>
            <w:hideMark/>
          </w:tcPr>
          <w:p w14:paraId="61BAFF78"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0.012</w:t>
            </w:r>
          </w:p>
        </w:tc>
      </w:tr>
      <w:tr w:rsidR="00E22E18" w:rsidRPr="00684E81" w14:paraId="5401979A" w14:textId="77777777" w:rsidTr="00E22E18">
        <w:trPr>
          <w:trHeight w:val="300"/>
        </w:trPr>
        <w:tc>
          <w:tcPr>
            <w:cnfStyle w:val="001000000000" w:firstRow="0" w:lastRow="0" w:firstColumn="1" w:lastColumn="0" w:oddVBand="0" w:evenVBand="0" w:oddHBand="0" w:evenHBand="0" w:firstRowFirstColumn="0" w:firstRowLastColumn="0" w:lastRowFirstColumn="0" w:lastRowLastColumn="0"/>
            <w:tcW w:w="1522" w:type="dxa"/>
            <w:noWrap/>
            <w:vAlign w:val="center"/>
            <w:hideMark/>
          </w:tcPr>
          <w:p w14:paraId="1F3B5FAE" w14:textId="4248BF0C" w:rsidR="00E22E18" w:rsidRPr="00684E81" w:rsidRDefault="00E22E18" w:rsidP="00E22E18">
            <w:pPr>
              <w:jc w:val="center"/>
              <w:rPr>
                <w:color w:val="auto"/>
                <w:sz w:val="16"/>
                <w:szCs w:val="16"/>
                <w:lang w:val="en-CA"/>
              </w:rPr>
            </w:pPr>
            <w:r w:rsidRPr="00684E81">
              <w:rPr>
                <w:rFonts w:eastAsia="Times New Roman" w:cstheme="minorHAnsi"/>
                <w:b w:val="0"/>
                <w:color w:val="000000"/>
                <w:sz w:val="16"/>
                <w:szCs w:val="16"/>
                <w:lang w:val="en-CA"/>
              </w:rPr>
              <w:t>Dirty</w:t>
            </w:r>
          </w:p>
        </w:tc>
        <w:tc>
          <w:tcPr>
            <w:tcW w:w="1046" w:type="dxa"/>
            <w:noWrap/>
            <w:vAlign w:val="center"/>
            <w:hideMark/>
          </w:tcPr>
          <w:p w14:paraId="43D25407"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p>
        </w:tc>
        <w:tc>
          <w:tcPr>
            <w:tcW w:w="1048" w:type="dxa"/>
            <w:noWrap/>
            <w:vAlign w:val="center"/>
            <w:hideMark/>
          </w:tcPr>
          <w:p w14:paraId="76EE64C2"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p>
        </w:tc>
        <w:tc>
          <w:tcPr>
            <w:tcW w:w="1048" w:type="dxa"/>
            <w:noWrap/>
            <w:vAlign w:val="center"/>
            <w:hideMark/>
          </w:tcPr>
          <w:p w14:paraId="329C6CF9"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p>
        </w:tc>
        <w:tc>
          <w:tcPr>
            <w:tcW w:w="1048" w:type="dxa"/>
            <w:noWrap/>
            <w:vAlign w:val="center"/>
            <w:hideMark/>
          </w:tcPr>
          <w:p w14:paraId="360D6818"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p>
        </w:tc>
        <w:tc>
          <w:tcPr>
            <w:tcW w:w="1048" w:type="dxa"/>
            <w:noWrap/>
            <w:vAlign w:val="center"/>
            <w:hideMark/>
          </w:tcPr>
          <w:p w14:paraId="3B5F402E"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0.008</w:t>
            </w:r>
          </w:p>
        </w:tc>
        <w:tc>
          <w:tcPr>
            <w:tcW w:w="1048" w:type="dxa"/>
            <w:noWrap/>
            <w:vAlign w:val="center"/>
            <w:hideMark/>
          </w:tcPr>
          <w:p w14:paraId="502DE7EC"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0.001</w:t>
            </w:r>
          </w:p>
        </w:tc>
        <w:tc>
          <w:tcPr>
            <w:tcW w:w="1048" w:type="dxa"/>
            <w:noWrap/>
            <w:vAlign w:val="center"/>
            <w:hideMark/>
          </w:tcPr>
          <w:p w14:paraId="0C271FF4"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0.001</w:t>
            </w:r>
          </w:p>
        </w:tc>
      </w:tr>
      <w:tr w:rsidR="00E22E18" w:rsidRPr="00684E81" w14:paraId="389015BB" w14:textId="77777777" w:rsidTr="00E22E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8" w:type="dxa"/>
            <w:gridSpan w:val="2"/>
            <w:noWrap/>
            <w:vAlign w:val="center"/>
            <w:hideMark/>
          </w:tcPr>
          <w:p w14:paraId="5A7984F8" w14:textId="064BEE1A" w:rsidR="00E22E18" w:rsidRPr="00684E81" w:rsidRDefault="00E22E18" w:rsidP="00E22E18">
            <w:pPr>
              <w:jc w:val="left"/>
              <w:rPr>
                <w:color w:val="auto"/>
                <w:sz w:val="16"/>
                <w:szCs w:val="16"/>
                <w:lang w:val="en-CA"/>
              </w:rPr>
            </w:pPr>
            <w:r w:rsidRPr="00684E81">
              <w:rPr>
                <w:color w:val="auto"/>
                <w:sz w:val="16"/>
                <w:szCs w:val="16"/>
                <w:lang w:val="en-CA"/>
              </w:rPr>
              <w:t>Steps to Household</w:t>
            </w:r>
          </w:p>
        </w:tc>
        <w:tc>
          <w:tcPr>
            <w:tcW w:w="1048" w:type="dxa"/>
            <w:noWrap/>
            <w:vAlign w:val="center"/>
            <w:hideMark/>
          </w:tcPr>
          <w:p w14:paraId="02EEF47D"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p>
        </w:tc>
        <w:tc>
          <w:tcPr>
            <w:tcW w:w="1048" w:type="dxa"/>
            <w:noWrap/>
            <w:vAlign w:val="center"/>
            <w:hideMark/>
          </w:tcPr>
          <w:p w14:paraId="24262372"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p>
        </w:tc>
        <w:tc>
          <w:tcPr>
            <w:tcW w:w="1048" w:type="dxa"/>
            <w:noWrap/>
            <w:vAlign w:val="center"/>
            <w:hideMark/>
          </w:tcPr>
          <w:p w14:paraId="662AA38E"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p>
        </w:tc>
        <w:tc>
          <w:tcPr>
            <w:tcW w:w="1048" w:type="dxa"/>
            <w:noWrap/>
            <w:vAlign w:val="center"/>
            <w:hideMark/>
          </w:tcPr>
          <w:p w14:paraId="0CD178F3"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p>
        </w:tc>
        <w:tc>
          <w:tcPr>
            <w:tcW w:w="1048" w:type="dxa"/>
            <w:noWrap/>
            <w:vAlign w:val="center"/>
            <w:hideMark/>
          </w:tcPr>
          <w:p w14:paraId="5B19A724"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w:t>
            </w:r>
          </w:p>
        </w:tc>
        <w:tc>
          <w:tcPr>
            <w:tcW w:w="1048" w:type="dxa"/>
            <w:noWrap/>
            <w:vAlign w:val="center"/>
            <w:hideMark/>
          </w:tcPr>
          <w:p w14:paraId="022DF802"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w:t>
            </w:r>
          </w:p>
        </w:tc>
      </w:tr>
      <w:tr w:rsidR="00E22E18" w:rsidRPr="00684E81" w14:paraId="6D0C4BC0" w14:textId="77777777" w:rsidTr="00E22E18">
        <w:trPr>
          <w:trHeight w:val="300"/>
        </w:trPr>
        <w:tc>
          <w:tcPr>
            <w:cnfStyle w:val="001000000000" w:firstRow="0" w:lastRow="0" w:firstColumn="1" w:lastColumn="0" w:oddVBand="0" w:evenVBand="0" w:oddHBand="0" w:evenHBand="0" w:firstRowFirstColumn="0" w:firstRowLastColumn="0" w:lastRowFirstColumn="0" w:lastRowLastColumn="0"/>
            <w:tcW w:w="2568" w:type="dxa"/>
            <w:gridSpan w:val="2"/>
            <w:noWrap/>
            <w:vAlign w:val="center"/>
            <w:hideMark/>
          </w:tcPr>
          <w:p w14:paraId="67A32BF6" w14:textId="3032384A" w:rsidR="00E22E18" w:rsidRPr="00684E81" w:rsidRDefault="00E22E18" w:rsidP="00E22E18">
            <w:pPr>
              <w:jc w:val="center"/>
              <w:rPr>
                <w:color w:val="auto"/>
                <w:sz w:val="16"/>
                <w:szCs w:val="16"/>
                <w:lang w:val="en-CA"/>
              </w:rPr>
            </w:pPr>
            <w:r w:rsidRPr="00684E81">
              <w:rPr>
                <w:color w:val="auto"/>
                <w:sz w:val="16"/>
                <w:szCs w:val="16"/>
                <w:lang w:val="en-CA"/>
              </w:rPr>
              <w:t>Minutes to travel to Household</w:t>
            </w:r>
          </w:p>
        </w:tc>
        <w:tc>
          <w:tcPr>
            <w:tcW w:w="1048" w:type="dxa"/>
            <w:noWrap/>
            <w:vAlign w:val="center"/>
            <w:hideMark/>
          </w:tcPr>
          <w:p w14:paraId="79DA6DF5"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p>
        </w:tc>
        <w:tc>
          <w:tcPr>
            <w:tcW w:w="1048" w:type="dxa"/>
            <w:noWrap/>
            <w:vAlign w:val="center"/>
            <w:hideMark/>
          </w:tcPr>
          <w:p w14:paraId="4BB937EE"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p>
        </w:tc>
        <w:tc>
          <w:tcPr>
            <w:tcW w:w="1048" w:type="dxa"/>
            <w:noWrap/>
            <w:vAlign w:val="center"/>
            <w:hideMark/>
          </w:tcPr>
          <w:p w14:paraId="1BA37CE8"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p>
        </w:tc>
        <w:tc>
          <w:tcPr>
            <w:tcW w:w="1048" w:type="dxa"/>
            <w:noWrap/>
            <w:vAlign w:val="center"/>
            <w:hideMark/>
          </w:tcPr>
          <w:p w14:paraId="69FB82C8"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p>
        </w:tc>
        <w:tc>
          <w:tcPr>
            <w:tcW w:w="1048" w:type="dxa"/>
            <w:noWrap/>
            <w:vAlign w:val="center"/>
            <w:hideMark/>
          </w:tcPr>
          <w:p w14:paraId="70D51CD4"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p>
        </w:tc>
        <w:tc>
          <w:tcPr>
            <w:tcW w:w="1048" w:type="dxa"/>
            <w:noWrap/>
            <w:vAlign w:val="center"/>
            <w:hideMark/>
          </w:tcPr>
          <w:p w14:paraId="3ABFD99E" w14:textId="7777777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w:t>
            </w:r>
          </w:p>
        </w:tc>
      </w:tr>
      <w:tr w:rsidR="00E22E18" w:rsidRPr="00684E81" w14:paraId="5194813C" w14:textId="77777777" w:rsidTr="00E22E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2" w:type="dxa"/>
            <w:noWrap/>
            <w:vAlign w:val="center"/>
            <w:hideMark/>
          </w:tcPr>
          <w:p w14:paraId="6FECC3A7" w14:textId="77777777" w:rsidR="00E22E18" w:rsidRPr="00684E81" w:rsidRDefault="00E22E18" w:rsidP="00E22E18">
            <w:pPr>
              <w:rPr>
                <w:color w:val="auto"/>
                <w:sz w:val="16"/>
                <w:szCs w:val="16"/>
                <w:lang w:val="en-CA"/>
              </w:rPr>
            </w:pPr>
            <w:r w:rsidRPr="00684E81">
              <w:rPr>
                <w:color w:val="auto"/>
                <w:sz w:val="16"/>
                <w:szCs w:val="16"/>
                <w:lang w:val="en-CA"/>
              </w:rPr>
              <w:t>Constant</w:t>
            </w:r>
          </w:p>
        </w:tc>
        <w:tc>
          <w:tcPr>
            <w:tcW w:w="1046" w:type="dxa"/>
            <w:noWrap/>
            <w:vAlign w:val="center"/>
            <w:hideMark/>
          </w:tcPr>
          <w:p w14:paraId="691AE356"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-0.097</w:t>
            </w:r>
          </w:p>
        </w:tc>
        <w:tc>
          <w:tcPr>
            <w:tcW w:w="1048" w:type="dxa"/>
            <w:noWrap/>
            <w:vAlign w:val="center"/>
            <w:hideMark/>
          </w:tcPr>
          <w:p w14:paraId="47905C3E"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-0.191</w:t>
            </w:r>
          </w:p>
        </w:tc>
        <w:tc>
          <w:tcPr>
            <w:tcW w:w="1048" w:type="dxa"/>
            <w:noWrap/>
            <w:vAlign w:val="center"/>
            <w:hideMark/>
          </w:tcPr>
          <w:p w14:paraId="082F95FC"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-0.178</w:t>
            </w:r>
          </w:p>
        </w:tc>
        <w:tc>
          <w:tcPr>
            <w:tcW w:w="1048" w:type="dxa"/>
            <w:noWrap/>
            <w:vAlign w:val="center"/>
            <w:hideMark/>
          </w:tcPr>
          <w:p w14:paraId="2499A7C2"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-0.175</w:t>
            </w:r>
          </w:p>
        </w:tc>
        <w:tc>
          <w:tcPr>
            <w:tcW w:w="1048" w:type="dxa"/>
            <w:noWrap/>
            <w:vAlign w:val="center"/>
            <w:hideMark/>
          </w:tcPr>
          <w:p w14:paraId="35C594B2"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-0.188</w:t>
            </w:r>
          </w:p>
        </w:tc>
        <w:tc>
          <w:tcPr>
            <w:tcW w:w="1048" w:type="dxa"/>
            <w:noWrap/>
            <w:vAlign w:val="center"/>
            <w:hideMark/>
          </w:tcPr>
          <w:p w14:paraId="77E6349F"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-0.151</w:t>
            </w:r>
          </w:p>
        </w:tc>
        <w:tc>
          <w:tcPr>
            <w:tcW w:w="1048" w:type="dxa"/>
            <w:noWrap/>
            <w:vAlign w:val="center"/>
            <w:hideMark/>
          </w:tcPr>
          <w:p w14:paraId="557DAE4C"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-0.15</w:t>
            </w:r>
          </w:p>
        </w:tc>
      </w:tr>
      <w:tr w:rsidR="00E22E18" w:rsidRPr="00684E81" w14:paraId="5F691BF2" w14:textId="77777777" w:rsidTr="00E22E18">
        <w:trPr>
          <w:trHeight w:val="300"/>
        </w:trPr>
        <w:tc>
          <w:tcPr>
            <w:cnfStyle w:val="001000000000" w:firstRow="0" w:lastRow="0" w:firstColumn="1" w:lastColumn="0" w:oddVBand="0" w:evenVBand="0" w:oddHBand="0" w:evenHBand="0" w:firstRowFirstColumn="0" w:firstRowLastColumn="0" w:lastRowFirstColumn="0" w:lastRowLastColumn="0"/>
            <w:tcW w:w="1522" w:type="dxa"/>
            <w:noWrap/>
            <w:vAlign w:val="center"/>
            <w:hideMark/>
          </w:tcPr>
          <w:p w14:paraId="0DFFE066" w14:textId="5A0E2188" w:rsidR="00E22E18" w:rsidRPr="00684E81" w:rsidRDefault="00E22E18" w:rsidP="00E22E18">
            <w:pPr>
              <w:rPr>
                <w:color w:val="auto"/>
                <w:sz w:val="16"/>
                <w:szCs w:val="16"/>
                <w:lang w:val="en-CA"/>
              </w:rPr>
            </w:pPr>
            <w:r w:rsidRPr="00684E81">
              <w:rPr>
                <w:rFonts w:eastAsia="Times New Roman" w:cstheme="minorHAnsi"/>
                <w:color w:val="000000"/>
                <w:sz w:val="16"/>
                <w:szCs w:val="16"/>
                <w:lang w:val="en-CA"/>
              </w:rPr>
              <w:t>R</w:t>
            </w:r>
            <w:r w:rsidRPr="00684E81">
              <w:rPr>
                <w:rFonts w:eastAsia="Times New Roman" w:cstheme="minorHAnsi"/>
                <w:color w:val="000000"/>
                <w:sz w:val="16"/>
                <w:szCs w:val="16"/>
                <w:vertAlign w:val="superscript"/>
                <w:lang w:val="en-CA"/>
              </w:rPr>
              <w:t>2</w:t>
            </w:r>
            <w:r w:rsidRPr="00684E81">
              <w:rPr>
                <w:rFonts w:eastAsia="Times New Roman" w:cstheme="minorHAnsi"/>
                <w:color w:val="000000"/>
                <w:sz w:val="16"/>
                <w:szCs w:val="16"/>
                <w:lang w:val="en-CA"/>
              </w:rPr>
              <w:t>-Adj.</w:t>
            </w:r>
          </w:p>
        </w:tc>
        <w:tc>
          <w:tcPr>
            <w:tcW w:w="1046" w:type="dxa"/>
            <w:noWrap/>
            <w:vAlign w:val="center"/>
            <w:hideMark/>
          </w:tcPr>
          <w:p w14:paraId="2C50545D" w14:textId="6B294AC0"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0.403</w:t>
            </w:r>
          </w:p>
        </w:tc>
        <w:tc>
          <w:tcPr>
            <w:tcW w:w="1048" w:type="dxa"/>
            <w:noWrap/>
            <w:vAlign w:val="center"/>
            <w:hideMark/>
          </w:tcPr>
          <w:p w14:paraId="20C14D2D" w14:textId="7FA96467"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0.438</w:t>
            </w:r>
          </w:p>
        </w:tc>
        <w:tc>
          <w:tcPr>
            <w:tcW w:w="1048" w:type="dxa"/>
            <w:noWrap/>
            <w:vAlign w:val="center"/>
            <w:hideMark/>
          </w:tcPr>
          <w:p w14:paraId="32BA8593" w14:textId="1572C92B"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0.439</w:t>
            </w:r>
          </w:p>
        </w:tc>
        <w:tc>
          <w:tcPr>
            <w:tcW w:w="1048" w:type="dxa"/>
            <w:noWrap/>
            <w:vAlign w:val="center"/>
            <w:hideMark/>
          </w:tcPr>
          <w:p w14:paraId="38A32428" w14:textId="6F9C296B"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0.437</w:t>
            </w:r>
          </w:p>
        </w:tc>
        <w:tc>
          <w:tcPr>
            <w:tcW w:w="1048" w:type="dxa"/>
            <w:noWrap/>
            <w:vAlign w:val="center"/>
            <w:hideMark/>
          </w:tcPr>
          <w:p w14:paraId="65AEDE82" w14:textId="47B35690"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0.432</w:t>
            </w:r>
          </w:p>
        </w:tc>
        <w:tc>
          <w:tcPr>
            <w:tcW w:w="1048" w:type="dxa"/>
            <w:noWrap/>
            <w:vAlign w:val="center"/>
            <w:hideMark/>
          </w:tcPr>
          <w:p w14:paraId="009B021D" w14:textId="28640ACE"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0.430</w:t>
            </w:r>
          </w:p>
        </w:tc>
        <w:tc>
          <w:tcPr>
            <w:tcW w:w="1048" w:type="dxa"/>
            <w:noWrap/>
            <w:vAlign w:val="center"/>
            <w:hideMark/>
          </w:tcPr>
          <w:p w14:paraId="55ACC0B1" w14:textId="0C661FAA" w:rsidR="00E22E18" w:rsidRPr="00684E81" w:rsidRDefault="00E22E18" w:rsidP="00E22E18">
            <w:pPr>
              <w:jc w:val="center"/>
              <w:cnfStyle w:val="000000000000" w:firstRow="0" w:lastRow="0" w:firstColumn="0" w:lastColumn="0" w:oddVBand="0" w:evenVBand="0" w:oddHBand="0" w:evenHBand="0" w:firstRowFirstColumn="0" w:firstRowLastColumn="0" w:lastRowFirstColumn="0" w:lastRowLastColumn="0"/>
              <w:rPr>
                <w:color w:val="auto"/>
                <w:sz w:val="16"/>
                <w:szCs w:val="16"/>
                <w:lang w:val="en-CA"/>
              </w:rPr>
            </w:pPr>
            <w:r w:rsidRPr="00684E81">
              <w:rPr>
                <w:color w:val="auto"/>
                <w:sz w:val="16"/>
                <w:szCs w:val="16"/>
                <w:lang w:val="en-CA"/>
              </w:rPr>
              <w:t>0.427</w:t>
            </w:r>
          </w:p>
        </w:tc>
      </w:tr>
      <w:tr w:rsidR="00E22E18" w:rsidRPr="00684E81" w14:paraId="31A481C1" w14:textId="77777777" w:rsidTr="00E22E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2" w:type="dxa"/>
            <w:noWrap/>
            <w:vAlign w:val="center"/>
            <w:hideMark/>
          </w:tcPr>
          <w:p w14:paraId="5E61E974" w14:textId="77777777" w:rsidR="00E22E18" w:rsidRPr="00684E81" w:rsidRDefault="00E22E18" w:rsidP="00E22E18">
            <w:pPr>
              <w:rPr>
                <w:color w:val="auto"/>
                <w:sz w:val="16"/>
                <w:szCs w:val="16"/>
                <w:lang w:val="en-CA"/>
              </w:rPr>
            </w:pPr>
            <w:r w:rsidRPr="00684E81">
              <w:rPr>
                <w:color w:val="auto"/>
                <w:sz w:val="16"/>
                <w:szCs w:val="16"/>
                <w:lang w:val="en-CA"/>
              </w:rPr>
              <w:t>N</w:t>
            </w:r>
          </w:p>
        </w:tc>
        <w:tc>
          <w:tcPr>
            <w:tcW w:w="1046" w:type="dxa"/>
            <w:noWrap/>
            <w:vAlign w:val="center"/>
            <w:hideMark/>
          </w:tcPr>
          <w:p w14:paraId="6D45FF79"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186</w:t>
            </w:r>
          </w:p>
        </w:tc>
        <w:tc>
          <w:tcPr>
            <w:tcW w:w="1048" w:type="dxa"/>
            <w:noWrap/>
            <w:vAlign w:val="center"/>
            <w:hideMark/>
          </w:tcPr>
          <w:p w14:paraId="3166BA39"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180</w:t>
            </w:r>
          </w:p>
        </w:tc>
        <w:tc>
          <w:tcPr>
            <w:tcW w:w="1048" w:type="dxa"/>
            <w:noWrap/>
            <w:vAlign w:val="center"/>
            <w:hideMark/>
          </w:tcPr>
          <w:p w14:paraId="4D02DA86"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179</w:t>
            </w:r>
          </w:p>
        </w:tc>
        <w:tc>
          <w:tcPr>
            <w:tcW w:w="1048" w:type="dxa"/>
            <w:noWrap/>
            <w:vAlign w:val="center"/>
            <w:hideMark/>
          </w:tcPr>
          <w:p w14:paraId="01861AE7"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179</w:t>
            </w:r>
          </w:p>
        </w:tc>
        <w:tc>
          <w:tcPr>
            <w:tcW w:w="1048" w:type="dxa"/>
            <w:noWrap/>
            <w:vAlign w:val="center"/>
            <w:hideMark/>
          </w:tcPr>
          <w:p w14:paraId="10C2C9B1"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179</w:t>
            </w:r>
          </w:p>
        </w:tc>
        <w:tc>
          <w:tcPr>
            <w:tcW w:w="1048" w:type="dxa"/>
            <w:noWrap/>
            <w:vAlign w:val="center"/>
            <w:hideMark/>
          </w:tcPr>
          <w:p w14:paraId="1BC04081"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179</w:t>
            </w:r>
          </w:p>
        </w:tc>
        <w:tc>
          <w:tcPr>
            <w:tcW w:w="1048" w:type="dxa"/>
            <w:noWrap/>
            <w:vAlign w:val="center"/>
            <w:hideMark/>
          </w:tcPr>
          <w:p w14:paraId="3977527E" w14:textId="77777777" w:rsidR="00E22E18" w:rsidRPr="00684E81" w:rsidRDefault="00E22E18" w:rsidP="00E22E18">
            <w:pPr>
              <w:jc w:val="center"/>
              <w:cnfStyle w:val="000000100000" w:firstRow="0" w:lastRow="0" w:firstColumn="0" w:lastColumn="0" w:oddVBand="0" w:evenVBand="0" w:oddHBand="1" w:evenHBand="0" w:firstRowFirstColumn="0" w:firstRowLastColumn="0" w:lastRowFirstColumn="0" w:lastRowLastColumn="0"/>
              <w:rPr>
                <w:color w:val="auto"/>
                <w:sz w:val="16"/>
                <w:szCs w:val="16"/>
                <w:lang w:val="en-CA"/>
              </w:rPr>
            </w:pPr>
            <w:r w:rsidRPr="00684E81">
              <w:rPr>
                <w:color w:val="auto"/>
                <w:sz w:val="16"/>
                <w:szCs w:val="16"/>
                <w:lang w:val="en-CA"/>
              </w:rPr>
              <w:t>179</w:t>
            </w:r>
          </w:p>
        </w:tc>
      </w:tr>
    </w:tbl>
    <w:p w14:paraId="7FCAC70C" w14:textId="77777777" w:rsidR="00543101" w:rsidRPr="00684E81" w:rsidRDefault="00543101" w:rsidP="00543101">
      <w:pPr>
        <w:jc w:val="center"/>
        <w:rPr>
          <w:sz w:val="16"/>
          <w:lang w:val="en-CA"/>
        </w:rPr>
      </w:pPr>
      <w:r w:rsidRPr="00684E81">
        <w:rPr>
          <w:sz w:val="16"/>
          <w:lang w:val="en-CA"/>
        </w:rPr>
        <w:t>* p&lt;0.05, ** p&lt;0.01, *** p&lt;0.001</w:t>
      </w:r>
    </w:p>
    <w:p w14:paraId="24EC4A6C" w14:textId="77777777" w:rsidR="00E22E18" w:rsidRPr="00684E81" w:rsidRDefault="00E22E18" w:rsidP="00E22E18">
      <w:pPr>
        <w:rPr>
          <w:lang w:val="en-CA"/>
        </w:rPr>
      </w:pPr>
    </w:p>
    <w:p w14:paraId="2F0FFE21" w14:textId="2E351AF6" w:rsidR="00F22CDA" w:rsidRPr="00684E81" w:rsidRDefault="00F22CDA" w:rsidP="00B81146">
      <w:pPr>
        <w:rPr>
          <w:lang w:val="en-CA"/>
        </w:rPr>
      </w:pPr>
      <w:r w:rsidRPr="00684E81">
        <w:rPr>
          <w:lang w:val="en-CA"/>
        </w:rPr>
        <w:t xml:space="preserve">From </w:t>
      </w:r>
      <w:r w:rsidRPr="00684E81">
        <w:rPr>
          <w:lang w:val="en-CA"/>
        </w:rPr>
        <w:fldChar w:fldCharType="begin"/>
      </w:r>
      <w:r w:rsidRPr="00684E81">
        <w:rPr>
          <w:lang w:val="en-CA"/>
        </w:rPr>
        <w:instrText xml:space="preserve"> REF _Ref275190463 \h </w:instrText>
      </w:r>
      <w:r w:rsidRPr="00684E81">
        <w:rPr>
          <w:lang w:val="en-CA"/>
        </w:rPr>
      </w:r>
      <w:r w:rsidRPr="00684E81">
        <w:rPr>
          <w:lang w:val="en-CA"/>
        </w:rPr>
        <w:fldChar w:fldCharType="separate"/>
      </w:r>
      <w:r w:rsidRPr="00684E81">
        <w:rPr>
          <w:lang w:val="en-CA"/>
        </w:rPr>
        <w:t xml:space="preserve">Table </w:t>
      </w:r>
      <w:r w:rsidRPr="00684E81">
        <w:rPr>
          <w:noProof/>
          <w:lang w:val="en-CA"/>
        </w:rPr>
        <w:t>5</w:t>
      </w:r>
      <w:r w:rsidRPr="00684E81">
        <w:rPr>
          <w:lang w:val="en-CA"/>
        </w:rPr>
        <w:fldChar w:fldCharType="end"/>
      </w:r>
      <w:r w:rsidRPr="00684E81">
        <w:rPr>
          <w:lang w:val="en-CA"/>
        </w:rPr>
        <w:t xml:space="preserve"> we observe that with the exception of initial FRC concentration, none of the other possible explanatory variables appear to be related to FRC decay during water collection. The R</w:t>
      </w:r>
      <w:r w:rsidRPr="00684E81">
        <w:rPr>
          <w:vertAlign w:val="superscript"/>
          <w:lang w:val="en-CA"/>
        </w:rPr>
        <w:t>2</w:t>
      </w:r>
      <w:r w:rsidRPr="00684E81">
        <w:rPr>
          <w:lang w:val="en-CA"/>
        </w:rPr>
        <w:t xml:space="preserve"> value is greater now suggesting that these variables do account for more of the observed variability; however, whether they are positively or negatively related remains un</w:t>
      </w:r>
      <w:r w:rsidR="009760DF" w:rsidRPr="00684E81">
        <w:rPr>
          <w:lang w:val="en-CA"/>
        </w:rPr>
        <w:t>clear</w:t>
      </w:r>
      <w:r w:rsidRPr="00684E81">
        <w:rPr>
          <w:lang w:val="en-CA"/>
        </w:rPr>
        <w:t>.</w:t>
      </w:r>
    </w:p>
    <w:p w14:paraId="1529A7D1" w14:textId="77777777" w:rsidR="00543101" w:rsidRPr="00684E81" w:rsidRDefault="00543101" w:rsidP="00543101">
      <w:pPr>
        <w:pStyle w:val="Titolo3"/>
        <w:rPr>
          <w:lang w:val="en-CA"/>
        </w:rPr>
      </w:pPr>
      <w:bookmarkStart w:id="39" w:name="_Toc275209611"/>
      <w:r w:rsidRPr="00684E81">
        <w:rPr>
          <w:lang w:val="en-CA"/>
        </w:rPr>
        <w:t>Phase C: Storage and Use of Water in the Household</w:t>
      </w:r>
      <w:bookmarkEnd w:id="39"/>
    </w:p>
    <w:p w14:paraId="7A17C23B" w14:textId="730AFBB9" w:rsidR="00543101" w:rsidRPr="00684E81" w:rsidRDefault="00543101" w:rsidP="00597E85">
      <w:pPr>
        <w:rPr>
          <w:lang w:val="en-CA"/>
        </w:rPr>
      </w:pPr>
      <w:r w:rsidRPr="00684E81">
        <w:rPr>
          <w:lang w:val="en-CA"/>
        </w:rPr>
        <w:t xml:space="preserve">Outputs of the linear regression models for Phase C are given in </w:t>
      </w:r>
      <w:r w:rsidR="00110B7F" w:rsidRPr="00684E81">
        <w:rPr>
          <w:lang w:val="en-CA"/>
        </w:rPr>
        <w:fldChar w:fldCharType="begin"/>
      </w:r>
      <w:r w:rsidR="00110B7F" w:rsidRPr="00684E81">
        <w:rPr>
          <w:lang w:val="en-CA"/>
        </w:rPr>
        <w:instrText xml:space="preserve"> REF _Ref275191463 \h </w:instrText>
      </w:r>
      <w:r w:rsidR="00110B7F" w:rsidRPr="00684E81">
        <w:rPr>
          <w:lang w:val="en-CA"/>
        </w:rPr>
      </w:r>
      <w:r w:rsidR="00110B7F" w:rsidRPr="00684E81">
        <w:rPr>
          <w:lang w:val="en-CA"/>
        </w:rPr>
        <w:fldChar w:fldCharType="separate"/>
      </w:r>
      <w:r w:rsidR="00110B7F" w:rsidRPr="00684E81">
        <w:rPr>
          <w:lang w:val="en-CA"/>
        </w:rPr>
        <w:t xml:space="preserve">Table </w:t>
      </w:r>
      <w:r w:rsidR="00110B7F" w:rsidRPr="00684E81">
        <w:rPr>
          <w:noProof/>
          <w:lang w:val="en-CA"/>
        </w:rPr>
        <w:t>6</w:t>
      </w:r>
      <w:r w:rsidR="00110B7F" w:rsidRPr="00684E81">
        <w:rPr>
          <w:lang w:val="en-CA"/>
        </w:rPr>
        <w:fldChar w:fldCharType="end"/>
      </w:r>
      <w:r w:rsidRPr="00684E81">
        <w:rPr>
          <w:lang w:val="en-CA"/>
        </w:rPr>
        <w:t>.</w:t>
      </w:r>
    </w:p>
    <w:p w14:paraId="59441EE7" w14:textId="53A6873D" w:rsidR="00F22CDA" w:rsidRPr="00684E81" w:rsidRDefault="0037404F" w:rsidP="00B81146">
      <w:pPr>
        <w:rPr>
          <w:lang w:val="en-CA"/>
        </w:rPr>
      </w:pPr>
      <w:r w:rsidRPr="00684E81">
        <w:rPr>
          <w:lang w:val="en-CA"/>
        </w:rPr>
        <w:t xml:space="preserve"> </w:t>
      </w:r>
    </w:p>
    <w:p w14:paraId="7FEF64AF" w14:textId="76835507" w:rsidR="00110B7F" w:rsidRPr="00684E81" w:rsidRDefault="00110B7F" w:rsidP="00110B7F">
      <w:pPr>
        <w:pStyle w:val="Didascalia"/>
        <w:keepNext/>
        <w:spacing w:after="0"/>
        <w:jc w:val="center"/>
        <w:rPr>
          <w:b w:val="0"/>
          <w:lang w:val="en-CA"/>
        </w:rPr>
      </w:pPr>
      <w:bookmarkStart w:id="40" w:name="_Ref275191463"/>
      <w:r w:rsidRPr="00684E81">
        <w:rPr>
          <w:lang w:val="en-CA"/>
        </w:rPr>
        <w:t xml:space="preserve">Table </w:t>
      </w:r>
      <w:r w:rsidRPr="00684E81">
        <w:rPr>
          <w:lang w:val="en-CA"/>
        </w:rPr>
        <w:fldChar w:fldCharType="begin"/>
      </w:r>
      <w:r w:rsidRPr="00684E81">
        <w:rPr>
          <w:lang w:val="en-CA"/>
        </w:rPr>
        <w:instrText xml:space="preserve"> SEQ Table \* ARABIC </w:instrText>
      </w:r>
      <w:r w:rsidRPr="00684E81">
        <w:rPr>
          <w:lang w:val="en-CA"/>
        </w:rPr>
        <w:fldChar w:fldCharType="separate"/>
      </w:r>
      <w:r w:rsidRPr="00684E81">
        <w:rPr>
          <w:noProof/>
          <w:lang w:val="en-CA"/>
        </w:rPr>
        <w:t>6</w:t>
      </w:r>
      <w:r w:rsidRPr="00684E81">
        <w:rPr>
          <w:lang w:val="en-CA"/>
        </w:rPr>
        <w:fldChar w:fldCharType="end"/>
      </w:r>
      <w:bookmarkEnd w:id="40"/>
      <w:r w:rsidRPr="00684E81">
        <w:rPr>
          <w:lang w:val="en-CA"/>
        </w:rPr>
        <w:t xml:space="preserve"> | </w:t>
      </w:r>
      <w:r w:rsidRPr="00684E81">
        <w:rPr>
          <w:b w:val="0"/>
          <w:lang w:val="en-CA"/>
        </w:rPr>
        <w:t>Regression table for Phase C.</w:t>
      </w:r>
    </w:p>
    <w:tbl>
      <w:tblPr>
        <w:tblStyle w:val="Sfondochiaro-Colore1"/>
        <w:tblW w:w="0" w:type="auto"/>
        <w:tblLook w:val="04A0" w:firstRow="1" w:lastRow="0" w:firstColumn="1" w:lastColumn="0" w:noHBand="0" w:noVBand="1"/>
      </w:tblPr>
      <w:tblGrid>
        <w:gridCol w:w="1359"/>
        <w:gridCol w:w="719"/>
        <w:gridCol w:w="720"/>
        <w:gridCol w:w="660"/>
        <w:gridCol w:w="721"/>
        <w:gridCol w:w="721"/>
        <w:gridCol w:w="789"/>
        <w:gridCol w:w="789"/>
        <w:gridCol w:w="789"/>
        <w:gridCol w:w="789"/>
        <w:gridCol w:w="800"/>
      </w:tblGrid>
      <w:tr w:rsidR="00AB12A0" w:rsidRPr="00684E81" w14:paraId="2993D82F" w14:textId="77777777" w:rsidTr="00037B3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9" w:type="dxa"/>
            <w:noWrap/>
            <w:vAlign w:val="center"/>
            <w:hideMark/>
          </w:tcPr>
          <w:p w14:paraId="28B4267F" w14:textId="45A1824F" w:rsidR="0042208D" w:rsidRPr="00684E81" w:rsidRDefault="0042208D" w:rsidP="00037B33">
            <w:pPr>
              <w:jc w:val="center"/>
              <w:rPr>
                <w:rFonts w:cstheme="minorHAnsi"/>
                <w:color w:val="auto"/>
                <w:sz w:val="14"/>
                <w:szCs w:val="14"/>
                <w:lang w:val="en-CA"/>
              </w:rPr>
            </w:pPr>
            <w:r w:rsidRPr="00684E81">
              <w:rPr>
                <w:rFonts w:eastAsia="Times New Roman" w:cstheme="minorHAnsi"/>
                <w:b w:val="0"/>
                <w:color w:val="auto"/>
                <w:sz w:val="14"/>
                <w:szCs w:val="14"/>
                <w:lang w:val="en-CA"/>
              </w:rPr>
              <w:t>VARIABLES</w:t>
            </w:r>
          </w:p>
        </w:tc>
        <w:tc>
          <w:tcPr>
            <w:tcW w:w="719" w:type="dxa"/>
            <w:noWrap/>
            <w:vAlign w:val="center"/>
            <w:hideMark/>
          </w:tcPr>
          <w:p w14:paraId="2235A3B1" w14:textId="02D78F42" w:rsidR="0042208D" w:rsidRPr="00684E81" w:rsidRDefault="0042208D" w:rsidP="00037B33">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eastAsia="Times New Roman" w:cstheme="minorHAnsi"/>
                <w:b w:val="0"/>
                <w:color w:val="auto"/>
                <w:sz w:val="14"/>
                <w:szCs w:val="14"/>
                <w:lang w:val="en-CA"/>
              </w:rPr>
              <w:t>Model 1</w:t>
            </w:r>
          </w:p>
        </w:tc>
        <w:tc>
          <w:tcPr>
            <w:tcW w:w="720" w:type="dxa"/>
            <w:noWrap/>
            <w:vAlign w:val="center"/>
            <w:hideMark/>
          </w:tcPr>
          <w:p w14:paraId="7ED570B3" w14:textId="5E7B0B35" w:rsidR="0042208D" w:rsidRPr="00684E81" w:rsidRDefault="0042208D" w:rsidP="00037B33">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eastAsia="Times New Roman" w:cstheme="minorHAnsi"/>
                <w:b w:val="0"/>
                <w:color w:val="auto"/>
                <w:sz w:val="14"/>
                <w:szCs w:val="14"/>
                <w:lang w:val="en-CA"/>
              </w:rPr>
              <w:t>Model 2</w:t>
            </w:r>
          </w:p>
        </w:tc>
        <w:tc>
          <w:tcPr>
            <w:tcW w:w="660" w:type="dxa"/>
            <w:noWrap/>
            <w:vAlign w:val="center"/>
            <w:hideMark/>
          </w:tcPr>
          <w:p w14:paraId="5D517418" w14:textId="46F5B8CA" w:rsidR="0042208D" w:rsidRPr="00684E81" w:rsidRDefault="0042208D" w:rsidP="00037B33">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eastAsia="Times New Roman" w:cstheme="minorHAnsi"/>
                <w:b w:val="0"/>
                <w:color w:val="auto"/>
                <w:sz w:val="12"/>
                <w:szCs w:val="14"/>
                <w:lang w:val="en-CA"/>
              </w:rPr>
              <w:t>Model 3</w:t>
            </w:r>
          </w:p>
        </w:tc>
        <w:tc>
          <w:tcPr>
            <w:tcW w:w="721" w:type="dxa"/>
            <w:noWrap/>
            <w:vAlign w:val="center"/>
            <w:hideMark/>
          </w:tcPr>
          <w:p w14:paraId="18DF9A4F" w14:textId="48D9EEF9" w:rsidR="0042208D" w:rsidRPr="00684E81" w:rsidRDefault="0042208D" w:rsidP="00037B33">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eastAsia="Times New Roman" w:cstheme="minorHAnsi"/>
                <w:b w:val="0"/>
                <w:color w:val="auto"/>
                <w:sz w:val="14"/>
                <w:szCs w:val="14"/>
                <w:lang w:val="en-CA"/>
              </w:rPr>
              <w:t>Model 4</w:t>
            </w:r>
          </w:p>
        </w:tc>
        <w:tc>
          <w:tcPr>
            <w:tcW w:w="721" w:type="dxa"/>
            <w:noWrap/>
            <w:vAlign w:val="center"/>
            <w:hideMark/>
          </w:tcPr>
          <w:p w14:paraId="552F7727" w14:textId="1867F4E5" w:rsidR="0042208D" w:rsidRPr="00684E81" w:rsidRDefault="0042208D" w:rsidP="00037B33">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eastAsia="Times New Roman" w:cstheme="minorHAnsi"/>
                <w:b w:val="0"/>
                <w:color w:val="auto"/>
                <w:sz w:val="14"/>
                <w:szCs w:val="14"/>
                <w:lang w:val="en-CA"/>
              </w:rPr>
              <w:t>Model 5</w:t>
            </w:r>
          </w:p>
        </w:tc>
        <w:tc>
          <w:tcPr>
            <w:tcW w:w="789" w:type="dxa"/>
            <w:noWrap/>
            <w:vAlign w:val="center"/>
            <w:hideMark/>
          </w:tcPr>
          <w:p w14:paraId="18FB04B0" w14:textId="6E6C8D90" w:rsidR="0042208D" w:rsidRPr="00684E81" w:rsidRDefault="0042208D" w:rsidP="00037B33">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b w:val="0"/>
                <w:color w:val="auto"/>
                <w:sz w:val="14"/>
                <w:szCs w:val="14"/>
                <w:lang w:val="en-CA"/>
              </w:rPr>
              <w:t>Model 6</w:t>
            </w:r>
          </w:p>
        </w:tc>
        <w:tc>
          <w:tcPr>
            <w:tcW w:w="789" w:type="dxa"/>
            <w:noWrap/>
            <w:vAlign w:val="center"/>
            <w:hideMark/>
          </w:tcPr>
          <w:p w14:paraId="70EF8E87" w14:textId="1EAC445D" w:rsidR="0042208D" w:rsidRPr="00684E81" w:rsidRDefault="0042208D" w:rsidP="00037B33">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b w:val="0"/>
                <w:color w:val="auto"/>
                <w:sz w:val="14"/>
                <w:szCs w:val="14"/>
                <w:lang w:val="en-CA"/>
              </w:rPr>
              <w:t>Model 7</w:t>
            </w:r>
          </w:p>
        </w:tc>
        <w:tc>
          <w:tcPr>
            <w:tcW w:w="789" w:type="dxa"/>
            <w:noWrap/>
            <w:vAlign w:val="center"/>
            <w:hideMark/>
          </w:tcPr>
          <w:p w14:paraId="313BD2E5" w14:textId="48CD6AEF" w:rsidR="0042208D" w:rsidRPr="00684E81" w:rsidRDefault="0042208D" w:rsidP="00037B33">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eastAsia="Times New Roman" w:cstheme="minorHAnsi"/>
                <w:b w:val="0"/>
                <w:color w:val="auto"/>
                <w:sz w:val="14"/>
                <w:szCs w:val="14"/>
                <w:lang w:val="en-CA"/>
              </w:rPr>
              <w:t>Model 8</w:t>
            </w:r>
          </w:p>
        </w:tc>
        <w:tc>
          <w:tcPr>
            <w:tcW w:w="789" w:type="dxa"/>
            <w:noWrap/>
            <w:vAlign w:val="center"/>
            <w:hideMark/>
          </w:tcPr>
          <w:p w14:paraId="5F166CC9" w14:textId="1BFEE2E8" w:rsidR="0042208D" w:rsidRPr="00684E81" w:rsidRDefault="0042208D" w:rsidP="00037B33">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b w:val="0"/>
                <w:color w:val="auto"/>
                <w:sz w:val="14"/>
                <w:szCs w:val="14"/>
                <w:lang w:val="en-CA"/>
              </w:rPr>
              <w:t>Model 9</w:t>
            </w:r>
          </w:p>
        </w:tc>
        <w:tc>
          <w:tcPr>
            <w:tcW w:w="800" w:type="dxa"/>
            <w:noWrap/>
            <w:vAlign w:val="center"/>
            <w:hideMark/>
          </w:tcPr>
          <w:p w14:paraId="7A5853CD" w14:textId="4E5BE204" w:rsidR="0042208D" w:rsidRPr="00684E81" w:rsidRDefault="0042208D" w:rsidP="00037B33">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b w:val="0"/>
                <w:color w:val="auto"/>
                <w:sz w:val="14"/>
                <w:szCs w:val="14"/>
                <w:lang w:val="en-CA"/>
              </w:rPr>
              <w:t>Model 10</w:t>
            </w:r>
          </w:p>
        </w:tc>
      </w:tr>
      <w:tr w:rsidR="00037B33" w:rsidRPr="00684E81" w14:paraId="1216B747" w14:textId="77777777" w:rsidTr="00037B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9" w:type="dxa"/>
            <w:noWrap/>
            <w:vAlign w:val="center"/>
          </w:tcPr>
          <w:p w14:paraId="7298F7F3" w14:textId="6F170BA1" w:rsidR="00037B33" w:rsidRPr="00684E81" w:rsidRDefault="00037B33" w:rsidP="00037B33">
            <w:pPr>
              <w:jc w:val="center"/>
              <w:rPr>
                <w:rFonts w:eastAsia="Times New Roman" w:cstheme="minorHAnsi"/>
                <w:b w:val="0"/>
                <w:sz w:val="14"/>
                <w:szCs w:val="14"/>
                <w:lang w:val="en-CA"/>
              </w:rPr>
            </w:pPr>
            <w:r w:rsidRPr="00684E81">
              <w:rPr>
                <w:rFonts w:eastAsia="Times New Roman" w:cstheme="minorHAnsi"/>
                <w:color w:val="auto"/>
                <w:sz w:val="14"/>
                <w:szCs w:val="14"/>
                <w:lang w:val="en-CA"/>
              </w:rPr>
              <w:t>Water Quality</w:t>
            </w:r>
          </w:p>
        </w:tc>
        <w:tc>
          <w:tcPr>
            <w:tcW w:w="719" w:type="dxa"/>
            <w:noWrap/>
            <w:vAlign w:val="center"/>
          </w:tcPr>
          <w:p w14:paraId="716D0A81"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4"/>
                <w:szCs w:val="14"/>
                <w:lang w:val="en-CA"/>
              </w:rPr>
            </w:pPr>
          </w:p>
        </w:tc>
        <w:tc>
          <w:tcPr>
            <w:tcW w:w="720" w:type="dxa"/>
            <w:noWrap/>
            <w:vAlign w:val="center"/>
          </w:tcPr>
          <w:p w14:paraId="7F38DFFC"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4"/>
                <w:szCs w:val="14"/>
                <w:lang w:val="en-CA"/>
              </w:rPr>
            </w:pPr>
          </w:p>
        </w:tc>
        <w:tc>
          <w:tcPr>
            <w:tcW w:w="660" w:type="dxa"/>
            <w:noWrap/>
            <w:vAlign w:val="center"/>
          </w:tcPr>
          <w:p w14:paraId="43F5C0C1"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4"/>
                <w:szCs w:val="14"/>
                <w:lang w:val="en-CA"/>
              </w:rPr>
            </w:pPr>
          </w:p>
        </w:tc>
        <w:tc>
          <w:tcPr>
            <w:tcW w:w="721" w:type="dxa"/>
            <w:noWrap/>
            <w:vAlign w:val="center"/>
          </w:tcPr>
          <w:p w14:paraId="45F08FD8"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4"/>
                <w:szCs w:val="14"/>
                <w:lang w:val="en-CA"/>
              </w:rPr>
            </w:pPr>
          </w:p>
        </w:tc>
        <w:tc>
          <w:tcPr>
            <w:tcW w:w="721" w:type="dxa"/>
            <w:noWrap/>
            <w:vAlign w:val="center"/>
          </w:tcPr>
          <w:p w14:paraId="38CB223E"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4"/>
                <w:szCs w:val="14"/>
                <w:lang w:val="en-CA"/>
              </w:rPr>
            </w:pPr>
          </w:p>
        </w:tc>
        <w:tc>
          <w:tcPr>
            <w:tcW w:w="789" w:type="dxa"/>
            <w:noWrap/>
            <w:vAlign w:val="center"/>
          </w:tcPr>
          <w:p w14:paraId="63ED7705"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b/>
                <w:sz w:val="14"/>
                <w:szCs w:val="14"/>
                <w:lang w:val="en-CA"/>
              </w:rPr>
            </w:pPr>
          </w:p>
        </w:tc>
        <w:tc>
          <w:tcPr>
            <w:tcW w:w="789" w:type="dxa"/>
            <w:noWrap/>
            <w:vAlign w:val="center"/>
          </w:tcPr>
          <w:p w14:paraId="27FBD422"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b/>
                <w:sz w:val="14"/>
                <w:szCs w:val="14"/>
                <w:lang w:val="en-CA"/>
              </w:rPr>
            </w:pPr>
          </w:p>
        </w:tc>
        <w:tc>
          <w:tcPr>
            <w:tcW w:w="789" w:type="dxa"/>
            <w:noWrap/>
            <w:vAlign w:val="center"/>
          </w:tcPr>
          <w:p w14:paraId="0305E39D"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4"/>
                <w:szCs w:val="14"/>
                <w:lang w:val="en-CA"/>
              </w:rPr>
            </w:pPr>
          </w:p>
        </w:tc>
        <w:tc>
          <w:tcPr>
            <w:tcW w:w="789" w:type="dxa"/>
            <w:noWrap/>
            <w:vAlign w:val="center"/>
          </w:tcPr>
          <w:p w14:paraId="13F9A78C"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b/>
                <w:sz w:val="14"/>
                <w:szCs w:val="14"/>
                <w:lang w:val="en-CA"/>
              </w:rPr>
            </w:pPr>
          </w:p>
        </w:tc>
        <w:tc>
          <w:tcPr>
            <w:tcW w:w="800" w:type="dxa"/>
            <w:noWrap/>
            <w:vAlign w:val="center"/>
          </w:tcPr>
          <w:p w14:paraId="6B9D7176"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b/>
                <w:sz w:val="14"/>
                <w:szCs w:val="14"/>
                <w:lang w:val="en-CA"/>
              </w:rPr>
            </w:pPr>
          </w:p>
        </w:tc>
      </w:tr>
      <w:tr w:rsidR="00037B33" w:rsidRPr="00684E81" w14:paraId="1EF75558" w14:textId="77777777" w:rsidTr="00037B33">
        <w:trPr>
          <w:trHeight w:val="300"/>
        </w:trPr>
        <w:tc>
          <w:tcPr>
            <w:cnfStyle w:val="001000000000" w:firstRow="0" w:lastRow="0" w:firstColumn="1" w:lastColumn="0" w:oddVBand="0" w:evenVBand="0" w:oddHBand="0" w:evenHBand="0" w:firstRowFirstColumn="0" w:firstRowLastColumn="0" w:lastRowFirstColumn="0" w:lastRowLastColumn="0"/>
            <w:tcW w:w="1359" w:type="dxa"/>
            <w:noWrap/>
            <w:vAlign w:val="center"/>
            <w:hideMark/>
          </w:tcPr>
          <w:p w14:paraId="27D94E87" w14:textId="6AC8C490" w:rsidR="00037B33" w:rsidRPr="00684E81" w:rsidRDefault="00037B33" w:rsidP="00037B33">
            <w:pPr>
              <w:jc w:val="center"/>
              <w:rPr>
                <w:rFonts w:cstheme="minorHAnsi"/>
                <w:color w:val="auto"/>
                <w:sz w:val="14"/>
                <w:szCs w:val="14"/>
                <w:lang w:val="en-CA"/>
              </w:rPr>
            </w:pPr>
            <w:r w:rsidRPr="00684E81">
              <w:rPr>
                <w:rFonts w:eastAsia="Times New Roman" w:cstheme="minorHAnsi"/>
                <w:b w:val="0"/>
                <w:color w:val="auto"/>
                <w:sz w:val="14"/>
                <w:szCs w:val="14"/>
                <w:lang w:val="en-CA"/>
              </w:rPr>
              <w:t>[FRC]</w:t>
            </w:r>
            <w:proofErr w:type="spellStart"/>
            <w:r w:rsidRPr="00684E81">
              <w:rPr>
                <w:rFonts w:eastAsia="Times New Roman" w:cstheme="minorHAnsi"/>
                <w:b w:val="0"/>
                <w:i/>
                <w:color w:val="auto"/>
                <w:sz w:val="14"/>
                <w:szCs w:val="14"/>
                <w:vertAlign w:val="subscript"/>
                <w:lang w:val="en-CA"/>
              </w:rPr>
              <w:t>i</w:t>
            </w:r>
            <w:proofErr w:type="spellEnd"/>
          </w:p>
        </w:tc>
        <w:tc>
          <w:tcPr>
            <w:tcW w:w="719" w:type="dxa"/>
            <w:noWrap/>
            <w:vAlign w:val="center"/>
            <w:hideMark/>
          </w:tcPr>
          <w:p w14:paraId="56A66782"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0.464*</w:t>
            </w:r>
          </w:p>
        </w:tc>
        <w:tc>
          <w:tcPr>
            <w:tcW w:w="720" w:type="dxa"/>
            <w:noWrap/>
            <w:vAlign w:val="center"/>
            <w:hideMark/>
          </w:tcPr>
          <w:p w14:paraId="48DDD798"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0.463*</w:t>
            </w:r>
          </w:p>
        </w:tc>
        <w:tc>
          <w:tcPr>
            <w:tcW w:w="660" w:type="dxa"/>
            <w:noWrap/>
            <w:vAlign w:val="center"/>
            <w:hideMark/>
          </w:tcPr>
          <w:p w14:paraId="01A4B53E"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0.460*</w:t>
            </w:r>
          </w:p>
        </w:tc>
        <w:tc>
          <w:tcPr>
            <w:tcW w:w="721" w:type="dxa"/>
            <w:noWrap/>
            <w:vAlign w:val="center"/>
            <w:hideMark/>
          </w:tcPr>
          <w:p w14:paraId="26C9C8E4"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0.459*</w:t>
            </w:r>
          </w:p>
        </w:tc>
        <w:tc>
          <w:tcPr>
            <w:tcW w:w="721" w:type="dxa"/>
            <w:noWrap/>
            <w:vAlign w:val="center"/>
            <w:hideMark/>
          </w:tcPr>
          <w:p w14:paraId="262CA39B"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0.459*</w:t>
            </w:r>
          </w:p>
        </w:tc>
        <w:tc>
          <w:tcPr>
            <w:tcW w:w="789" w:type="dxa"/>
            <w:noWrap/>
            <w:vAlign w:val="center"/>
            <w:hideMark/>
          </w:tcPr>
          <w:p w14:paraId="198D28F2"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0.457*</w:t>
            </w:r>
          </w:p>
        </w:tc>
        <w:tc>
          <w:tcPr>
            <w:tcW w:w="789" w:type="dxa"/>
            <w:noWrap/>
            <w:vAlign w:val="center"/>
            <w:hideMark/>
          </w:tcPr>
          <w:p w14:paraId="57688D83"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0.461*</w:t>
            </w:r>
          </w:p>
        </w:tc>
        <w:tc>
          <w:tcPr>
            <w:tcW w:w="789" w:type="dxa"/>
            <w:noWrap/>
            <w:vAlign w:val="center"/>
            <w:hideMark/>
          </w:tcPr>
          <w:p w14:paraId="6109C89F"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0.462*</w:t>
            </w:r>
          </w:p>
        </w:tc>
        <w:tc>
          <w:tcPr>
            <w:tcW w:w="789" w:type="dxa"/>
            <w:noWrap/>
            <w:vAlign w:val="center"/>
            <w:hideMark/>
          </w:tcPr>
          <w:p w14:paraId="4F625ED1"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0.460*</w:t>
            </w:r>
          </w:p>
        </w:tc>
        <w:tc>
          <w:tcPr>
            <w:tcW w:w="800" w:type="dxa"/>
            <w:noWrap/>
            <w:vAlign w:val="center"/>
            <w:hideMark/>
          </w:tcPr>
          <w:p w14:paraId="0BDC56B7"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0.469***</w:t>
            </w:r>
          </w:p>
        </w:tc>
      </w:tr>
      <w:tr w:rsidR="00037B33" w:rsidRPr="00684E81" w14:paraId="73BADF28" w14:textId="77777777" w:rsidTr="00037B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9" w:type="dxa"/>
            <w:noWrap/>
            <w:vAlign w:val="center"/>
            <w:hideMark/>
          </w:tcPr>
          <w:p w14:paraId="47D5392C" w14:textId="605B172F" w:rsidR="00037B33" w:rsidRPr="00684E81" w:rsidRDefault="00037B33" w:rsidP="00037B33">
            <w:pPr>
              <w:jc w:val="center"/>
              <w:rPr>
                <w:rFonts w:cstheme="minorHAnsi"/>
                <w:color w:val="auto"/>
                <w:sz w:val="14"/>
                <w:szCs w:val="14"/>
                <w:lang w:val="en-CA"/>
              </w:rPr>
            </w:pPr>
            <w:proofErr w:type="spellStart"/>
            <w:r w:rsidRPr="00684E81">
              <w:rPr>
                <w:rFonts w:eastAsia="Times New Roman" w:cstheme="minorHAnsi"/>
                <w:b w:val="0"/>
                <w:color w:val="auto"/>
                <w:sz w:val="14"/>
                <w:szCs w:val="14"/>
                <w:lang w:val="en-CA"/>
              </w:rPr>
              <w:t>NTU</w:t>
            </w:r>
            <w:r w:rsidRPr="00684E81">
              <w:rPr>
                <w:rFonts w:eastAsia="Times New Roman" w:cstheme="minorHAnsi"/>
                <w:b w:val="0"/>
                <w:i/>
                <w:color w:val="auto"/>
                <w:sz w:val="14"/>
                <w:szCs w:val="14"/>
                <w:vertAlign w:val="subscript"/>
                <w:lang w:val="en-CA"/>
              </w:rPr>
              <w:t>i</w:t>
            </w:r>
            <w:proofErr w:type="spellEnd"/>
          </w:p>
        </w:tc>
        <w:tc>
          <w:tcPr>
            <w:tcW w:w="719" w:type="dxa"/>
            <w:noWrap/>
            <w:vAlign w:val="center"/>
            <w:hideMark/>
          </w:tcPr>
          <w:p w14:paraId="59FF2AA5"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-0.011</w:t>
            </w:r>
          </w:p>
        </w:tc>
        <w:tc>
          <w:tcPr>
            <w:tcW w:w="720" w:type="dxa"/>
            <w:noWrap/>
            <w:vAlign w:val="center"/>
            <w:hideMark/>
          </w:tcPr>
          <w:p w14:paraId="2D13D7BB"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-0.014</w:t>
            </w:r>
          </w:p>
        </w:tc>
        <w:tc>
          <w:tcPr>
            <w:tcW w:w="660" w:type="dxa"/>
            <w:noWrap/>
            <w:vAlign w:val="center"/>
            <w:hideMark/>
          </w:tcPr>
          <w:p w14:paraId="6D47E7F7"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-0.013</w:t>
            </w:r>
          </w:p>
        </w:tc>
        <w:tc>
          <w:tcPr>
            <w:tcW w:w="721" w:type="dxa"/>
            <w:noWrap/>
            <w:vAlign w:val="center"/>
            <w:hideMark/>
          </w:tcPr>
          <w:p w14:paraId="7A9AD00F"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-0.012</w:t>
            </w:r>
          </w:p>
        </w:tc>
        <w:tc>
          <w:tcPr>
            <w:tcW w:w="721" w:type="dxa"/>
            <w:noWrap/>
            <w:vAlign w:val="center"/>
            <w:hideMark/>
          </w:tcPr>
          <w:p w14:paraId="202CCDDB"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-0.012</w:t>
            </w:r>
          </w:p>
        </w:tc>
        <w:tc>
          <w:tcPr>
            <w:tcW w:w="789" w:type="dxa"/>
            <w:noWrap/>
            <w:vAlign w:val="center"/>
            <w:hideMark/>
          </w:tcPr>
          <w:p w14:paraId="71E20E84"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-0.012</w:t>
            </w:r>
          </w:p>
        </w:tc>
        <w:tc>
          <w:tcPr>
            <w:tcW w:w="789" w:type="dxa"/>
            <w:noWrap/>
            <w:vAlign w:val="center"/>
            <w:hideMark/>
          </w:tcPr>
          <w:p w14:paraId="0853D47E"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-0.016</w:t>
            </w:r>
          </w:p>
        </w:tc>
        <w:tc>
          <w:tcPr>
            <w:tcW w:w="789" w:type="dxa"/>
            <w:noWrap/>
            <w:vAlign w:val="center"/>
            <w:hideMark/>
          </w:tcPr>
          <w:p w14:paraId="130BA70A"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-0.015</w:t>
            </w:r>
          </w:p>
        </w:tc>
        <w:tc>
          <w:tcPr>
            <w:tcW w:w="789" w:type="dxa"/>
            <w:noWrap/>
            <w:vAlign w:val="center"/>
            <w:hideMark/>
          </w:tcPr>
          <w:p w14:paraId="4113E620"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-0.015</w:t>
            </w:r>
          </w:p>
        </w:tc>
        <w:tc>
          <w:tcPr>
            <w:tcW w:w="800" w:type="dxa"/>
            <w:noWrap/>
            <w:vAlign w:val="center"/>
            <w:hideMark/>
          </w:tcPr>
          <w:p w14:paraId="33703C02"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-0.005</w:t>
            </w:r>
          </w:p>
        </w:tc>
      </w:tr>
      <w:tr w:rsidR="00037B33" w:rsidRPr="00684E81" w14:paraId="3B1E6E2B" w14:textId="77777777" w:rsidTr="00037B33">
        <w:trPr>
          <w:trHeight w:val="300"/>
        </w:trPr>
        <w:tc>
          <w:tcPr>
            <w:cnfStyle w:val="001000000000" w:firstRow="0" w:lastRow="0" w:firstColumn="1" w:lastColumn="0" w:oddVBand="0" w:evenVBand="0" w:oddHBand="0" w:evenHBand="0" w:firstRowFirstColumn="0" w:firstRowLastColumn="0" w:lastRowFirstColumn="0" w:lastRowLastColumn="0"/>
            <w:tcW w:w="1359" w:type="dxa"/>
            <w:noWrap/>
            <w:vAlign w:val="center"/>
            <w:hideMark/>
          </w:tcPr>
          <w:p w14:paraId="4E38C436" w14:textId="79E0B637" w:rsidR="00037B33" w:rsidRPr="00684E81" w:rsidRDefault="00037B33" w:rsidP="00037B33">
            <w:pPr>
              <w:jc w:val="center"/>
              <w:rPr>
                <w:rFonts w:cstheme="minorHAnsi"/>
                <w:color w:val="auto"/>
                <w:sz w:val="14"/>
                <w:szCs w:val="14"/>
                <w:lang w:val="en-CA"/>
              </w:rPr>
            </w:pPr>
            <w:proofErr w:type="spellStart"/>
            <w:r w:rsidRPr="00684E81">
              <w:rPr>
                <w:rFonts w:eastAsia="Times New Roman" w:cstheme="minorHAnsi"/>
                <w:b w:val="0"/>
                <w:color w:val="auto"/>
                <w:sz w:val="14"/>
                <w:szCs w:val="14"/>
                <w:lang w:val="en-CA"/>
              </w:rPr>
              <w:t>Temp.</w:t>
            </w:r>
            <w:r w:rsidRPr="00684E81">
              <w:rPr>
                <w:rFonts w:eastAsia="Times New Roman" w:cstheme="minorHAnsi"/>
                <w:b w:val="0"/>
                <w:i/>
                <w:color w:val="auto"/>
                <w:sz w:val="14"/>
                <w:szCs w:val="14"/>
                <w:vertAlign w:val="subscript"/>
                <w:lang w:val="en-CA"/>
              </w:rPr>
              <w:t>i</w:t>
            </w:r>
            <w:proofErr w:type="spellEnd"/>
          </w:p>
        </w:tc>
        <w:tc>
          <w:tcPr>
            <w:tcW w:w="719" w:type="dxa"/>
            <w:noWrap/>
            <w:vAlign w:val="center"/>
            <w:hideMark/>
          </w:tcPr>
          <w:p w14:paraId="72CC23F4"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0.007</w:t>
            </w:r>
          </w:p>
        </w:tc>
        <w:tc>
          <w:tcPr>
            <w:tcW w:w="720" w:type="dxa"/>
            <w:noWrap/>
            <w:vAlign w:val="center"/>
            <w:hideMark/>
          </w:tcPr>
          <w:p w14:paraId="1C8C4DC4"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w:t>
            </w:r>
          </w:p>
        </w:tc>
        <w:tc>
          <w:tcPr>
            <w:tcW w:w="660" w:type="dxa"/>
            <w:noWrap/>
            <w:vAlign w:val="center"/>
            <w:hideMark/>
          </w:tcPr>
          <w:p w14:paraId="4D901113"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w:t>
            </w:r>
          </w:p>
        </w:tc>
        <w:tc>
          <w:tcPr>
            <w:tcW w:w="721" w:type="dxa"/>
            <w:noWrap/>
            <w:vAlign w:val="center"/>
            <w:hideMark/>
          </w:tcPr>
          <w:p w14:paraId="2AEBDA93"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0.013</w:t>
            </w:r>
          </w:p>
        </w:tc>
        <w:tc>
          <w:tcPr>
            <w:tcW w:w="721" w:type="dxa"/>
            <w:noWrap/>
            <w:vAlign w:val="center"/>
            <w:hideMark/>
          </w:tcPr>
          <w:p w14:paraId="352CF69F"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0.013</w:t>
            </w:r>
          </w:p>
        </w:tc>
        <w:tc>
          <w:tcPr>
            <w:tcW w:w="789" w:type="dxa"/>
            <w:noWrap/>
            <w:vAlign w:val="center"/>
            <w:hideMark/>
          </w:tcPr>
          <w:p w14:paraId="18FDF49A"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0.011</w:t>
            </w:r>
          </w:p>
        </w:tc>
        <w:tc>
          <w:tcPr>
            <w:tcW w:w="789" w:type="dxa"/>
            <w:noWrap/>
            <w:vAlign w:val="center"/>
            <w:hideMark/>
          </w:tcPr>
          <w:p w14:paraId="619D6C52"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0.012</w:t>
            </w:r>
          </w:p>
        </w:tc>
        <w:tc>
          <w:tcPr>
            <w:tcW w:w="789" w:type="dxa"/>
            <w:noWrap/>
            <w:vAlign w:val="center"/>
            <w:hideMark/>
          </w:tcPr>
          <w:p w14:paraId="6F515E5A"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0.012</w:t>
            </w:r>
          </w:p>
        </w:tc>
        <w:tc>
          <w:tcPr>
            <w:tcW w:w="789" w:type="dxa"/>
            <w:noWrap/>
            <w:vAlign w:val="center"/>
            <w:hideMark/>
          </w:tcPr>
          <w:p w14:paraId="1F9D975C"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w:t>
            </w:r>
          </w:p>
        </w:tc>
        <w:tc>
          <w:tcPr>
            <w:tcW w:w="800" w:type="dxa"/>
            <w:noWrap/>
            <w:vAlign w:val="center"/>
            <w:hideMark/>
          </w:tcPr>
          <w:p w14:paraId="7BC47737"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-0.017</w:t>
            </w:r>
          </w:p>
        </w:tc>
      </w:tr>
      <w:tr w:rsidR="00037B33" w:rsidRPr="00684E81" w14:paraId="6E1E0F3D" w14:textId="77777777" w:rsidTr="00037B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9" w:type="dxa"/>
            <w:noWrap/>
            <w:vAlign w:val="center"/>
            <w:hideMark/>
          </w:tcPr>
          <w:p w14:paraId="175C1874" w14:textId="784B4595" w:rsidR="00037B33" w:rsidRPr="00684E81" w:rsidRDefault="00037B33" w:rsidP="00037B33">
            <w:pPr>
              <w:jc w:val="center"/>
              <w:rPr>
                <w:rFonts w:cstheme="minorHAnsi"/>
                <w:color w:val="auto"/>
                <w:sz w:val="14"/>
                <w:szCs w:val="14"/>
                <w:lang w:val="en-CA"/>
              </w:rPr>
            </w:pPr>
            <w:proofErr w:type="spellStart"/>
            <w:r w:rsidRPr="00684E81">
              <w:rPr>
                <w:rFonts w:eastAsia="Times New Roman" w:cstheme="minorHAnsi"/>
                <w:b w:val="0"/>
                <w:color w:val="auto"/>
                <w:sz w:val="14"/>
                <w:szCs w:val="14"/>
                <w:lang w:val="en-CA"/>
              </w:rPr>
              <w:t>EC</w:t>
            </w:r>
            <w:r w:rsidRPr="00684E81">
              <w:rPr>
                <w:rFonts w:eastAsia="Times New Roman" w:cstheme="minorHAnsi"/>
                <w:b w:val="0"/>
                <w:i/>
                <w:color w:val="auto"/>
                <w:sz w:val="14"/>
                <w:szCs w:val="14"/>
                <w:vertAlign w:val="subscript"/>
                <w:lang w:val="en-CA"/>
              </w:rPr>
              <w:t>i</w:t>
            </w:r>
            <w:proofErr w:type="spellEnd"/>
          </w:p>
        </w:tc>
        <w:tc>
          <w:tcPr>
            <w:tcW w:w="719" w:type="dxa"/>
            <w:noWrap/>
            <w:vAlign w:val="center"/>
            <w:hideMark/>
          </w:tcPr>
          <w:p w14:paraId="4322DF3A"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w:t>
            </w:r>
          </w:p>
        </w:tc>
        <w:tc>
          <w:tcPr>
            <w:tcW w:w="720" w:type="dxa"/>
            <w:noWrap/>
            <w:vAlign w:val="center"/>
            <w:hideMark/>
          </w:tcPr>
          <w:p w14:paraId="2BDA79AE"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w:t>
            </w:r>
          </w:p>
        </w:tc>
        <w:tc>
          <w:tcPr>
            <w:tcW w:w="660" w:type="dxa"/>
            <w:noWrap/>
            <w:vAlign w:val="center"/>
            <w:hideMark/>
          </w:tcPr>
          <w:p w14:paraId="777AD83B"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w:t>
            </w:r>
          </w:p>
        </w:tc>
        <w:tc>
          <w:tcPr>
            <w:tcW w:w="721" w:type="dxa"/>
            <w:noWrap/>
            <w:vAlign w:val="center"/>
            <w:hideMark/>
          </w:tcPr>
          <w:p w14:paraId="3EC64F56"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w:t>
            </w:r>
          </w:p>
        </w:tc>
        <w:tc>
          <w:tcPr>
            <w:tcW w:w="721" w:type="dxa"/>
            <w:noWrap/>
            <w:vAlign w:val="center"/>
            <w:hideMark/>
          </w:tcPr>
          <w:p w14:paraId="58DE727A"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w:t>
            </w:r>
          </w:p>
        </w:tc>
        <w:tc>
          <w:tcPr>
            <w:tcW w:w="789" w:type="dxa"/>
            <w:noWrap/>
            <w:vAlign w:val="center"/>
            <w:hideMark/>
          </w:tcPr>
          <w:p w14:paraId="68DAA329"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w:t>
            </w:r>
          </w:p>
        </w:tc>
        <w:tc>
          <w:tcPr>
            <w:tcW w:w="789" w:type="dxa"/>
            <w:noWrap/>
            <w:vAlign w:val="center"/>
            <w:hideMark/>
          </w:tcPr>
          <w:p w14:paraId="26B24ADD"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w:t>
            </w:r>
          </w:p>
        </w:tc>
        <w:tc>
          <w:tcPr>
            <w:tcW w:w="789" w:type="dxa"/>
            <w:noWrap/>
            <w:vAlign w:val="center"/>
            <w:hideMark/>
          </w:tcPr>
          <w:p w14:paraId="20EEDA80"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w:t>
            </w:r>
          </w:p>
        </w:tc>
        <w:tc>
          <w:tcPr>
            <w:tcW w:w="789" w:type="dxa"/>
            <w:noWrap/>
            <w:vAlign w:val="center"/>
            <w:hideMark/>
          </w:tcPr>
          <w:p w14:paraId="06412EA7"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w:t>
            </w:r>
          </w:p>
        </w:tc>
        <w:tc>
          <w:tcPr>
            <w:tcW w:w="800" w:type="dxa"/>
            <w:noWrap/>
            <w:vAlign w:val="center"/>
            <w:hideMark/>
          </w:tcPr>
          <w:p w14:paraId="0DA78175"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w:t>
            </w:r>
          </w:p>
        </w:tc>
      </w:tr>
      <w:tr w:rsidR="00037B33" w:rsidRPr="00684E81" w14:paraId="09DEDA4B" w14:textId="77777777" w:rsidTr="00037B33">
        <w:trPr>
          <w:trHeight w:val="300"/>
        </w:trPr>
        <w:tc>
          <w:tcPr>
            <w:cnfStyle w:val="001000000000" w:firstRow="0" w:lastRow="0" w:firstColumn="1" w:lastColumn="0" w:oddVBand="0" w:evenVBand="0" w:oddHBand="0" w:evenHBand="0" w:firstRowFirstColumn="0" w:firstRowLastColumn="0" w:lastRowFirstColumn="0" w:lastRowLastColumn="0"/>
            <w:tcW w:w="1359" w:type="dxa"/>
            <w:noWrap/>
            <w:vAlign w:val="center"/>
            <w:hideMark/>
          </w:tcPr>
          <w:p w14:paraId="6561CC8E" w14:textId="351DE374" w:rsidR="00037B33" w:rsidRPr="00684E81" w:rsidRDefault="00037B33" w:rsidP="00037B33">
            <w:pPr>
              <w:jc w:val="center"/>
              <w:rPr>
                <w:rFonts w:cstheme="minorHAnsi"/>
                <w:color w:val="auto"/>
                <w:sz w:val="14"/>
                <w:szCs w:val="14"/>
                <w:lang w:val="en-CA"/>
              </w:rPr>
            </w:pPr>
            <w:proofErr w:type="spellStart"/>
            <w:r w:rsidRPr="00684E81">
              <w:rPr>
                <w:rFonts w:eastAsia="Times New Roman" w:cstheme="minorHAnsi"/>
                <w:b w:val="0"/>
                <w:color w:val="auto"/>
                <w:sz w:val="14"/>
                <w:szCs w:val="14"/>
                <w:lang w:val="en-CA"/>
              </w:rPr>
              <w:t>pH</w:t>
            </w:r>
            <w:r w:rsidRPr="00684E81">
              <w:rPr>
                <w:rFonts w:eastAsia="Times New Roman" w:cstheme="minorHAnsi"/>
                <w:b w:val="0"/>
                <w:i/>
                <w:color w:val="auto"/>
                <w:sz w:val="14"/>
                <w:szCs w:val="14"/>
                <w:vertAlign w:val="subscript"/>
                <w:lang w:val="en-CA"/>
              </w:rPr>
              <w:t>i</w:t>
            </w:r>
            <w:proofErr w:type="spellEnd"/>
          </w:p>
        </w:tc>
        <w:tc>
          <w:tcPr>
            <w:tcW w:w="719" w:type="dxa"/>
            <w:noWrap/>
            <w:vAlign w:val="center"/>
            <w:hideMark/>
          </w:tcPr>
          <w:p w14:paraId="73F1576C"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0.244*</w:t>
            </w:r>
          </w:p>
        </w:tc>
        <w:tc>
          <w:tcPr>
            <w:tcW w:w="720" w:type="dxa"/>
            <w:noWrap/>
            <w:vAlign w:val="center"/>
            <w:hideMark/>
          </w:tcPr>
          <w:p w14:paraId="0CB3C366"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0.249*</w:t>
            </w:r>
          </w:p>
        </w:tc>
        <w:tc>
          <w:tcPr>
            <w:tcW w:w="660" w:type="dxa"/>
            <w:noWrap/>
            <w:vAlign w:val="center"/>
            <w:hideMark/>
          </w:tcPr>
          <w:p w14:paraId="675BC897"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0.221*</w:t>
            </w:r>
          </w:p>
        </w:tc>
        <w:tc>
          <w:tcPr>
            <w:tcW w:w="721" w:type="dxa"/>
            <w:noWrap/>
            <w:vAlign w:val="center"/>
            <w:hideMark/>
          </w:tcPr>
          <w:p w14:paraId="472B2CF6"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0.238*</w:t>
            </w:r>
          </w:p>
        </w:tc>
        <w:tc>
          <w:tcPr>
            <w:tcW w:w="721" w:type="dxa"/>
            <w:noWrap/>
            <w:vAlign w:val="center"/>
            <w:hideMark/>
          </w:tcPr>
          <w:p w14:paraId="5E68A69E"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0.239*</w:t>
            </w:r>
          </w:p>
        </w:tc>
        <w:tc>
          <w:tcPr>
            <w:tcW w:w="789" w:type="dxa"/>
            <w:noWrap/>
            <w:vAlign w:val="center"/>
            <w:hideMark/>
          </w:tcPr>
          <w:p w14:paraId="6FCCDFA6"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0.240*</w:t>
            </w:r>
          </w:p>
        </w:tc>
        <w:tc>
          <w:tcPr>
            <w:tcW w:w="789" w:type="dxa"/>
            <w:noWrap/>
            <w:vAlign w:val="center"/>
            <w:hideMark/>
          </w:tcPr>
          <w:p w14:paraId="21ACE4DC"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0.249*</w:t>
            </w:r>
          </w:p>
        </w:tc>
        <w:tc>
          <w:tcPr>
            <w:tcW w:w="789" w:type="dxa"/>
            <w:noWrap/>
            <w:vAlign w:val="center"/>
            <w:hideMark/>
          </w:tcPr>
          <w:p w14:paraId="00D481A6"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0.248*</w:t>
            </w:r>
          </w:p>
        </w:tc>
        <w:tc>
          <w:tcPr>
            <w:tcW w:w="789" w:type="dxa"/>
            <w:noWrap/>
            <w:vAlign w:val="center"/>
            <w:hideMark/>
          </w:tcPr>
          <w:p w14:paraId="737E79D8"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0.249*</w:t>
            </w:r>
          </w:p>
        </w:tc>
        <w:tc>
          <w:tcPr>
            <w:tcW w:w="800" w:type="dxa"/>
            <w:noWrap/>
            <w:vAlign w:val="center"/>
            <w:hideMark/>
          </w:tcPr>
          <w:p w14:paraId="56154AAE"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0.253</w:t>
            </w:r>
          </w:p>
        </w:tc>
      </w:tr>
      <w:tr w:rsidR="00037B33" w:rsidRPr="00684E81" w14:paraId="502314D5" w14:textId="77777777" w:rsidTr="00037B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58" w:type="dxa"/>
            <w:gridSpan w:val="4"/>
            <w:noWrap/>
            <w:vAlign w:val="center"/>
          </w:tcPr>
          <w:p w14:paraId="13681A41" w14:textId="160EE7CB" w:rsidR="00037B33" w:rsidRPr="00684E81" w:rsidRDefault="00037B33" w:rsidP="00037B33">
            <w:pPr>
              <w:jc w:val="left"/>
              <w:rPr>
                <w:rFonts w:cstheme="minorHAnsi"/>
                <w:sz w:val="14"/>
                <w:szCs w:val="14"/>
                <w:lang w:val="en-CA"/>
              </w:rPr>
            </w:pPr>
            <w:r w:rsidRPr="00684E81">
              <w:rPr>
                <w:rFonts w:eastAsia="Times New Roman" w:cstheme="minorHAnsi"/>
                <w:color w:val="000000"/>
                <w:sz w:val="14"/>
                <w:szCs w:val="14"/>
                <w:lang w:val="en-CA"/>
              </w:rPr>
              <w:t>Container Type (rigid jerrycan base level)</w:t>
            </w:r>
          </w:p>
        </w:tc>
        <w:tc>
          <w:tcPr>
            <w:tcW w:w="721" w:type="dxa"/>
            <w:noWrap/>
            <w:vAlign w:val="center"/>
          </w:tcPr>
          <w:p w14:paraId="1BC3E770"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CA"/>
              </w:rPr>
            </w:pPr>
          </w:p>
        </w:tc>
        <w:tc>
          <w:tcPr>
            <w:tcW w:w="721" w:type="dxa"/>
            <w:noWrap/>
            <w:vAlign w:val="center"/>
          </w:tcPr>
          <w:p w14:paraId="45927387"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CA"/>
              </w:rPr>
            </w:pPr>
          </w:p>
        </w:tc>
        <w:tc>
          <w:tcPr>
            <w:tcW w:w="789" w:type="dxa"/>
            <w:noWrap/>
            <w:vAlign w:val="center"/>
          </w:tcPr>
          <w:p w14:paraId="1E66D298"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CA"/>
              </w:rPr>
            </w:pPr>
          </w:p>
        </w:tc>
        <w:tc>
          <w:tcPr>
            <w:tcW w:w="789" w:type="dxa"/>
            <w:noWrap/>
            <w:vAlign w:val="center"/>
          </w:tcPr>
          <w:p w14:paraId="69A9CECF"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CA"/>
              </w:rPr>
            </w:pPr>
          </w:p>
        </w:tc>
        <w:tc>
          <w:tcPr>
            <w:tcW w:w="789" w:type="dxa"/>
            <w:noWrap/>
            <w:vAlign w:val="center"/>
          </w:tcPr>
          <w:p w14:paraId="326FC0E1"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CA"/>
              </w:rPr>
            </w:pPr>
          </w:p>
        </w:tc>
        <w:tc>
          <w:tcPr>
            <w:tcW w:w="789" w:type="dxa"/>
            <w:noWrap/>
            <w:vAlign w:val="center"/>
          </w:tcPr>
          <w:p w14:paraId="04473DE0"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CA"/>
              </w:rPr>
            </w:pPr>
          </w:p>
        </w:tc>
        <w:tc>
          <w:tcPr>
            <w:tcW w:w="800" w:type="dxa"/>
            <w:noWrap/>
            <w:vAlign w:val="center"/>
          </w:tcPr>
          <w:p w14:paraId="3C1D6E73"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CA"/>
              </w:rPr>
            </w:pPr>
          </w:p>
        </w:tc>
      </w:tr>
      <w:tr w:rsidR="00037B33" w:rsidRPr="00684E81" w14:paraId="476FF75B" w14:textId="77777777" w:rsidTr="00037B33">
        <w:trPr>
          <w:trHeight w:val="300"/>
        </w:trPr>
        <w:tc>
          <w:tcPr>
            <w:cnfStyle w:val="001000000000" w:firstRow="0" w:lastRow="0" w:firstColumn="1" w:lastColumn="0" w:oddVBand="0" w:evenVBand="0" w:oddHBand="0" w:evenHBand="0" w:firstRowFirstColumn="0" w:firstRowLastColumn="0" w:lastRowFirstColumn="0" w:lastRowLastColumn="0"/>
            <w:tcW w:w="2078" w:type="dxa"/>
            <w:gridSpan w:val="2"/>
            <w:noWrap/>
            <w:vAlign w:val="center"/>
            <w:hideMark/>
          </w:tcPr>
          <w:p w14:paraId="3A7C16EC" w14:textId="1342A44A" w:rsidR="00037B33" w:rsidRPr="00684E81" w:rsidRDefault="00037B33" w:rsidP="00037B33">
            <w:pPr>
              <w:jc w:val="center"/>
              <w:rPr>
                <w:rFonts w:cstheme="minorHAnsi"/>
                <w:color w:val="auto"/>
                <w:sz w:val="14"/>
                <w:szCs w:val="14"/>
                <w:lang w:val="en-CA"/>
              </w:rPr>
            </w:pPr>
            <w:r w:rsidRPr="00684E81">
              <w:rPr>
                <w:rFonts w:eastAsia="Times New Roman" w:cstheme="minorHAnsi"/>
                <w:b w:val="0"/>
                <w:color w:val="000000"/>
                <w:sz w:val="14"/>
                <w:szCs w:val="14"/>
                <w:lang w:val="en-CA"/>
              </w:rPr>
              <w:t>Collapsible jerrycan</w:t>
            </w:r>
          </w:p>
        </w:tc>
        <w:tc>
          <w:tcPr>
            <w:tcW w:w="720" w:type="dxa"/>
            <w:noWrap/>
            <w:vAlign w:val="center"/>
            <w:hideMark/>
          </w:tcPr>
          <w:p w14:paraId="458835E0"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-0.029</w:t>
            </w:r>
          </w:p>
        </w:tc>
        <w:tc>
          <w:tcPr>
            <w:tcW w:w="660" w:type="dxa"/>
            <w:noWrap/>
            <w:vAlign w:val="center"/>
            <w:hideMark/>
          </w:tcPr>
          <w:p w14:paraId="1587998F"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-0.026</w:t>
            </w:r>
          </w:p>
        </w:tc>
        <w:tc>
          <w:tcPr>
            <w:tcW w:w="721" w:type="dxa"/>
            <w:noWrap/>
            <w:vAlign w:val="center"/>
            <w:hideMark/>
          </w:tcPr>
          <w:p w14:paraId="0E1ACBDC"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-0.015</w:t>
            </w:r>
          </w:p>
        </w:tc>
        <w:tc>
          <w:tcPr>
            <w:tcW w:w="721" w:type="dxa"/>
            <w:noWrap/>
            <w:vAlign w:val="center"/>
            <w:hideMark/>
          </w:tcPr>
          <w:p w14:paraId="350B6049"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-0.017</w:t>
            </w:r>
          </w:p>
        </w:tc>
        <w:tc>
          <w:tcPr>
            <w:tcW w:w="789" w:type="dxa"/>
            <w:noWrap/>
            <w:vAlign w:val="center"/>
            <w:hideMark/>
          </w:tcPr>
          <w:p w14:paraId="10798E30"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-0.017</w:t>
            </w:r>
          </w:p>
        </w:tc>
        <w:tc>
          <w:tcPr>
            <w:tcW w:w="789" w:type="dxa"/>
            <w:noWrap/>
            <w:vAlign w:val="center"/>
            <w:hideMark/>
          </w:tcPr>
          <w:p w14:paraId="22508DB9"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-0.017</w:t>
            </w:r>
          </w:p>
        </w:tc>
        <w:tc>
          <w:tcPr>
            <w:tcW w:w="789" w:type="dxa"/>
            <w:noWrap/>
            <w:vAlign w:val="center"/>
            <w:hideMark/>
          </w:tcPr>
          <w:p w14:paraId="0759B439"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-0.016</w:t>
            </w:r>
          </w:p>
        </w:tc>
        <w:tc>
          <w:tcPr>
            <w:tcW w:w="789" w:type="dxa"/>
            <w:noWrap/>
            <w:vAlign w:val="center"/>
            <w:hideMark/>
          </w:tcPr>
          <w:p w14:paraId="1763A329"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-0.015</w:t>
            </w:r>
          </w:p>
        </w:tc>
        <w:tc>
          <w:tcPr>
            <w:tcW w:w="800" w:type="dxa"/>
            <w:noWrap/>
            <w:vAlign w:val="center"/>
            <w:hideMark/>
          </w:tcPr>
          <w:p w14:paraId="64771510"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0.086*</w:t>
            </w:r>
          </w:p>
        </w:tc>
      </w:tr>
      <w:tr w:rsidR="00037B33" w:rsidRPr="00684E81" w14:paraId="0604F5B8" w14:textId="77777777" w:rsidTr="00037B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8" w:type="dxa"/>
            <w:gridSpan w:val="2"/>
            <w:noWrap/>
            <w:vAlign w:val="center"/>
            <w:hideMark/>
          </w:tcPr>
          <w:p w14:paraId="2DB9F83E" w14:textId="4E71DDD5" w:rsidR="00037B33" w:rsidRPr="00684E81" w:rsidRDefault="00037B33" w:rsidP="00037B33">
            <w:pPr>
              <w:jc w:val="center"/>
              <w:rPr>
                <w:rFonts w:cstheme="minorHAnsi"/>
                <w:color w:val="auto"/>
                <w:sz w:val="14"/>
                <w:szCs w:val="14"/>
                <w:lang w:val="en-CA"/>
              </w:rPr>
            </w:pPr>
            <w:r w:rsidRPr="00684E81">
              <w:rPr>
                <w:rFonts w:eastAsia="Times New Roman" w:cstheme="minorHAnsi"/>
                <w:b w:val="0"/>
                <w:color w:val="000000"/>
                <w:sz w:val="14"/>
                <w:szCs w:val="14"/>
                <w:lang w:val="en-CA"/>
              </w:rPr>
              <w:t>Small rigid jerrycan (10L)</w:t>
            </w:r>
          </w:p>
        </w:tc>
        <w:tc>
          <w:tcPr>
            <w:tcW w:w="720" w:type="dxa"/>
            <w:noWrap/>
            <w:vAlign w:val="center"/>
            <w:hideMark/>
          </w:tcPr>
          <w:p w14:paraId="52752595"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-0.112</w:t>
            </w:r>
          </w:p>
        </w:tc>
        <w:tc>
          <w:tcPr>
            <w:tcW w:w="660" w:type="dxa"/>
            <w:noWrap/>
            <w:vAlign w:val="center"/>
            <w:hideMark/>
          </w:tcPr>
          <w:p w14:paraId="732FB4C5"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-0.105</w:t>
            </w:r>
          </w:p>
        </w:tc>
        <w:tc>
          <w:tcPr>
            <w:tcW w:w="721" w:type="dxa"/>
            <w:noWrap/>
            <w:vAlign w:val="center"/>
            <w:hideMark/>
          </w:tcPr>
          <w:p w14:paraId="0836DC23"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-0.101</w:t>
            </w:r>
          </w:p>
        </w:tc>
        <w:tc>
          <w:tcPr>
            <w:tcW w:w="721" w:type="dxa"/>
            <w:noWrap/>
            <w:vAlign w:val="center"/>
            <w:hideMark/>
          </w:tcPr>
          <w:p w14:paraId="3BA7D3DA"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-0.099</w:t>
            </w:r>
          </w:p>
        </w:tc>
        <w:tc>
          <w:tcPr>
            <w:tcW w:w="789" w:type="dxa"/>
            <w:noWrap/>
            <w:vAlign w:val="center"/>
            <w:hideMark/>
          </w:tcPr>
          <w:p w14:paraId="30772152"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-0.101</w:t>
            </w:r>
          </w:p>
        </w:tc>
        <w:tc>
          <w:tcPr>
            <w:tcW w:w="789" w:type="dxa"/>
            <w:noWrap/>
            <w:vAlign w:val="center"/>
            <w:hideMark/>
          </w:tcPr>
          <w:p w14:paraId="6546196F"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-0.1</w:t>
            </w:r>
          </w:p>
        </w:tc>
        <w:tc>
          <w:tcPr>
            <w:tcW w:w="789" w:type="dxa"/>
            <w:noWrap/>
            <w:vAlign w:val="center"/>
            <w:hideMark/>
          </w:tcPr>
          <w:p w14:paraId="4D4A9E93"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-0.096</w:t>
            </w:r>
          </w:p>
        </w:tc>
        <w:tc>
          <w:tcPr>
            <w:tcW w:w="789" w:type="dxa"/>
            <w:noWrap/>
            <w:vAlign w:val="center"/>
            <w:hideMark/>
          </w:tcPr>
          <w:p w14:paraId="42B252C8"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-0.096</w:t>
            </w:r>
          </w:p>
        </w:tc>
        <w:tc>
          <w:tcPr>
            <w:tcW w:w="800" w:type="dxa"/>
            <w:noWrap/>
            <w:vAlign w:val="center"/>
            <w:hideMark/>
          </w:tcPr>
          <w:p w14:paraId="4E1E9347"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-0.087</w:t>
            </w:r>
          </w:p>
        </w:tc>
      </w:tr>
      <w:tr w:rsidR="00037B33" w:rsidRPr="00684E81" w14:paraId="2D10D9C5" w14:textId="77777777" w:rsidTr="00037B33">
        <w:trPr>
          <w:trHeight w:val="300"/>
        </w:trPr>
        <w:tc>
          <w:tcPr>
            <w:cnfStyle w:val="001000000000" w:firstRow="0" w:lastRow="0" w:firstColumn="1" w:lastColumn="0" w:oddVBand="0" w:evenVBand="0" w:oddHBand="0" w:evenHBand="0" w:firstRowFirstColumn="0" w:firstRowLastColumn="0" w:lastRowFirstColumn="0" w:lastRowLastColumn="0"/>
            <w:tcW w:w="2078" w:type="dxa"/>
            <w:gridSpan w:val="2"/>
            <w:noWrap/>
            <w:vAlign w:val="center"/>
            <w:hideMark/>
          </w:tcPr>
          <w:p w14:paraId="21ACDDBD" w14:textId="531A7C31" w:rsidR="0042208D" w:rsidRPr="00684E81" w:rsidRDefault="00037B33" w:rsidP="00037B33">
            <w:pPr>
              <w:jc w:val="left"/>
              <w:rPr>
                <w:rFonts w:cstheme="minorHAnsi"/>
                <w:color w:val="auto"/>
                <w:sz w:val="14"/>
                <w:szCs w:val="14"/>
                <w:lang w:val="en-CA"/>
              </w:rPr>
            </w:pPr>
            <w:r w:rsidRPr="00684E81">
              <w:rPr>
                <w:rFonts w:eastAsia="Times New Roman" w:cstheme="minorHAnsi"/>
                <w:color w:val="000000"/>
                <w:sz w:val="14"/>
                <w:szCs w:val="14"/>
                <w:lang w:val="en-CA"/>
              </w:rPr>
              <w:t>Ambient Air Temp.</w:t>
            </w:r>
          </w:p>
        </w:tc>
        <w:tc>
          <w:tcPr>
            <w:tcW w:w="720" w:type="dxa"/>
            <w:noWrap/>
            <w:vAlign w:val="center"/>
            <w:hideMark/>
          </w:tcPr>
          <w:p w14:paraId="7FC35E1E" w14:textId="77777777" w:rsidR="0042208D" w:rsidRPr="00684E81" w:rsidRDefault="0042208D" w:rsidP="00037B33">
            <w:pPr>
              <w:jc w:val="left"/>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p>
        </w:tc>
        <w:tc>
          <w:tcPr>
            <w:tcW w:w="660" w:type="dxa"/>
            <w:noWrap/>
            <w:vAlign w:val="center"/>
            <w:hideMark/>
          </w:tcPr>
          <w:p w14:paraId="04FEA987" w14:textId="77777777"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0.002</w:t>
            </w:r>
          </w:p>
        </w:tc>
        <w:tc>
          <w:tcPr>
            <w:tcW w:w="721" w:type="dxa"/>
            <w:noWrap/>
            <w:vAlign w:val="center"/>
            <w:hideMark/>
          </w:tcPr>
          <w:p w14:paraId="38BA40A3" w14:textId="77777777"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0.003</w:t>
            </w:r>
          </w:p>
        </w:tc>
        <w:tc>
          <w:tcPr>
            <w:tcW w:w="721" w:type="dxa"/>
            <w:noWrap/>
            <w:vAlign w:val="center"/>
            <w:hideMark/>
          </w:tcPr>
          <w:p w14:paraId="5C4E8794" w14:textId="77777777"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0.003</w:t>
            </w:r>
          </w:p>
        </w:tc>
        <w:tc>
          <w:tcPr>
            <w:tcW w:w="789" w:type="dxa"/>
            <w:noWrap/>
            <w:vAlign w:val="center"/>
            <w:hideMark/>
          </w:tcPr>
          <w:p w14:paraId="4BB414DA" w14:textId="77777777"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0.004</w:t>
            </w:r>
          </w:p>
        </w:tc>
        <w:tc>
          <w:tcPr>
            <w:tcW w:w="789" w:type="dxa"/>
            <w:noWrap/>
            <w:vAlign w:val="center"/>
            <w:hideMark/>
          </w:tcPr>
          <w:p w14:paraId="5690D219" w14:textId="77777777"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0.004</w:t>
            </w:r>
          </w:p>
        </w:tc>
        <w:tc>
          <w:tcPr>
            <w:tcW w:w="789" w:type="dxa"/>
            <w:noWrap/>
            <w:vAlign w:val="center"/>
            <w:hideMark/>
          </w:tcPr>
          <w:p w14:paraId="0CD9004C" w14:textId="77777777"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0.005</w:t>
            </w:r>
          </w:p>
        </w:tc>
        <w:tc>
          <w:tcPr>
            <w:tcW w:w="789" w:type="dxa"/>
            <w:noWrap/>
            <w:vAlign w:val="center"/>
            <w:hideMark/>
          </w:tcPr>
          <w:p w14:paraId="7BED16B5" w14:textId="77777777"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0.005</w:t>
            </w:r>
          </w:p>
        </w:tc>
        <w:tc>
          <w:tcPr>
            <w:tcW w:w="800" w:type="dxa"/>
            <w:noWrap/>
            <w:vAlign w:val="center"/>
            <w:hideMark/>
          </w:tcPr>
          <w:p w14:paraId="518D194F" w14:textId="77777777"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-0.006</w:t>
            </w:r>
          </w:p>
        </w:tc>
      </w:tr>
      <w:tr w:rsidR="00037B33" w:rsidRPr="00684E81" w14:paraId="10CFDE5F" w14:textId="77777777" w:rsidTr="00037B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8" w:type="dxa"/>
            <w:gridSpan w:val="2"/>
            <w:noWrap/>
            <w:vAlign w:val="center"/>
            <w:hideMark/>
          </w:tcPr>
          <w:p w14:paraId="565A2BB1" w14:textId="7321A632" w:rsidR="00037B33" w:rsidRPr="00684E81" w:rsidRDefault="00037B33" w:rsidP="00037B33">
            <w:pPr>
              <w:jc w:val="left"/>
              <w:rPr>
                <w:rFonts w:cstheme="minorHAnsi"/>
                <w:color w:val="auto"/>
                <w:sz w:val="14"/>
                <w:szCs w:val="14"/>
                <w:lang w:val="en-CA"/>
              </w:rPr>
            </w:pPr>
            <w:r w:rsidRPr="00684E81">
              <w:rPr>
                <w:rFonts w:eastAsia="Times New Roman" w:cstheme="minorHAnsi"/>
                <w:color w:val="000000"/>
                <w:sz w:val="14"/>
                <w:szCs w:val="14"/>
                <w:lang w:val="en-CA"/>
              </w:rPr>
              <w:t>Container Covered</w:t>
            </w:r>
          </w:p>
        </w:tc>
        <w:tc>
          <w:tcPr>
            <w:tcW w:w="720" w:type="dxa"/>
            <w:noWrap/>
            <w:vAlign w:val="center"/>
            <w:hideMark/>
          </w:tcPr>
          <w:p w14:paraId="5C4AFD7D" w14:textId="77777777" w:rsidR="00037B33" w:rsidRPr="00684E81" w:rsidRDefault="00037B33" w:rsidP="00037B33">
            <w:pPr>
              <w:jc w:val="left"/>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p>
        </w:tc>
        <w:tc>
          <w:tcPr>
            <w:tcW w:w="660" w:type="dxa"/>
            <w:noWrap/>
            <w:vAlign w:val="center"/>
            <w:hideMark/>
          </w:tcPr>
          <w:p w14:paraId="43EB9C98" w14:textId="77777777" w:rsidR="00037B33" w:rsidRPr="00684E81" w:rsidRDefault="00037B33" w:rsidP="00037B33">
            <w:pPr>
              <w:jc w:val="left"/>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p>
        </w:tc>
        <w:tc>
          <w:tcPr>
            <w:tcW w:w="721" w:type="dxa"/>
            <w:noWrap/>
            <w:vAlign w:val="center"/>
            <w:hideMark/>
          </w:tcPr>
          <w:p w14:paraId="40E35A8C"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-0.126*</w:t>
            </w:r>
          </w:p>
        </w:tc>
        <w:tc>
          <w:tcPr>
            <w:tcW w:w="721" w:type="dxa"/>
            <w:noWrap/>
            <w:vAlign w:val="center"/>
            <w:hideMark/>
          </w:tcPr>
          <w:p w14:paraId="6D1572D7"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-0.125</w:t>
            </w:r>
          </w:p>
        </w:tc>
        <w:tc>
          <w:tcPr>
            <w:tcW w:w="789" w:type="dxa"/>
            <w:noWrap/>
            <w:vAlign w:val="center"/>
            <w:hideMark/>
          </w:tcPr>
          <w:p w14:paraId="6AE394F8"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-0.125</w:t>
            </w:r>
          </w:p>
        </w:tc>
        <w:tc>
          <w:tcPr>
            <w:tcW w:w="789" w:type="dxa"/>
            <w:noWrap/>
            <w:vAlign w:val="center"/>
            <w:hideMark/>
          </w:tcPr>
          <w:p w14:paraId="37D6D978"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-0.126</w:t>
            </w:r>
          </w:p>
        </w:tc>
        <w:tc>
          <w:tcPr>
            <w:tcW w:w="789" w:type="dxa"/>
            <w:noWrap/>
            <w:vAlign w:val="center"/>
            <w:hideMark/>
          </w:tcPr>
          <w:p w14:paraId="48618F4F"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-0.126</w:t>
            </w:r>
          </w:p>
        </w:tc>
        <w:tc>
          <w:tcPr>
            <w:tcW w:w="789" w:type="dxa"/>
            <w:noWrap/>
            <w:vAlign w:val="center"/>
            <w:hideMark/>
          </w:tcPr>
          <w:p w14:paraId="61C3A4CF"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-0.124</w:t>
            </w:r>
          </w:p>
        </w:tc>
        <w:tc>
          <w:tcPr>
            <w:tcW w:w="800" w:type="dxa"/>
            <w:noWrap/>
            <w:vAlign w:val="center"/>
            <w:hideMark/>
          </w:tcPr>
          <w:p w14:paraId="2996949C"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-0.064</w:t>
            </w:r>
          </w:p>
        </w:tc>
      </w:tr>
      <w:tr w:rsidR="00037B33" w:rsidRPr="00684E81" w14:paraId="529D534C" w14:textId="77777777" w:rsidTr="00037B33">
        <w:trPr>
          <w:trHeight w:val="300"/>
        </w:trPr>
        <w:tc>
          <w:tcPr>
            <w:cnfStyle w:val="001000000000" w:firstRow="0" w:lastRow="0" w:firstColumn="1" w:lastColumn="0" w:oddVBand="0" w:evenVBand="0" w:oddHBand="0" w:evenHBand="0" w:firstRowFirstColumn="0" w:firstRowLastColumn="0" w:lastRowFirstColumn="0" w:lastRowLastColumn="0"/>
            <w:tcW w:w="3458" w:type="dxa"/>
            <w:gridSpan w:val="4"/>
            <w:noWrap/>
            <w:vAlign w:val="center"/>
          </w:tcPr>
          <w:p w14:paraId="04D3E56D" w14:textId="54E17729" w:rsidR="00037B33" w:rsidRPr="00684E81" w:rsidRDefault="00037B33" w:rsidP="00037B33">
            <w:pPr>
              <w:jc w:val="left"/>
              <w:rPr>
                <w:rFonts w:cstheme="minorHAnsi"/>
                <w:sz w:val="14"/>
                <w:szCs w:val="14"/>
                <w:lang w:val="en-CA"/>
              </w:rPr>
            </w:pPr>
            <w:r w:rsidRPr="00684E81">
              <w:rPr>
                <w:rFonts w:eastAsia="Times New Roman" w:cstheme="minorHAnsi"/>
                <w:color w:val="000000"/>
                <w:sz w:val="14"/>
                <w:szCs w:val="14"/>
                <w:lang w:val="en-CA"/>
              </w:rPr>
              <w:t>Container Cleanliness (clean base level)</w:t>
            </w:r>
          </w:p>
        </w:tc>
        <w:tc>
          <w:tcPr>
            <w:tcW w:w="721" w:type="dxa"/>
            <w:noWrap/>
            <w:vAlign w:val="center"/>
          </w:tcPr>
          <w:p w14:paraId="50152B03"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val="en-CA"/>
              </w:rPr>
            </w:pPr>
          </w:p>
        </w:tc>
        <w:tc>
          <w:tcPr>
            <w:tcW w:w="721" w:type="dxa"/>
            <w:noWrap/>
            <w:vAlign w:val="center"/>
          </w:tcPr>
          <w:p w14:paraId="571FF691"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val="en-CA"/>
              </w:rPr>
            </w:pPr>
          </w:p>
        </w:tc>
        <w:tc>
          <w:tcPr>
            <w:tcW w:w="789" w:type="dxa"/>
            <w:noWrap/>
            <w:vAlign w:val="center"/>
          </w:tcPr>
          <w:p w14:paraId="004308C6"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val="en-CA"/>
              </w:rPr>
            </w:pPr>
          </w:p>
        </w:tc>
        <w:tc>
          <w:tcPr>
            <w:tcW w:w="789" w:type="dxa"/>
            <w:noWrap/>
            <w:vAlign w:val="center"/>
          </w:tcPr>
          <w:p w14:paraId="26B43D38"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val="en-CA"/>
              </w:rPr>
            </w:pPr>
          </w:p>
        </w:tc>
        <w:tc>
          <w:tcPr>
            <w:tcW w:w="789" w:type="dxa"/>
            <w:noWrap/>
            <w:vAlign w:val="center"/>
          </w:tcPr>
          <w:p w14:paraId="6B9D440A"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val="en-CA"/>
              </w:rPr>
            </w:pPr>
          </w:p>
        </w:tc>
        <w:tc>
          <w:tcPr>
            <w:tcW w:w="789" w:type="dxa"/>
            <w:noWrap/>
            <w:vAlign w:val="center"/>
          </w:tcPr>
          <w:p w14:paraId="0B4832CA"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val="en-CA"/>
              </w:rPr>
            </w:pPr>
          </w:p>
        </w:tc>
        <w:tc>
          <w:tcPr>
            <w:tcW w:w="800" w:type="dxa"/>
            <w:noWrap/>
            <w:vAlign w:val="center"/>
          </w:tcPr>
          <w:p w14:paraId="6BD12C4C"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val="en-CA"/>
              </w:rPr>
            </w:pPr>
          </w:p>
        </w:tc>
      </w:tr>
      <w:tr w:rsidR="00037B33" w:rsidRPr="00684E81" w14:paraId="45737C93" w14:textId="77777777" w:rsidTr="00037B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9" w:type="dxa"/>
            <w:noWrap/>
            <w:vAlign w:val="center"/>
            <w:hideMark/>
          </w:tcPr>
          <w:p w14:paraId="6CB86ADF" w14:textId="28131375" w:rsidR="00037B33" w:rsidRPr="00684E81" w:rsidRDefault="00037B33" w:rsidP="00037B33">
            <w:pPr>
              <w:jc w:val="center"/>
              <w:rPr>
                <w:rFonts w:cstheme="minorHAnsi"/>
                <w:color w:val="auto"/>
                <w:sz w:val="14"/>
                <w:szCs w:val="14"/>
                <w:lang w:val="en-CA"/>
              </w:rPr>
            </w:pPr>
            <w:r w:rsidRPr="00684E81">
              <w:rPr>
                <w:rFonts w:eastAsia="Times New Roman" w:cstheme="minorHAnsi"/>
                <w:b w:val="0"/>
                <w:color w:val="000000"/>
                <w:sz w:val="14"/>
                <w:szCs w:val="14"/>
                <w:lang w:val="en-CA"/>
              </w:rPr>
              <w:t>Unclean</w:t>
            </w:r>
          </w:p>
        </w:tc>
        <w:tc>
          <w:tcPr>
            <w:tcW w:w="719" w:type="dxa"/>
            <w:noWrap/>
            <w:vAlign w:val="center"/>
            <w:hideMark/>
          </w:tcPr>
          <w:p w14:paraId="79E8CC51"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p>
        </w:tc>
        <w:tc>
          <w:tcPr>
            <w:tcW w:w="720" w:type="dxa"/>
            <w:noWrap/>
            <w:vAlign w:val="center"/>
            <w:hideMark/>
          </w:tcPr>
          <w:p w14:paraId="72F3416C"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p>
        </w:tc>
        <w:tc>
          <w:tcPr>
            <w:tcW w:w="660" w:type="dxa"/>
            <w:noWrap/>
            <w:vAlign w:val="center"/>
            <w:hideMark/>
          </w:tcPr>
          <w:p w14:paraId="7921D221"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p>
        </w:tc>
        <w:tc>
          <w:tcPr>
            <w:tcW w:w="721" w:type="dxa"/>
            <w:noWrap/>
            <w:vAlign w:val="center"/>
            <w:hideMark/>
          </w:tcPr>
          <w:p w14:paraId="21872C9C"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p>
        </w:tc>
        <w:tc>
          <w:tcPr>
            <w:tcW w:w="721" w:type="dxa"/>
            <w:noWrap/>
            <w:vAlign w:val="center"/>
            <w:hideMark/>
          </w:tcPr>
          <w:p w14:paraId="59C71072"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0.017</w:t>
            </w:r>
          </w:p>
        </w:tc>
        <w:tc>
          <w:tcPr>
            <w:tcW w:w="789" w:type="dxa"/>
            <w:noWrap/>
            <w:vAlign w:val="center"/>
            <w:hideMark/>
          </w:tcPr>
          <w:p w14:paraId="44CED2F6"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0.015</w:t>
            </w:r>
          </w:p>
        </w:tc>
        <w:tc>
          <w:tcPr>
            <w:tcW w:w="789" w:type="dxa"/>
            <w:noWrap/>
            <w:vAlign w:val="center"/>
            <w:hideMark/>
          </w:tcPr>
          <w:p w14:paraId="4D7FF046"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0.02</w:t>
            </w:r>
          </w:p>
        </w:tc>
        <w:tc>
          <w:tcPr>
            <w:tcW w:w="789" w:type="dxa"/>
            <w:noWrap/>
            <w:vAlign w:val="center"/>
            <w:hideMark/>
          </w:tcPr>
          <w:p w14:paraId="40317D27"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0.021</w:t>
            </w:r>
          </w:p>
        </w:tc>
        <w:tc>
          <w:tcPr>
            <w:tcW w:w="789" w:type="dxa"/>
            <w:noWrap/>
            <w:vAlign w:val="center"/>
            <w:hideMark/>
          </w:tcPr>
          <w:p w14:paraId="459B2532"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0.022</w:t>
            </w:r>
          </w:p>
        </w:tc>
        <w:tc>
          <w:tcPr>
            <w:tcW w:w="800" w:type="dxa"/>
            <w:noWrap/>
            <w:vAlign w:val="center"/>
            <w:hideMark/>
          </w:tcPr>
          <w:p w14:paraId="6BEEDBCF"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0.032</w:t>
            </w:r>
          </w:p>
        </w:tc>
      </w:tr>
      <w:tr w:rsidR="00037B33" w:rsidRPr="00684E81" w14:paraId="6B232290" w14:textId="77777777" w:rsidTr="00037B33">
        <w:trPr>
          <w:trHeight w:val="300"/>
        </w:trPr>
        <w:tc>
          <w:tcPr>
            <w:cnfStyle w:val="001000000000" w:firstRow="0" w:lastRow="0" w:firstColumn="1" w:lastColumn="0" w:oddVBand="0" w:evenVBand="0" w:oddHBand="0" w:evenHBand="0" w:firstRowFirstColumn="0" w:firstRowLastColumn="0" w:lastRowFirstColumn="0" w:lastRowLastColumn="0"/>
            <w:tcW w:w="1359" w:type="dxa"/>
            <w:noWrap/>
            <w:vAlign w:val="center"/>
            <w:hideMark/>
          </w:tcPr>
          <w:p w14:paraId="3D14F8C3" w14:textId="2EF5DA8F" w:rsidR="00037B33" w:rsidRPr="00684E81" w:rsidRDefault="00037B33" w:rsidP="00037B33">
            <w:pPr>
              <w:jc w:val="center"/>
              <w:rPr>
                <w:rFonts w:cstheme="minorHAnsi"/>
                <w:color w:val="auto"/>
                <w:sz w:val="14"/>
                <w:szCs w:val="14"/>
                <w:lang w:val="en-CA"/>
              </w:rPr>
            </w:pPr>
            <w:r w:rsidRPr="00684E81">
              <w:rPr>
                <w:rFonts w:eastAsia="Times New Roman" w:cstheme="minorHAnsi"/>
                <w:b w:val="0"/>
                <w:color w:val="000000"/>
                <w:sz w:val="14"/>
                <w:szCs w:val="14"/>
                <w:lang w:val="en-CA"/>
              </w:rPr>
              <w:t>Dirty</w:t>
            </w:r>
          </w:p>
        </w:tc>
        <w:tc>
          <w:tcPr>
            <w:tcW w:w="719" w:type="dxa"/>
            <w:noWrap/>
            <w:vAlign w:val="center"/>
            <w:hideMark/>
          </w:tcPr>
          <w:p w14:paraId="68981758"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p>
        </w:tc>
        <w:tc>
          <w:tcPr>
            <w:tcW w:w="720" w:type="dxa"/>
            <w:noWrap/>
            <w:vAlign w:val="center"/>
            <w:hideMark/>
          </w:tcPr>
          <w:p w14:paraId="2DC48840"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p>
        </w:tc>
        <w:tc>
          <w:tcPr>
            <w:tcW w:w="660" w:type="dxa"/>
            <w:noWrap/>
            <w:vAlign w:val="center"/>
            <w:hideMark/>
          </w:tcPr>
          <w:p w14:paraId="67ABCDB3"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p>
        </w:tc>
        <w:tc>
          <w:tcPr>
            <w:tcW w:w="721" w:type="dxa"/>
            <w:noWrap/>
            <w:vAlign w:val="center"/>
            <w:hideMark/>
          </w:tcPr>
          <w:p w14:paraId="44FF2CAF"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p>
        </w:tc>
        <w:tc>
          <w:tcPr>
            <w:tcW w:w="721" w:type="dxa"/>
            <w:noWrap/>
            <w:vAlign w:val="center"/>
            <w:hideMark/>
          </w:tcPr>
          <w:p w14:paraId="0C621B8E"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-0.042</w:t>
            </w:r>
          </w:p>
        </w:tc>
        <w:tc>
          <w:tcPr>
            <w:tcW w:w="789" w:type="dxa"/>
            <w:noWrap/>
            <w:vAlign w:val="center"/>
            <w:hideMark/>
          </w:tcPr>
          <w:p w14:paraId="2AC7D23B"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-0.05</w:t>
            </w:r>
          </w:p>
        </w:tc>
        <w:tc>
          <w:tcPr>
            <w:tcW w:w="789" w:type="dxa"/>
            <w:noWrap/>
            <w:vAlign w:val="center"/>
            <w:hideMark/>
          </w:tcPr>
          <w:p w14:paraId="4ED8EB63"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-0.043</w:t>
            </w:r>
          </w:p>
        </w:tc>
        <w:tc>
          <w:tcPr>
            <w:tcW w:w="789" w:type="dxa"/>
            <w:noWrap/>
            <w:vAlign w:val="center"/>
            <w:hideMark/>
          </w:tcPr>
          <w:p w14:paraId="72CB1984"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-0.045</w:t>
            </w:r>
          </w:p>
        </w:tc>
        <w:tc>
          <w:tcPr>
            <w:tcW w:w="789" w:type="dxa"/>
            <w:noWrap/>
            <w:vAlign w:val="center"/>
            <w:hideMark/>
          </w:tcPr>
          <w:p w14:paraId="749ED403"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-0.044</w:t>
            </w:r>
          </w:p>
        </w:tc>
        <w:tc>
          <w:tcPr>
            <w:tcW w:w="800" w:type="dxa"/>
            <w:noWrap/>
            <w:vAlign w:val="center"/>
            <w:hideMark/>
          </w:tcPr>
          <w:p w14:paraId="0C38690F"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0.288***</w:t>
            </w:r>
          </w:p>
        </w:tc>
      </w:tr>
      <w:tr w:rsidR="00037B33" w:rsidRPr="00684E81" w14:paraId="5436B379" w14:textId="77777777" w:rsidTr="00037B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58" w:type="dxa"/>
            <w:gridSpan w:val="4"/>
            <w:noWrap/>
            <w:vAlign w:val="center"/>
            <w:hideMark/>
          </w:tcPr>
          <w:p w14:paraId="0E77AAFB" w14:textId="657323FB" w:rsidR="00037B33" w:rsidRPr="00684E81" w:rsidRDefault="00037B33" w:rsidP="00037B33">
            <w:pPr>
              <w:jc w:val="left"/>
              <w:rPr>
                <w:rFonts w:cstheme="minorHAnsi"/>
                <w:color w:val="auto"/>
                <w:sz w:val="14"/>
                <w:szCs w:val="14"/>
                <w:lang w:val="en-CA"/>
              </w:rPr>
            </w:pPr>
            <w:r w:rsidRPr="00684E81">
              <w:rPr>
                <w:rFonts w:cstheme="minorHAnsi"/>
                <w:color w:val="auto"/>
                <w:sz w:val="14"/>
                <w:szCs w:val="14"/>
                <w:lang w:val="en-CA"/>
              </w:rPr>
              <w:t>Water Transferred Between Containers</w:t>
            </w:r>
          </w:p>
        </w:tc>
        <w:tc>
          <w:tcPr>
            <w:tcW w:w="721" w:type="dxa"/>
            <w:noWrap/>
            <w:vAlign w:val="center"/>
            <w:hideMark/>
          </w:tcPr>
          <w:p w14:paraId="1FE71C8D"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p>
        </w:tc>
        <w:tc>
          <w:tcPr>
            <w:tcW w:w="721" w:type="dxa"/>
            <w:noWrap/>
            <w:vAlign w:val="center"/>
            <w:hideMark/>
          </w:tcPr>
          <w:p w14:paraId="003F1E00"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p>
        </w:tc>
        <w:tc>
          <w:tcPr>
            <w:tcW w:w="789" w:type="dxa"/>
            <w:noWrap/>
            <w:vAlign w:val="center"/>
            <w:hideMark/>
          </w:tcPr>
          <w:p w14:paraId="106E9223"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p>
        </w:tc>
        <w:tc>
          <w:tcPr>
            <w:tcW w:w="789" w:type="dxa"/>
            <w:noWrap/>
            <w:vAlign w:val="center"/>
            <w:hideMark/>
          </w:tcPr>
          <w:p w14:paraId="7CE8FBAA"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0.145</w:t>
            </w:r>
          </w:p>
        </w:tc>
        <w:tc>
          <w:tcPr>
            <w:tcW w:w="789" w:type="dxa"/>
            <w:noWrap/>
            <w:vAlign w:val="center"/>
            <w:hideMark/>
          </w:tcPr>
          <w:p w14:paraId="110BA4C0"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0.171</w:t>
            </w:r>
          </w:p>
        </w:tc>
        <w:tc>
          <w:tcPr>
            <w:tcW w:w="789" w:type="dxa"/>
            <w:noWrap/>
            <w:vAlign w:val="center"/>
            <w:hideMark/>
          </w:tcPr>
          <w:p w14:paraId="06BC0656"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0.161</w:t>
            </w:r>
          </w:p>
        </w:tc>
        <w:tc>
          <w:tcPr>
            <w:tcW w:w="800" w:type="dxa"/>
            <w:noWrap/>
            <w:vAlign w:val="center"/>
            <w:hideMark/>
          </w:tcPr>
          <w:p w14:paraId="764BC7A3" w14:textId="77777777" w:rsidR="00037B33" w:rsidRPr="00684E81" w:rsidRDefault="00037B33"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0.568**</w:t>
            </w:r>
          </w:p>
        </w:tc>
      </w:tr>
      <w:tr w:rsidR="00037B33" w:rsidRPr="00684E81" w14:paraId="04939DA7" w14:textId="77777777" w:rsidTr="00037B33">
        <w:trPr>
          <w:trHeight w:val="300"/>
        </w:trPr>
        <w:tc>
          <w:tcPr>
            <w:cnfStyle w:val="001000000000" w:firstRow="0" w:lastRow="0" w:firstColumn="1" w:lastColumn="0" w:oddVBand="0" w:evenVBand="0" w:oddHBand="0" w:evenHBand="0" w:firstRowFirstColumn="0" w:firstRowLastColumn="0" w:lastRowFirstColumn="0" w:lastRowLastColumn="0"/>
            <w:tcW w:w="3458" w:type="dxa"/>
            <w:gridSpan w:val="4"/>
            <w:noWrap/>
            <w:vAlign w:val="center"/>
            <w:hideMark/>
          </w:tcPr>
          <w:p w14:paraId="44DFE4E7" w14:textId="31F39199" w:rsidR="00037B33" w:rsidRPr="00684E81" w:rsidRDefault="00037B33" w:rsidP="00037B33">
            <w:pPr>
              <w:jc w:val="left"/>
              <w:rPr>
                <w:rFonts w:cstheme="minorHAnsi"/>
                <w:color w:val="auto"/>
                <w:sz w:val="14"/>
                <w:szCs w:val="14"/>
                <w:lang w:val="en-CA"/>
              </w:rPr>
            </w:pPr>
            <w:r w:rsidRPr="00684E81">
              <w:rPr>
                <w:rFonts w:cstheme="minorHAnsi"/>
                <w:color w:val="auto"/>
                <w:sz w:val="14"/>
                <w:szCs w:val="14"/>
                <w:lang w:val="en-CA"/>
              </w:rPr>
              <w:t>Water Mixed with Other Waters</w:t>
            </w:r>
          </w:p>
        </w:tc>
        <w:tc>
          <w:tcPr>
            <w:tcW w:w="721" w:type="dxa"/>
            <w:noWrap/>
            <w:vAlign w:val="center"/>
            <w:hideMark/>
          </w:tcPr>
          <w:p w14:paraId="5C5D55CC"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p>
        </w:tc>
        <w:tc>
          <w:tcPr>
            <w:tcW w:w="721" w:type="dxa"/>
            <w:noWrap/>
            <w:vAlign w:val="center"/>
            <w:hideMark/>
          </w:tcPr>
          <w:p w14:paraId="03B15D49"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p>
        </w:tc>
        <w:tc>
          <w:tcPr>
            <w:tcW w:w="789" w:type="dxa"/>
            <w:noWrap/>
            <w:vAlign w:val="center"/>
            <w:hideMark/>
          </w:tcPr>
          <w:p w14:paraId="46547BC2"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p>
        </w:tc>
        <w:tc>
          <w:tcPr>
            <w:tcW w:w="789" w:type="dxa"/>
            <w:noWrap/>
            <w:vAlign w:val="center"/>
            <w:hideMark/>
          </w:tcPr>
          <w:p w14:paraId="321C8AD5"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p>
        </w:tc>
        <w:tc>
          <w:tcPr>
            <w:tcW w:w="789" w:type="dxa"/>
            <w:noWrap/>
            <w:vAlign w:val="center"/>
            <w:hideMark/>
          </w:tcPr>
          <w:p w14:paraId="0C06E08E"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-0.059</w:t>
            </w:r>
          </w:p>
        </w:tc>
        <w:tc>
          <w:tcPr>
            <w:tcW w:w="789" w:type="dxa"/>
            <w:noWrap/>
            <w:vAlign w:val="center"/>
            <w:hideMark/>
          </w:tcPr>
          <w:p w14:paraId="7EE14C86"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-0.065</w:t>
            </w:r>
          </w:p>
        </w:tc>
        <w:tc>
          <w:tcPr>
            <w:tcW w:w="800" w:type="dxa"/>
            <w:noWrap/>
            <w:vAlign w:val="center"/>
            <w:hideMark/>
          </w:tcPr>
          <w:p w14:paraId="24419F93"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-0.242</w:t>
            </w:r>
          </w:p>
        </w:tc>
      </w:tr>
      <w:tr w:rsidR="00037B33" w:rsidRPr="00684E81" w14:paraId="7E055145" w14:textId="77777777" w:rsidTr="00037B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8" w:type="dxa"/>
            <w:gridSpan w:val="2"/>
            <w:noWrap/>
            <w:vAlign w:val="center"/>
            <w:hideMark/>
          </w:tcPr>
          <w:p w14:paraId="4A92E606" w14:textId="1A9A79E7" w:rsidR="0042208D" w:rsidRPr="00684E81" w:rsidRDefault="00037B33" w:rsidP="00037B33">
            <w:pPr>
              <w:jc w:val="left"/>
              <w:rPr>
                <w:rFonts w:cstheme="minorHAnsi"/>
                <w:color w:val="auto"/>
                <w:sz w:val="14"/>
                <w:szCs w:val="14"/>
                <w:lang w:val="en-CA"/>
              </w:rPr>
            </w:pPr>
            <w:r w:rsidRPr="00684E81">
              <w:rPr>
                <w:rFonts w:cstheme="minorHAnsi"/>
                <w:color w:val="auto"/>
                <w:sz w:val="14"/>
                <w:szCs w:val="14"/>
                <w:lang w:val="en-CA"/>
              </w:rPr>
              <w:t>Water Used</w:t>
            </w:r>
          </w:p>
        </w:tc>
        <w:tc>
          <w:tcPr>
            <w:tcW w:w="720" w:type="dxa"/>
            <w:noWrap/>
            <w:vAlign w:val="center"/>
            <w:hideMark/>
          </w:tcPr>
          <w:p w14:paraId="008F4BB3" w14:textId="77777777" w:rsidR="0042208D" w:rsidRPr="00684E81" w:rsidRDefault="0042208D" w:rsidP="00037B33">
            <w:pPr>
              <w:jc w:val="left"/>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p>
        </w:tc>
        <w:tc>
          <w:tcPr>
            <w:tcW w:w="660" w:type="dxa"/>
            <w:noWrap/>
            <w:vAlign w:val="center"/>
            <w:hideMark/>
          </w:tcPr>
          <w:p w14:paraId="1457CB80" w14:textId="77777777" w:rsidR="0042208D" w:rsidRPr="00684E81" w:rsidRDefault="0042208D" w:rsidP="00037B33">
            <w:pPr>
              <w:jc w:val="left"/>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p>
        </w:tc>
        <w:tc>
          <w:tcPr>
            <w:tcW w:w="721" w:type="dxa"/>
            <w:noWrap/>
            <w:vAlign w:val="center"/>
            <w:hideMark/>
          </w:tcPr>
          <w:p w14:paraId="0726AD32"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p>
        </w:tc>
        <w:tc>
          <w:tcPr>
            <w:tcW w:w="721" w:type="dxa"/>
            <w:noWrap/>
            <w:vAlign w:val="center"/>
            <w:hideMark/>
          </w:tcPr>
          <w:p w14:paraId="71CEFEE9"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p>
        </w:tc>
        <w:tc>
          <w:tcPr>
            <w:tcW w:w="789" w:type="dxa"/>
            <w:noWrap/>
            <w:vAlign w:val="center"/>
            <w:hideMark/>
          </w:tcPr>
          <w:p w14:paraId="2D162B7E"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p>
        </w:tc>
        <w:tc>
          <w:tcPr>
            <w:tcW w:w="789" w:type="dxa"/>
            <w:noWrap/>
            <w:vAlign w:val="center"/>
            <w:hideMark/>
          </w:tcPr>
          <w:p w14:paraId="468F3FCA"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p>
        </w:tc>
        <w:tc>
          <w:tcPr>
            <w:tcW w:w="789" w:type="dxa"/>
            <w:noWrap/>
            <w:vAlign w:val="center"/>
            <w:hideMark/>
          </w:tcPr>
          <w:p w14:paraId="008EF903"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p>
        </w:tc>
        <w:tc>
          <w:tcPr>
            <w:tcW w:w="789" w:type="dxa"/>
            <w:noWrap/>
            <w:vAlign w:val="center"/>
            <w:hideMark/>
          </w:tcPr>
          <w:p w14:paraId="07F3864A"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0.016</w:t>
            </w:r>
          </w:p>
        </w:tc>
        <w:tc>
          <w:tcPr>
            <w:tcW w:w="800" w:type="dxa"/>
            <w:noWrap/>
            <w:vAlign w:val="center"/>
            <w:hideMark/>
          </w:tcPr>
          <w:p w14:paraId="24738014"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-0.047</w:t>
            </w:r>
          </w:p>
        </w:tc>
      </w:tr>
      <w:tr w:rsidR="00037B33" w:rsidRPr="00684E81" w14:paraId="28DD8FD4" w14:textId="77777777" w:rsidTr="00037B33">
        <w:trPr>
          <w:trHeight w:val="300"/>
        </w:trPr>
        <w:tc>
          <w:tcPr>
            <w:cnfStyle w:val="001000000000" w:firstRow="0" w:lastRow="0" w:firstColumn="1" w:lastColumn="0" w:oddVBand="0" w:evenVBand="0" w:oddHBand="0" w:evenHBand="0" w:firstRowFirstColumn="0" w:firstRowLastColumn="0" w:lastRowFirstColumn="0" w:lastRowLastColumn="0"/>
            <w:tcW w:w="3458" w:type="dxa"/>
            <w:gridSpan w:val="4"/>
            <w:noWrap/>
            <w:vAlign w:val="center"/>
            <w:hideMark/>
          </w:tcPr>
          <w:p w14:paraId="69511C5C" w14:textId="3014E181" w:rsidR="00037B33" w:rsidRPr="00684E81" w:rsidRDefault="00037B33" w:rsidP="00037B33">
            <w:pPr>
              <w:jc w:val="left"/>
              <w:rPr>
                <w:rFonts w:cstheme="minorHAnsi"/>
                <w:color w:val="auto"/>
                <w:sz w:val="14"/>
                <w:szCs w:val="14"/>
                <w:lang w:val="en-CA"/>
              </w:rPr>
            </w:pPr>
            <w:r w:rsidRPr="00684E81">
              <w:rPr>
                <w:rFonts w:cstheme="minorHAnsi"/>
                <w:color w:val="auto"/>
                <w:sz w:val="14"/>
                <w:szCs w:val="14"/>
                <w:lang w:val="en-CA"/>
              </w:rPr>
              <w:t>Water Stored Indoors/Out of Sun</w:t>
            </w:r>
          </w:p>
        </w:tc>
        <w:tc>
          <w:tcPr>
            <w:tcW w:w="721" w:type="dxa"/>
            <w:noWrap/>
            <w:vAlign w:val="center"/>
            <w:hideMark/>
          </w:tcPr>
          <w:p w14:paraId="67B9D81A"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p>
        </w:tc>
        <w:tc>
          <w:tcPr>
            <w:tcW w:w="721" w:type="dxa"/>
            <w:noWrap/>
            <w:vAlign w:val="center"/>
            <w:hideMark/>
          </w:tcPr>
          <w:p w14:paraId="5FA43FC0"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p>
        </w:tc>
        <w:tc>
          <w:tcPr>
            <w:tcW w:w="789" w:type="dxa"/>
            <w:noWrap/>
            <w:vAlign w:val="center"/>
            <w:hideMark/>
          </w:tcPr>
          <w:p w14:paraId="3B2E8E94"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p>
        </w:tc>
        <w:tc>
          <w:tcPr>
            <w:tcW w:w="789" w:type="dxa"/>
            <w:noWrap/>
            <w:vAlign w:val="center"/>
            <w:hideMark/>
          </w:tcPr>
          <w:p w14:paraId="042097D7"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p>
        </w:tc>
        <w:tc>
          <w:tcPr>
            <w:tcW w:w="789" w:type="dxa"/>
            <w:noWrap/>
            <w:vAlign w:val="center"/>
            <w:hideMark/>
          </w:tcPr>
          <w:p w14:paraId="716DBEF0"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p>
        </w:tc>
        <w:tc>
          <w:tcPr>
            <w:tcW w:w="789" w:type="dxa"/>
            <w:noWrap/>
            <w:vAlign w:val="center"/>
            <w:hideMark/>
          </w:tcPr>
          <w:p w14:paraId="1A42E0FF"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p>
        </w:tc>
        <w:tc>
          <w:tcPr>
            <w:tcW w:w="800" w:type="dxa"/>
            <w:noWrap/>
            <w:vAlign w:val="center"/>
            <w:hideMark/>
          </w:tcPr>
          <w:p w14:paraId="12BE4804" w14:textId="77777777" w:rsidR="00037B33" w:rsidRPr="00684E81" w:rsidRDefault="00037B33"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-0.330***</w:t>
            </w:r>
          </w:p>
        </w:tc>
      </w:tr>
      <w:tr w:rsidR="00037B33" w:rsidRPr="00684E81" w14:paraId="1B24E934" w14:textId="77777777" w:rsidTr="00037B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9" w:type="dxa"/>
            <w:noWrap/>
            <w:vAlign w:val="center"/>
            <w:hideMark/>
          </w:tcPr>
          <w:p w14:paraId="5B10D9A0" w14:textId="77777777" w:rsidR="0042208D" w:rsidRPr="00684E81" w:rsidRDefault="0042208D" w:rsidP="00037B33">
            <w:pPr>
              <w:jc w:val="left"/>
              <w:rPr>
                <w:rFonts w:cstheme="minorHAnsi"/>
                <w:color w:val="auto"/>
                <w:sz w:val="14"/>
                <w:szCs w:val="14"/>
                <w:lang w:val="en-CA"/>
              </w:rPr>
            </w:pPr>
            <w:r w:rsidRPr="00684E81">
              <w:rPr>
                <w:rFonts w:cstheme="minorHAnsi"/>
                <w:color w:val="auto"/>
                <w:sz w:val="14"/>
                <w:szCs w:val="14"/>
                <w:lang w:val="en-CA"/>
              </w:rPr>
              <w:t>Constant</w:t>
            </w:r>
          </w:p>
        </w:tc>
        <w:tc>
          <w:tcPr>
            <w:tcW w:w="719" w:type="dxa"/>
            <w:noWrap/>
            <w:vAlign w:val="center"/>
            <w:hideMark/>
          </w:tcPr>
          <w:p w14:paraId="3079B3FB"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-2.153*</w:t>
            </w:r>
          </w:p>
        </w:tc>
        <w:tc>
          <w:tcPr>
            <w:tcW w:w="720" w:type="dxa"/>
            <w:noWrap/>
            <w:vAlign w:val="center"/>
            <w:hideMark/>
          </w:tcPr>
          <w:p w14:paraId="47FA6A64"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-2.244*</w:t>
            </w:r>
          </w:p>
        </w:tc>
        <w:tc>
          <w:tcPr>
            <w:tcW w:w="660" w:type="dxa"/>
            <w:noWrap/>
            <w:vAlign w:val="center"/>
            <w:hideMark/>
          </w:tcPr>
          <w:p w14:paraId="6CD05FBC"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2"/>
                <w:szCs w:val="14"/>
                <w:lang w:val="en-CA"/>
              </w:rPr>
              <w:t>-2.101*</w:t>
            </w:r>
          </w:p>
        </w:tc>
        <w:tc>
          <w:tcPr>
            <w:tcW w:w="721" w:type="dxa"/>
            <w:noWrap/>
            <w:vAlign w:val="center"/>
            <w:hideMark/>
          </w:tcPr>
          <w:p w14:paraId="10F58E3C"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-2.240*</w:t>
            </w:r>
          </w:p>
        </w:tc>
        <w:tc>
          <w:tcPr>
            <w:tcW w:w="721" w:type="dxa"/>
            <w:noWrap/>
            <w:vAlign w:val="center"/>
            <w:hideMark/>
          </w:tcPr>
          <w:p w14:paraId="375E4CAB"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-2.264*</w:t>
            </w:r>
          </w:p>
        </w:tc>
        <w:tc>
          <w:tcPr>
            <w:tcW w:w="789" w:type="dxa"/>
            <w:noWrap/>
            <w:vAlign w:val="center"/>
            <w:hideMark/>
          </w:tcPr>
          <w:p w14:paraId="37B010CA"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614.546</w:t>
            </w:r>
          </w:p>
        </w:tc>
        <w:tc>
          <w:tcPr>
            <w:tcW w:w="789" w:type="dxa"/>
            <w:noWrap/>
            <w:vAlign w:val="center"/>
            <w:hideMark/>
          </w:tcPr>
          <w:p w14:paraId="7880F8F6"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573.171</w:t>
            </w:r>
          </w:p>
        </w:tc>
        <w:tc>
          <w:tcPr>
            <w:tcW w:w="789" w:type="dxa"/>
            <w:noWrap/>
            <w:vAlign w:val="center"/>
            <w:hideMark/>
          </w:tcPr>
          <w:p w14:paraId="06DBDE92"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691.089</w:t>
            </w:r>
          </w:p>
        </w:tc>
        <w:tc>
          <w:tcPr>
            <w:tcW w:w="789" w:type="dxa"/>
            <w:noWrap/>
            <w:vAlign w:val="center"/>
            <w:hideMark/>
          </w:tcPr>
          <w:p w14:paraId="3BF63B6A"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731.298</w:t>
            </w:r>
          </w:p>
        </w:tc>
        <w:tc>
          <w:tcPr>
            <w:tcW w:w="800" w:type="dxa"/>
            <w:noWrap/>
            <w:vAlign w:val="center"/>
            <w:hideMark/>
          </w:tcPr>
          <w:p w14:paraId="70522A12"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2787.781</w:t>
            </w:r>
          </w:p>
        </w:tc>
      </w:tr>
      <w:tr w:rsidR="00037B33" w:rsidRPr="00684E81" w14:paraId="2CF9CD19" w14:textId="77777777" w:rsidTr="00037B33">
        <w:trPr>
          <w:trHeight w:val="300"/>
        </w:trPr>
        <w:tc>
          <w:tcPr>
            <w:cnfStyle w:val="001000000000" w:firstRow="0" w:lastRow="0" w:firstColumn="1" w:lastColumn="0" w:oddVBand="0" w:evenVBand="0" w:oddHBand="0" w:evenHBand="0" w:firstRowFirstColumn="0" w:firstRowLastColumn="0" w:lastRowFirstColumn="0" w:lastRowLastColumn="0"/>
            <w:tcW w:w="1359" w:type="dxa"/>
            <w:noWrap/>
            <w:vAlign w:val="center"/>
            <w:hideMark/>
          </w:tcPr>
          <w:p w14:paraId="5CBD82F3" w14:textId="05994084" w:rsidR="0042208D" w:rsidRPr="00684E81" w:rsidRDefault="00037B33" w:rsidP="00037B33">
            <w:pPr>
              <w:jc w:val="left"/>
              <w:rPr>
                <w:rFonts w:cstheme="minorHAnsi"/>
                <w:color w:val="auto"/>
                <w:sz w:val="14"/>
                <w:szCs w:val="14"/>
                <w:lang w:val="en-CA"/>
              </w:rPr>
            </w:pPr>
            <w:r w:rsidRPr="00684E81">
              <w:rPr>
                <w:rFonts w:eastAsia="Times New Roman" w:cstheme="minorHAnsi"/>
                <w:color w:val="000000"/>
                <w:sz w:val="16"/>
                <w:szCs w:val="16"/>
                <w:lang w:val="en-CA"/>
              </w:rPr>
              <w:t>R</w:t>
            </w:r>
            <w:r w:rsidRPr="00684E81">
              <w:rPr>
                <w:rFonts w:eastAsia="Times New Roman" w:cstheme="minorHAnsi"/>
                <w:color w:val="000000"/>
                <w:sz w:val="16"/>
                <w:szCs w:val="16"/>
                <w:vertAlign w:val="superscript"/>
                <w:lang w:val="en-CA"/>
              </w:rPr>
              <w:t>2</w:t>
            </w:r>
            <w:r w:rsidRPr="00684E81">
              <w:rPr>
                <w:rFonts w:eastAsia="Times New Roman" w:cstheme="minorHAnsi"/>
                <w:color w:val="000000"/>
                <w:sz w:val="16"/>
                <w:szCs w:val="16"/>
                <w:lang w:val="en-CA"/>
              </w:rPr>
              <w:t>-Adj.</w:t>
            </w:r>
          </w:p>
        </w:tc>
        <w:tc>
          <w:tcPr>
            <w:tcW w:w="719" w:type="dxa"/>
            <w:noWrap/>
            <w:vAlign w:val="center"/>
            <w:hideMark/>
          </w:tcPr>
          <w:p w14:paraId="6D559AE3" w14:textId="3C26466C"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0.270</w:t>
            </w:r>
          </w:p>
        </w:tc>
        <w:tc>
          <w:tcPr>
            <w:tcW w:w="720" w:type="dxa"/>
            <w:noWrap/>
            <w:vAlign w:val="center"/>
            <w:hideMark/>
          </w:tcPr>
          <w:p w14:paraId="0823E4EA" w14:textId="2368719B"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0.273</w:t>
            </w:r>
          </w:p>
        </w:tc>
        <w:tc>
          <w:tcPr>
            <w:tcW w:w="660" w:type="dxa"/>
            <w:noWrap/>
            <w:vAlign w:val="center"/>
            <w:hideMark/>
          </w:tcPr>
          <w:p w14:paraId="64118E97" w14:textId="78DB0F03"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0.264</w:t>
            </w:r>
          </w:p>
        </w:tc>
        <w:tc>
          <w:tcPr>
            <w:tcW w:w="721" w:type="dxa"/>
            <w:noWrap/>
            <w:vAlign w:val="center"/>
            <w:hideMark/>
          </w:tcPr>
          <w:p w14:paraId="10982FCB" w14:textId="3C24882B"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0.27</w:t>
            </w:r>
            <w:r w:rsidR="00037B33" w:rsidRPr="00684E81">
              <w:rPr>
                <w:rFonts w:cstheme="minorHAnsi"/>
                <w:color w:val="auto"/>
                <w:sz w:val="14"/>
                <w:szCs w:val="14"/>
                <w:lang w:val="en-CA"/>
              </w:rPr>
              <w:t>7</w:t>
            </w:r>
          </w:p>
        </w:tc>
        <w:tc>
          <w:tcPr>
            <w:tcW w:w="721" w:type="dxa"/>
            <w:noWrap/>
            <w:vAlign w:val="center"/>
            <w:hideMark/>
          </w:tcPr>
          <w:p w14:paraId="396E38AB" w14:textId="7945116C"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0.26</w:t>
            </w:r>
            <w:r w:rsidR="00037B33" w:rsidRPr="00684E81">
              <w:rPr>
                <w:rFonts w:cstheme="minorHAnsi"/>
                <w:color w:val="auto"/>
                <w:sz w:val="14"/>
                <w:szCs w:val="14"/>
                <w:lang w:val="en-CA"/>
              </w:rPr>
              <w:t>9</w:t>
            </w:r>
          </w:p>
        </w:tc>
        <w:tc>
          <w:tcPr>
            <w:tcW w:w="789" w:type="dxa"/>
            <w:noWrap/>
            <w:vAlign w:val="center"/>
            <w:hideMark/>
          </w:tcPr>
          <w:p w14:paraId="5480BB42" w14:textId="69BA4DD3"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0.264</w:t>
            </w:r>
          </w:p>
        </w:tc>
        <w:tc>
          <w:tcPr>
            <w:tcW w:w="789" w:type="dxa"/>
            <w:noWrap/>
            <w:vAlign w:val="center"/>
            <w:hideMark/>
          </w:tcPr>
          <w:p w14:paraId="699CA339" w14:textId="2B487F94"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0.261</w:t>
            </w:r>
          </w:p>
        </w:tc>
        <w:tc>
          <w:tcPr>
            <w:tcW w:w="789" w:type="dxa"/>
            <w:noWrap/>
            <w:vAlign w:val="center"/>
            <w:hideMark/>
          </w:tcPr>
          <w:p w14:paraId="392EB027" w14:textId="17532823"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0.256</w:t>
            </w:r>
          </w:p>
        </w:tc>
        <w:tc>
          <w:tcPr>
            <w:tcW w:w="789" w:type="dxa"/>
            <w:noWrap/>
            <w:vAlign w:val="center"/>
            <w:hideMark/>
          </w:tcPr>
          <w:p w14:paraId="4F2897F7" w14:textId="6C37723F"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0.252</w:t>
            </w:r>
          </w:p>
        </w:tc>
        <w:tc>
          <w:tcPr>
            <w:tcW w:w="800" w:type="dxa"/>
            <w:noWrap/>
            <w:vAlign w:val="center"/>
            <w:hideMark/>
          </w:tcPr>
          <w:p w14:paraId="635AC9BA" w14:textId="3900D1F0" w:rsidR="0042208D" w:rsidRPr="00684E81" w:rsidRDefault="0042208D" w:rsidP="00037B33">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0.54</w:t>
            </w:r>
            <w:r w:rsidR="00037B33" w:rsidRPr="00684E81">
              <w:rPr>
                <w:rFonts w:cstheme="minorHAnsi"/>
                <w:color w:val="auto"/>
                <w:sz w:val="14"/>
                <w:szCs w:val="14"/>
                <w:lang w:val="en-CA"/>
              </w:rPr>
              <w:t>6</w:t>
            </w:r>
          </w:p>
        </w:tc>
      </w:tr>
      <w:tr w:rsidR="00037B33" w:rsidRPr="00684E81" w14:paraId="5E68AC3B" w14:textId="77777777" w:rsidTr="00037B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9" w:type="dxa"/>
            <w:noWrap/>
            <w:vAlign w:val="center"/>
            <w:hideMark/>
          </w:tcPr>
          <w:p w14:paraId="063DFA79" w14:textId="77777777" w:rsidR="0042208D" w:rsidRPr="00684E81" w:rsidRDefault="0042208D" w:rsidP="00037B33">
            <w:pPr>
              <w:jc w:val="left"/>
              <w:rPr>
                <w:rFonts w:cstheme="minorHAnsi"/>
                <w:color w:val="auto"/>
                <w:sz w:val="14"/>
                <w:szCs w:val="14"/>
                <w:lang w:val="en-CA"/>
              </w:rPr>
            </w:pPr>
            <w:r w:rsidRPr="00684E81">
              <w:rPr>
                <w:rFonts w:cstheme="minorHAnsi"/>
                <w:color w:val="auto"/>
                <w:sz w:val="14"/>
                <w:szCs w:val="14"/>
                <w:lang w:val="en-CA"/>
              </w:rPr>
              <w:t>N</w:t>
            </w:r>
          </w:p>
        </w:tc>
        <w:tc>
          <w:tcPr>
            <w:tcW w:w="719" w:type="dxa"/>
            <w:noWrap/>
            <w:vAlign w:val="center"/>
            <w:hideMark/>
          </w:tcPr>
          <w:p w14:paraId="12BEA4E3"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177</w:t>
            </w:r>
          </w:p>
        </w:tc>
        <w:tc>
          <w:tcPr>
            <w:tcW w:w="720" w:type="dxa"/>
            <w:noWrap/>
            <w:vAlign w:val="center"/>
            <w:hideMark/>
          </w:tcPr>
          <w:p w14:paraId="36C86365"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171</w:t>
            </w:r>
          </w:p>
        </w:tc>
        <w:tc>
          <w:tcPr>
            <w:tcW w:w="660" w:type="dxa"/>
            <w:noWrap/>
            <w:vAlign w:val="center"/>
            <w:hideMark/>
          </w:tcPr>
          <w:p w14:paraId="4099E5BE"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170</w:t>
            </w:r>
          </w:p>
        </w:tc>
        <w:tc>
          <w:tcPr>
            <w:tcW w:w="721" w:type="dxa"/>
            <w:noWrap/>
            <w:vAlign w:val="center"/>
            <w:hideMark/>
          </w:tcPr>
          <w:p w14:paraId="6B0F91DF"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169</w:t>
            </w:r>
          </w:p>
        </w:tc>
        <w:tc>
          <w:tcPr>
            <w:tcW w:w="721" w:type="dxa"/>
            <w:noWrap/>
            <w:vAlign w:val="center"/>
            <w:hideMark/>
          </w:tcPr>
          <w:p w14:paraId="4F5C0EC6"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169</w:t>
            </w:r>
          </w:p>
        </w:tc>
        <w:tc>
          <w:tcPr>
            <w:tcW w:w="789" w:type="dxa"/>
            <w:noWrap/>
            <w:vAlign w:val="center"/>
            <w:hideMark/>
          </w:tcPr>
          <w:p w14:paraId="19AF9806"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169</w:t>
            </w:r>
          </w:p>
        </w:tc>
        <w:tc>
          <w:tcPr>
            <w:tcW w:w="789" w:type="dxa"/>
            <w:noWrap/>
            <w:vAlign w:val="center"/>
            <w:hideMark/>
          </w:tcPr>
          <w:p w14:paraId="0067ECB5"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169</w:t>
            </w:r>
          </w:p>
        </w:tc>
        <w:tc>
          <w:tcPr>
            <w:tcW w:w="789" w:type="dxa"/>
            <w:noWrap/>
            <w:vAlign w:val="center"/>
            <w:hideMark/>
          </w:tcPr>
          <w:p w14:paraId="2DF09D05"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168</w:t>
            </w:r>
          </w:p>
        </w:tc>
        <w:tc>
          <w:tcPr>
            <w:tcW w:w="789" w:type="dxa"/>
            <w:noWrap/>
            <w:vAlign w:val="center"/>
            <w:hideMark/>
          </w:tcPr>
          <w:p w14:paraId="02C48451"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168</w:t>
            </w:r>
          </w:p>
        </w:tc>
        <w:tc>
          <w:tcPr>
            <w:tcW w:w="800" w:type="dxa"/>
            <w:noWrap/>
            <w:vAlign w:val="center"/>
            <w:hideMark/>
          </w:tcPr>
          <w:p w14:paraId="4814BB77" w14:textId="77777777" w:rsidR="0042208D" w:rsidRPr="00684E81" w:rsidRDefault="0042208D" w:rsidP="00037B33">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4"/>
                <w:szCs w:val="14"/>
                <w:lang w:val="en-CA"/>
              </w:rPr>
            </w:pPr>
            <w:r w:rsidRPr="00684E81">
              <w:rPr>
                <w:rFonts w:cstheme="minorHAnsi"/>
                <w:color w:val="auto"/>
                <w:sz w:val="14"/>
                <w:szCs w:val="14"/>
                <w:lang w:val="en-CA"/>
              </w:rPr>
              <w:t>109</w:t>
            </w:r>
          </w:p>
        </w:tc>
      </w:tr>
    </w:tbl>
    <w:p w14:paraId="7616825F" w14:textId="77777777" w:rsidR="00037B33" w:rsidRPr="00684E81" w:rsidRDefault="00037B33" w:rsidP="00037B33">
      <w:pPr>
        <w:jc w:val="center"/>
        <w:rPr>
          <w:sz w:val="16"/>
          <w:lang w:val="en-CA"/>
        </w:rPr>
      </w:pPr>
      <w:r w:rsidRPr="00684E81">
        <w:rPr>
          <w:sz w:val="16"/>
          <w:lang w:val="en-CA"/>
        </w:rPr>
        <w:t>* p&lt;0.05, ** p&lt;0.01, *** p&lt;0.001</w:t>
      </w:r>
    </w:p>
    <w:p w14:paraId="097A12BB" w14:textId="77777777" w:rsidR="00597E85" w:rsidRPr="00684E81" w:rsidRDefault="00597E85" w:rsidP="00B81146">
      <w:pPr>
        <w:rPr>
          <w:lang w:val="en-CA"/>
        </w:rPr>
      </w:pPr>
    </w:p>
    <w:p w14:paraId="27A96FE6" w14:textId="0E7E599A" w:rsidR="00A63CE4" w:rsidRPr="00684E81" w:rsidRDefault="00347303" w:rsidP="00A63CE4">
      <w:pPr>
        <w:rPr>
          <w:lang w:val="en-CA"/>
        </w:rPr>
      </w:pPr>
      <w:r w:rsidRPr="00684E81">
        <w:rPr>
          <w:lang w:val="en-CA"/>
        </w:rPr>
        <w:t>In</w:t>
      </w:r>
      <w:r w:rsidR="00A63CE4" w:rsidRPr="00684E81">
        <w:rPr>
          <w:lang w:val="en-CA"/>
        </w:rPr>
        <w:t xml:space="preserve"> </w:t>
      </w:r>
      <w:r w:rsidR="00A63CE4" w:rsidRPr="00684E81">
        <w:rPr>
          <w:lang w:val="en-CA"/>
        </w:rPr>
        <w:fldChar w:fldCharType="begin"/>
      </w:r>
      <w:r w:rsidR="00A63CE4" w:rsidRPr="00684E81">
        <w:rPr>
          <w:lang w:val="en-CA"/>
        </w:rPr>
        <w:instrText xml:space="preserve"> REF _Ref275191463 \h </w:instrText>
      </w:r>
      <w:r w:rsidR="00A63CE4" w:rsidRPr="00684E81">
        <w:rPr>
          <w:lang w:val="en-CA"/>
        </w:rPr>
      </w:r>
      <w:r w:rsidR="00A63CE4" w:rsidRPr="00684E81">
        <w:rPr>
          <w:lang w:val="en-CA"/>
        </w:rPr>
        <w:fldChar w:fldCharType="separate"/>
      </w:r>
      <w:r w:rsidR="00A63CE4" w:rsidRPr="00684E81">
        <w:rPr>
          <w:lang w:val="en-CA"/>
        </w:rPr>
        <w:t xml:space="preserve">Table </w:t>
      </w:r>
      <w:r w:rsidR="00A63CE4" w:rsidRPr="00684E81">
        <w:rPr>
          <w:noProof/>
          <w:lang w:val="en-CA"/>
        </w:rPr>
        <w:t>6</w:t>
      </w:r>
      <w:r w:rsidR="00A63CE4" w:rsidRPr="00684E81">
        <w:rPr>
          <w:lang w:val="en-CA"/>
        </w:rPr>
        <w:fldChar w:fldCharType="end"/>
      </w:r>
      <w:r w:rsidR="00A63CE4" w:rsidRPr="00684E81">
        <w:rPr>
          <w:lang w:val="en-CA"/>
        </w:rPr>
        <w:t xml:space="preserve"> we </w:t>
      </w:r>
      <w:r w:rsidRPr="00684E81">
        <w:rPr>
          <w:lang w:val="en-CA"/>
        </w:rPr>
        <w:t>see that</w:t>
      </w:r>
      <w:r w:rsidR="00A63CE4" w:rsidRPr="00684E81">
        <w:rPr>
          <w:lang w:val="en-CA"/>
        </w:rPr>
        <w:t xml:space="preserve"> several explanatory variables </w:t>
      </w:r>
      <w:r w:rsidRPr="00684E81">
        <w:rPr>
          <w:lang w:val="en-CA"/>
        </w:rPr>
        <w:t>emerge as</w:t>
      </w:r>
      <w:r w:rsidR="00A63CE4" w:rsidRPr="00684E81">
        <w:rPr>
          <w:lang w:val="en-CA"/>
        </w:rPr>
        <w:t xml:space="preserve"> statically significant</w:t>
      </w:r>
      <w:r w:rsidRPr="00684E81">
        <w:rPr>
          <w:lang w:val="en-CA"/>
        </w:rPr>
        <w:t xml:space="preserve"> </w:t>
      </w:r>
      <w:r w:rsidR="00392174" w:rsidRPr="00684E81">
        <w:rPr>
          <w:lang w:val="en-CA"/>
        </w:rPr>
        <w:t xml:space="preserve">during this phase. As </w:t>
      </w:r>
      <w:r w:rsidR="00A63CE4" w:rsidRPr="00684E81">
        <w:rPr>
          <w:lang w:val="en-CA"/>
        </w:rPr>
        <w:t xml:space="preserve">expected, initial FRC concentration remains positively associated with magnitude of FRC decay. In addition, pH also </w:t>
      </w:r>
      <w:r w:rsidR="00392174" w:rsidRPr="00684E81">
        <w:rPr>
          <w:lang w:val="en-CA"/>
        </w:rPr>
        <w:t xml:space="preserve">appears as </w:t>
      </w:r>
      <w:r w:rsidR="00A63CE4" w:rsidRPr="00684E81">
        <w:rPr>
          <w:lang w:val="en-CA"/>
        </w:rPr>
        <w:t>positively related to FRC decay. This suggests that the higher pH is during household storage and use, the more rapidly FRC decay occurs.</w:t>
      </w:r>
      <w:r w:rsidR="00B515C9" w:rsidRPr="00684E81">
        <w:rPr>
          <w:lang w:val="en-CA"/>
        </w:rPr>
        <w:t xml:space="preserve"> A protective effect of covering the container during household storage and use </w:t>
      </w:r>
      <w:r w:rsidR="00EF340E" w:rsidRPr="00684E81">
        <w:rPr>
          <w:lang w:val="en-CA"/>
        </w:rPr>
        <w:t xml:space="preserve">also appears </w:t>
      </w:r>
      <w:r w:rsidR="00B515C9" w:rsidRPr="00684E81">
        <w:rPr>
          <w:lang w:val="en-CA"/>
        </w:rPr>
        <w:t xml:space="preserve">but the effect </w:t>
      </w:r>
      <w:r w:rsidR="00392174" w:rsidRPr="00684E81">
        <w:rPr>
          <w:lang w:val="en-CA"/>
        </w:rPr>
        <w:t>weakens</w:t>
      </w:r>
      <w:r w:rsidR="00B515C9" w:rsidRPr="00684E81">
        <w:rPr>
          <w:lang w:val="en-CA"/>
        </w:rPr>
        <w:t xml:space="preserve"> when other variables are introduced. </w:t>
      </w:r>
      <w:r w:rsidR="00EF340E" w:rsidRPr="00684E81">
        <w:rPr>
          <w:lang w:val="en-CA"/>
        </w:rPr>
        <w:t xml:space="preserve">A protective effect is naturally expected and corroborates what was observed during household storage and use in South Sudan </w:t>
      </w:r>
      <w:r w:rsidR="00EF340E" w:rsidRPr="00684E81">
        <w:rPr>
          <w:lang w:val="en-CA"/>
        </w:rPr>
        <w:fldChar w:fldCharType="begin" w:fldLock="1"/>
      </w:r>
      <w:r w:rsidR="00EF340E" w:rsidRPr="00684E81">
        <w:rPr>
          <w:lang w:val="en-CA"/>
        </w:rPr>
        <w:instrText>ADDIN CSL_CITATION { "citationItems" : [ { "id" : "ITEM-1", "itemData" : { "author" : [ { "dropping-particle" : "", "family" : "Ali", "given" : "S. I.", "non-dropping-particle" : "", "parse-names" : false, "suffix" : "" } ], "id" : "ITEM-1", "issued" : { "date-parts" : [ [ "2013" ] ] }, "publisher-place" : "Amsterdam", "title" : "Humanitarian Water at Risk: Chlorine Decay in Refugee Camp Water Supply in South Sudan", "type" : "report" }, "uris" : [ "http://www.mendeley.com/documents/?uuid=38c33855-ea33-4d2d-946f-a1875ea02d43" ] } ], "mendeley" : { "previouslyFormattedCitation" : "(38)" }, "properties" : { "noteIndex" : 0 }, "schema" : "https://github.com/citation-style-language/schema/raw/master/csl-citation.json" }</w:instrText>
      </w:r>
      <w:r w:rsidR="00EF340E" w:rsidRPr="00684E81">
        <w:rPr>
          <w:lang w:val="en-CA"/>
        </w:rPr>
        <w:fldChar w:fldCharType="separate"/>
      </w:r>
      <w:r w:rsidR="00EF340E" w:rsidRPr="00684E81">
        <w:rPr>
          <w:noProof/>
          <w:lang w:val="en-CA"/>
        </w:rPr>
        <w:t>(38)</w:t>
      </w:r>
      <w:r w:rsidR="00EF340E" w:rsidRPr="00684E81">
        <w:rPr>
          <w:lang w:val="en-CA"/>
        </w:rPr>
        <w:fldChar w:fldCharType="end"/>
      </w:r>
      <w:r w:rsidR="00EF340E" w:rsidRPr="00684E81">
        <w:rPr>
          <w:lang w:val="en-CA"/>
        </w:rPr>
        <w:t xml:space="preserve">. </w:t>
      </w:r>
      <w:r w:rsidR="00392174" w:rsidRPr="00684E81">
        <w:rPr>
          <w:lang w:val="en-CA"/>
        </w:rPr>
        <w:t>There i</w:t>
      </w:r>
      <w:r w:rsidR="00FE7C38" w:rsidRPr="00684E81">
        <w:rPr>
          <w:lang w:val="en-CA"/>
        </w:rPr>
        <w:t>s also some weak evidence to suggest that t</w:t>
      </w:r>
      <w:r w:rsidR="00392174" w:rsidRPr="00684E81">
        <w:rPr>
          <w:lang w:val="en-CA"/>
        </w:rPr>
        <w:t>he rigid jerrycan i</w:t>
      </w:r>
      <w:r w:rsidR="00FE7C38" w:rsidRPr="00684E81">
        <w:rPr>
          <w:lang w:val="en-CA"/>
        </w:rPr>
        <w:t xml:space="preserve">s more protective than the collapsible jerrycan, but the effect </w:t>
      </w:r>
      <w:r w:rsidR="00392174" w:rsidRPr="00684E81">
        <w:rPr>
          <w:lang w:val="en-CA"/>
        </w:rPr>
        <w:t>i</w:t>
      </w:r>
      <w:r w:rsidR="00FE7C38" w:rsidRPr="00684E81">
        <w:rPr>
          <w:lang w:val="en-CA"/>
        </w:rPr>
        <w:t>s only observ</w:t>
      </w:r>
      <w:r w:rsidR="00392174" w:rsidRPr="00684E81">
        <w:rPr>
          <w:lang w:val="en-CA"/>
        </w:rPr>
        <w:t>ed</w:t>
      </w:r>
      <w:r w:rsidR="00FE7C38" w:rsidRPr="00684E81">
        <w:rPr>
          <w:lang w:val="en-CA"/>
        </w:rPr>
        <w:t xml:space="preserve"> in a single model. Furthermore, some weak evidence emerged to confirm that container </w:t>
      </w:r>
      <w:r w:rsidR="00392174" w:rsidRPr="00684E81">
        <w:rPr>
          <w:lang w:val="en-CA"/>
        </w:rPr>
        <w:t>un</w:t>
      </w:r>
      <w:r w:rsidR="00FE7C38" w:rsidRPr="00684E81">
        <w:rPr>
          <w:lang w:val="en-CA"/>
        </w:rPr>
        <w:t>cleanliness</w:t>
      </w:r>
      <w:r w:rsidR="00392174" w:rsidRPr="00684E81">
        <w:rPr>
          <w:lang w:val="en-CA"/>
        </w:rPr>
        <w:t>,</w:t>
      </w:r>
      <w:r w:rsidR="00FE7C38" w:rsidRPr="00684E81">
        <w:rPr>
          <w:lang w:val="en-CA"/>
        </w:rPr>
        <w:t xml:space="preserve"> as well as transferring water between containers was associated</w:t>
      </w:r>
      <w:r w:rsidR="00392174" w:rsidRPr="00684E81">
        <w:rPr>
          <w:lang w:val="en-CA"/>
        </w:rPr>
        <w:t>,</w:t>
      </w:r>
      <w:r w:rsidR="00FE7C38" w:rsidRPr="00684E81">
        <w:rPr>
          <w:lang w:val="en-CA"/>
        </w:rPr>
        <w:t xml:space="preserve"> with FRC decay, but again the effect</w:t>
      </w:r>
      <w:r w:rsidR="00392174" w:rsidRPr="00684E81">
        <w:rPr>
          <w:lang w:val="en-CA"/>
        </w:rPr>
        <w:t>s</w:t>
      </w:r>
      <w:r w:rsidR="00FE7C38" w:rsidRPr="00684E81">
        <w:rPr>
          <w:lang w:val="en-CA"/>
        </w:rPr>
        <w:t xml:space="preserve"> </w:t>
      </w:r>
      <w:r w:rsidR="00392174" w:rsidRPr="00684E81">
        <w:rPr>
          <w:lang w:val="en-CA"/>
        </w:rPr>
        <w:t>are</w:t>
      </w:r>
      <w:r w:rsidR="00FE7C38" w:rsidRPr="00684E81">
        <w:rPr>
          <w:lang w:val="en-CA"/>
        </w:rPr>
        <w:t xml:space="preserve"> weak and inconsistent. </w:t>
      </w:r>
      <w:r w:rsidR="00691EFD" w:rsidRPr="00684E81">
        <w:rPr>
          <w:lang w:val="en-CA"/>
        </w:rPr>
        <w:t>This is not to say that these hygienic water handling practices do not work, simply that confirmatory evidence was not found in this setting. Promotion of hygienic water handling practices remains an essential component of emergency safe water supply.</w:t>
      </w:r>
    </w:p>
    <w:p w14:paraId="4A6C7875" w14:textId="77777777" w:rsidR="00FE7C38" w:rsidRPr="00684E81" w:rsidRDefault="00FE7C38" w:rsidP="00A63CE4">
      <w:pPr>
        <w:rPr>
          <w:lang w:val="en-CA"/>
        </w:rPr>
      </w:pPr>
    </w:p>
    <w:p w14:paraId="21F47591" w14:textId="608032C0" w:rsidR="00997319" w:rsidRPr="00684E81" w:rsidRDefault="00FE7C38" w:rsidP="00997319">
      <w:pPr>
        <w:rPr>
          <w:lang w:val="en-CA"/>
        </w:rPr>
      </w:pPr>
      <w:r w:rsidRPr="00684E81">
        <w:rPr>
          <w:lang w:val="en-CA"/>
        </w:rPr>
        <w:t xml:space="preserve">Though most </w:t>
      </w:r>
      <w:r w:rsidR="00392174" w:rsidRPr="00684E81">
        <w:rPr>
          <w:lang w:val="en-CA"/>
        </w:rPr>
        <w:t>are</w:t>
      </w:r>
      <w:r w:rsidRPr="00684E81">
        <w:rPr>
          <w:lang w:val="en-CA"/>
        </w:rPr>
        <w:t xml:space="preserve"> weak, one extremely strong effect emerged</w:t>
      </w:r>
      <w:r w:rsidR="00A14A19" w:rsidRPr="00684E81">
        <w:rPr>
          <w:lang w:val="en-CA"/>
        </w:rPr>
        <w:t xml:space="preserve">. </w:t>
      </w:r>
      <w:r w:rsidR="00392174" w:rsidRPr="00684E81">
        <w:rPr>
          <w:lang w:val="en-CA"/>
        </w:rPr>
        <w:t>M</w:t>
      </w:r>
      <w:r w:rsidR="00A14A19" w:rsidRPr="00684E81">
        <w:rPr>
          <w:lang w:val="en-CA"/>
        </w:rPr>
        <w:t xml:space="preserve">any </w:t>
      </w:r>
      <w:r w:rsidR="00392174" w:rsidRPr="00684E81">
        <w:rPr>
          <w:lang w:val="en-CA"/>
        </w:rPr>
        <w:t>households in Azraq</w:t>
      </w:r>
      <w:r w:rsidR="00A14A19" w:rsidRPr="00684E81">
        <w:rPr>
          <w:lang w:val="en-CA"/>
        </w:rPr>
        <w:t xml:space="preserve"> (approximately 40% of respondents) </w:t>
      </w:r>
      <w:r w:rsidR="00392174" w:rsidRPr="00684E81">
        <w:rPr>
          <w:lang w:val="en-CA"/>
        </w:rPr>
        <w:t>a</w:t>
      </w:r>
      <w:r w:rsidR="00A14A19" w:rsidRPr="00684E81">
        <w:rPr>
          <w:lang w:val="en-CA"/>
        </w:rPr>
        <w:t xml:space="preserve">re storing their water in the sun. Storing water in the sun </w:t>
      </w:r>
      <w:r w:rsidR="00392174" w:rsidRPr="00684E81">
        <w:rPr>
          <w:lang w:val="en-CA"/>
        </w:rPr>
        <w:t>i</w:t>
      </w:r>
      <w:r w:rsidR="00A14A19" w:rsidRPr="00684E81">
        <w:rPr>
          <w:lang w:val="en-CA"/>
        </w:rPr>
        <w:t xml:space="preserve">s seen to </w:t>
      </w:r>
      <w:r w:rsidR="00F96879" w:rsidRPr="00684E81">
        <w:rPr>
          <w:lang w:val="en-CA"/>
        </w:rPr>
        <w:t xml:space="preserve">be strongly associated with FRC decay (whereas storing the water indoors and out of the sun was protective). </w:t>
      </w:r>
      <w:r w:rsidR="0015709A" w:rsidRPr="00684E81">
        <w:rPr>
          <w:lang w:val="en-CA"/>
        </w:rPr>
        <w:t>The R</w:t>
      </w:r>
      <w:r w:rsidR="0015709A" w:rsidRPr="00684E81">
        <w:rPr>
          <w:vertAlign w:val="superscript"/>
          <w:lang w:val="en-CA"/>
        </w:rPr>
        <w:t>2</w:t>
      </w:r>
      <w:r w:rsidR="0015709A" w:rsidRPr="00684E81">
        <w:rPr>
          <w:lang w:val="en-CA"/>
        </w:rPr>
        <w:t xml:space="preserve"> value </w:t>
      </w:r>
      <w:r w:rsidR="00392174" w:rsidRPr="00684E81">
        <w:rPr>
          <w:lang w:val="en-CA"/>
        </w:rPr>
        <w:t>shows a</w:t>
      </w:r>
      <w:r w:rsidR="0015709A" w:rsidRPr="00684E81">
        <w:rPr>
          <w:lang w:val="en-CA"/>
        </w:rPr>
        <w:t xml:space="preserve"> big jump once </w:t>
      </w:r>
      <w:r w:rsidR="00392174" w:rsidRPr="00684E81">
        <w:rPr>
          <w:lang w:val="en-CA"/>
        </w:rPr>
        <w:t xml:space="preserve">the </w:t>
      </w:r>
      <w:r w:rsidR="0015709A" w:rsidRPr="00684E81">
        <w:rPr>
          <w:lang w:val="en-CA"/>
        </w:rPr>
        <w:t>sun exposure</w:t>
      </w:r>
      <w:r w:rsidR="00392174" w:rsidRPr="00684E81">
        <w:rPr>
          <w:lang w:val="en-CA"/>
        </w:rPr>
        <w:t xml:space="preserve"> variable</w:t>
      </w:r>
      <w:r w:rsidR="0015709A" w:rsidRPr="00684E81">
        <w:rPr>
          <w:lang w:val="en-CA"/>
        </w:rPr>
        <w:t xml:space="preserve"> </w:t>
      </w:r>
      <w:r w:rsidR="00392174" w:rsidRPr="00684E81">
        <w:rPr>
          <w:lang w:val="en-CA"/>
        </w:rPr>
        <w:t>is</w:t>
      </w:r>
      <w:r w:rsidR="0015709A" w:rsidRPr="00684E81">
        <w:rPr>
          <w:lang w:val="en-CA"/>
        </w:rPr>
        <w:t xml:space="preserve"> introduced, suggesting that this feature is indeed </w:t>
      </w:r>
      <w:r w:rsidR="00392174" w:rsidRPr="00684E81">
        <w:rPr>
          <w:lang w:val="en-CA"/>
        </w:rPr>
        <w:t>an important</w:t>
      </w:r>
      <w:r w:rsidR="0015709A" w:rsidRPr="00684E81">
        <w:rPr>
          <w:lang w:val="en-CA"/>
        </w:rPr>
        <w:t xml:space="preserve"> factor </w:t>
      </w:r>
      <w:r w:rsidR="00392174" w:rsidRPr="00684E81">
        <w:rPr>
          <w:lang w:val="en-CA"/>
        </w:rPr>
        <w:t xml:space="preserve">for </w:t>
      </w:r>
      <w:r w:rsidR="0015709A" w:rsidRPr="00684E81">
        <w:rPr>
          <w:lang w:val="en-CA"/>
        </w:rPr>
        <w:t>FRC decay</w:t>
      </w:r>
      <w:r w:rsidR="00392174" w:rsidRPr="00684E81">
        <w:rPr>
          <w:lang w:val="en-CA"/>
        </w:rPr>
        <w:t xml:space="preserve"> during household storage and use</w:t>
      </w:r>
      <w:r w:rsidR="0015709A" w:rsidRPr="00684E81">
        <w:rPr>
          <w:lang w:val="en-CA"/>
        </w:rPr>
        <w:t xml:space="preserve">. </w:t>
      </w:r>
      <w:r w:rsidR="00997319" w:rsidRPr="00684E81">
        <w:rPr>
          <w:lang w:val="en-CA"/>
        </w:rPr>
        <w:t xml:space="preserve">When we </w:t>
      </w:r>
      <w:r w:rsidR="00E77760" w:rsidRPr="00684E81">
        <w:rPr>
          <w:lang w:val="en-CA"/>
        </w:rPr>
        <w:t>asked</w:t>
      </w:r>
      <w:r w:rsidR="00997319" w:rsidRPr="00684E81">
        <w:rPr>
          <w:lang w:val="en-CA"/>
        </w:rPr>
        <w:t xml:space="preserve"> refugee households</w:t>
      </w:r>
      <w:r w:rsidR="00E77760" w:rsidRPr="00684E81">
        <w:rPr>
          <w:lang w:val="en-CA"/>
        </w:rPr>
        <w:t xml:space="preserve"> during the course of the fieldwork</w:t>
      </w:r>
      <w:r w:rsidR="00997319" w:rsidRPr="00684E81">
        <w:rPr>
          <w:lang w:val="en-CA"/>
        </w:rPr>
        <w:t xml:space="preserve"> why they placed the</w:t>
      </w:r>
      <w:r w:rsidR="00E77760" w:rsidRPr="00684E81">
        <w:rPr>
          <w:lang w:val="en-CA"/>
        </w:rPr>
        <w:t>ir</w:t>
      </w:r>
      <w:r w:rsidR="00997319" w:rsidRPr="00684E81">
        <w:rPr>
          <w:lang w:val="en-CA"/>
        </w:rPr>
        <w:t xml:space="preserve"> water in the sun</w:t>
      </w:r>
      <w:r w:rsidR="00E77760" w:rsidRPr="00684E81">
        <w:rPr>
          <w:lang w:val="en-CA"/>
        </w:rPr>
        <w:t>,</w:t>
      </w:r>
      <w:r w:rsidR="00997319" w:rsidRPr="00684E81">
        <w:rPr>
          <w:lang w:val="en-CA"/>
        </w:rPr>
        <w:t xml:space="preserve"> we were told it was precisely because the sun helped to dissipate the chlorine residual which they found to be unpleasant in taste and odour. </w:t>
      </w:r>
    </w:p>
    <w:p w14:paraId="01985894" w14:textId="77777777" w:rsidR="00997319" w:rsidRPr="00684E81" w:rsidRDefault="00997319" w:rsidP="00997319">
      <w:pPr>
        <w:rPr>
          <w:lang w:val="en-CA"/>
        </w:rPr>
      </w:pPr>
    </w:p>
    <w:p w14:paraId="2B2D54A5" w14:textId="27C4C149" w:rsidR="00597E85" w:rsidRPr="00684E81" w:rsidRDefault="00997319" w:rsidP="00B81146">
      <w:pPr>
        <w:rPr>
          <w:lang w:val="en-CA"/>
        </w:rPr>
      </w:pPr>
      <w:r w:rsidRPr="00684E81">
        <w:rPr>
          <w:lang w:val="en-CA"/>
        </w:rPr>
        <w:t xml:space="preserve">This underscores </w:t>
      </w:r>
      <w:r w:rsidR="00E77760" w:rsidRPr="00684E81">
        <w:rPr>
          <w:lang w:val="en-CA"/>
        </w:rPr>
        <w:t>the</w:t>
      </w:r>
      <w:r w:rsidRPr="00684E81">
        <w:rPr>
          <w:lang w:val="en-CA"/>
        </w:rPr>
        <w:t xml:space="preserve"> </w:t>
      </w:r>
      <w:r w:rsidR="00E77760" w:rsidRPr="00684E81">
        <w:rPr>
          <w:lang w:val="en-CA"/>
        </w:rPr>
        <w:t>central</w:t>
      </w:r>
      <w:r w:rsidRPr="00684E81">
        <w:rPr>
          <w:lang w:val="en-CA"/>
        </w:rPr>
        <w:t xml:space="preserve"> tension </w:t>
      </w:r>
      <w:r w:rsidR="00E77760" w:rsidRPr="00684E81">
        <w:rPr>
          <w:lang w:val="en-CA"/>
        </w:rPr>
        <w:t>with chlorination in humanitarian operations</w:t>
      </w:r>
      <w:r w:rsidR="0040587B" w:rsidRPr="00684E81">
        <w:rPr>
          <w:lang w:val="en-CA"/>
        </w:rPr>
        <w:t xml:space="preserve">: </w:t>
      </w:r>
      <w:r w:rsidRPr="00684E81">
        <w:rPr>
          <w:lang w:val="en-CA"/>
        </w:rPr>
        <w:t>balanc</w:t>
      </w:r>
      <w:r w:rsidR="00E77760" w:rsidRPr="00684E81">
        <w:rPr>
          <w:lang w:val="en-CA"/>
        </w:rPr>
        <w:t>ing</w:t>
      </w:r>
      <w:r w:rsidRPr="00684E81">
        <w:rPr>
          <w:lang w:val="en-CA"/>
        </w:rPr>
        <w:t xml:space="preserve"> between </w:t>
      </w:r>
      <w:r w:rsidR="00E77760" w:rsidRPr="00684E81">
        <w:rPr>
          <w:lang w:val="en-CA"/>
        </w:rPr>
        <w:t>having sufficient</w:t>
      </w:r>
      <w:r w:rsidRPr="00684E81">
        <w:rPr>
          <w:lang w:val="en-CA"/>
        </w:rPr>
        <w:t xml:space="preserve"> chlorine to protect </w:t>
      </w:r>
      <w:r w:rsidR="00E77760" w:rsidRPr="00684E81">
        <w:rPr>
          <w:lang w:val="en-CA"/>
        </w:rPr>
        <w:t>against</w:t>
      </w:r>
      <w:r w:rsidRPr="00684E81">
        <w:rPr>
          <w:lang w:val="en-CA"/>
        </w:rPr>
        <w:t xml:space="preserve"> recontamination</w:t>
      </w:r>
      <w:r w:rsidR="00E77760" w:rsidRPr="00684E81">
        <w:rPr>
          <w:lang w:val="en-CA"/>
        </w:rPr>
        <w:t xml:space="preserve"> </w:t>
      </w:r>
      <w:r w:rsidRPr="00684E81">
        <w:rPr>
          <w:lang w:val="en-CA"/>
        </w:rPr>
        <w:t xml:space="preserve">and </w:t>
      </w:r>
      <w:r w:rsidR="00E77760" w:rsidRPr="00684E81">
        <w:rPr>
          <w:lang w:val="en-CA"/>
        </w:rPr>
        <w:t xml:space="preserve">preventing taste and odour-driven rejection. These are respectively the lower and upper limits that humanitarian FRC guidelines must exist within. </w:t>
      </w:r>
      <w:r w:rsidRPr="00684E81">
        <w:rPr>
          <w:lang w:val="en-CA"/>
        </w:rPr>
        <w:t xml:space="preserve">Refugee households reported that when chlorine was excessive at the tapstands, they would </w:t>
      </w:r>
      <w:r w:rsidR="00E77760" w:rsidRPr="00684E81">
        <w:rPr>
          <w:lang w:val="en-CA"/>
        </w:rPr>
        <w:t>begin</w:t>
      </w:r>
      <w:r w:rsidRPr="00684E81">
        <w:rPr>
          <w:lang w:val="en-CA"/>
        </w:rPr>
        <w:t xml:space="preserve"> </w:t>
      </w:r>
      <w:r w:rsidR="00E77760" w:rsidRPr="00684E81">
        <w:rPr>
          <w:lang w:val="en-CA"/>
        </w:rPr>
        <w:t>keeping</w:t>
      </w:r>
      <w:r w:rsidRPr="00684E81">
        <w:rPr>
          <w:lang w:val="en-CA"/>
        </w:rPr>
        <w:t xml:space="preserve"> the water in the sun in order </w:t>
      </w:r>
      <w:r w:rsidR="00AB12A0" w:rsidRPr="00684E81">
        <w:rPr>
          <w:lang w:val="en-CA"/>
        </w:rPr>
        <w:t xml:space="preserve">to </w:t>
      </w:r>
      <w:r w:rsidR="00E77760" w:rsidRPr="00684E81">
        <w:rPr>
          <w:lang w:val="en-CA"/>
        </w:rPr>
        <w:t>remove</w:t>
      </w:r>
      <w:r w:rsidR="00AB12A0" w:rsidRPr="00684E81">
        <w:rPr>
          <w:lang w:val="en-CA"/>
        </w:rPr>
        <w:t xml:space="preserve"> </w:t>
      </w:r>
      <w:r w:rsidR="00E77760" w:rsidRPr="00684E81">
        <w:rPr>
          <w:lang w:val="en-CA"/>
        </w:rPr>
        <w:t>excess</w:t>
      </w:r>
      <w:r w:rsidR="00AB12A0" w:rsidRPr="00684E81">
        <w:rPr>
          <w:lang w:val="en-CA"/>
        </w:rPr>
        <w:t xml:space="preserve"> chlorine</w:t>
      </w:r>
      <w:r w:rsidRPr="00684E81">
        <w:rPr>
          <w:lang w:val="en-CA"/>
        </w:rPr>
        <w:t xml:space="preserve"> taste and </w:t>
      </w:r>
      <w:r w:rsidR="00AB12A0" w:rsidRPr="00684E81">
        <w:rPr>
          <w:lang w:val="en-CA"/>
        </w:rPr>
        <w:t>odour</w:t>
      </w:r>
      <w:r w:rsidRPr="00684E81">
        <w:rPr>
          <w:lang w:val="en-CA"/>
        </w:rPr>
        <w:t xml:space="preserve">. This highlights the importance of </w:t>
      </w:r>
      <w:r w:rsidR="00E77760" w:rsidRPr="00684E81">
        <w:rPr>
          <w:lang w:val="en-CA"/>
        </w:rPr>
        <w:t xml:space="preserve">careful management of </w:t>
      </w:r>
      <w:r w:rsidRPr="00684E81">
        <w:rPr>
          <w:lang w:val="en-CA"/>
        </w:rPr>
        <w:t>chlorin</w:t>
      </w:r>
      <w:r w:rsidR="00E77760" w:rsidRPr="00684E81">
        <w:rPr>
          <w:lang w:val="en-CA"/>
        </w:rPr>
        <w:t xml:space="preserve">ation systems, as excess FRC events may lead to shifts in water handling </w:t>
      </w:r>
      <w:r w:rsidR="00CE66C6" w:rsidRPr="00684E81">
        <w:rPr>
          <w:lang w:val="en-CA"/>
        </w:rPr>
        <w:t>behaviours</w:t>
      </w:r>
      <w:r w:rsidR="00E77760" w:rsidRPr="00684E81">
        <w:rPr>
          <w:lang w:val="en-CA"/>
        </w:rPr>
        <w:t xml:space="preserve"> which </w:t>
      </w:r>
      <w:r w:rsidR="00CE66C6" w:rsidRPr="00684E81">
        <w:rPr>
          <w:lang w:val="en-CA"/>
        </w:rPr>
        <w:t xml:space="preserve">may </w:t>
      </w:r>
      <w:r w:rsidR="00E77760" w:rsidRPr="00684E81">
        <w:rPr>
          <w:lang w:val="en-CA"/>
        </w:rPr>
        <w:t xml:space="preserve">persist for </w:t>
      </w:r>
      <w:r w:rsidR="00CE66C6" w:rsidRPr="00684E81">
        <w:rPr>
          <w:lang w:val="en-CA"/>
        </w:rPr>
        <w:t xml:space="preserve">a </w:t>
      </w:r>
      <w:r w:rsidR="00E77760" w:rsidRPr="00684E81">
        <w:rPr>
          <w:lang w:val="en-CA"/>
        </w:rPr>
        <w:t>longer duration</w:t>
      </w:r>
      <w:r w:rsidR="00CE66C6" w:rsidRPr="00684E81">
        <w:rPr>
          <w:lang w:val="en-CA"/>
        </w:rPr>
        <w:t xml:space="preserve"> than the excessive chlorination event. Generally, chlorination performance at Azraq is good (</w:t>
      </w:r>
      <w:r w:rsidR="00CE66C6" w:rsidRPr="00684E81">
        <w:rPr>
          <w:lang w:val="en-CA"/>
        </w:rPr>
        <w:fldChar w:fldCharType="begin"/>
      </w:r>
      <w:r w:rsidR="00CE66C6" w:rsidRPr="00684E81">
        <w:rPr>
          <w:lang w:val="en-CA"/>
        </w:rPr>
        <w:instrText xml:space="preserve"> REF _Ref275113210 \h </w:instrText>
      </w:r>
      <w:r w:rsidR="00CE66C6" w:rsidRPr="00684E81">
        <w:rPr>
          <w:lang w:val="en-CA"/>
        </w:rPr>
      </w:r>
      <w:r w:rsidR="00CE66C6" w:rsidRPr="00684E81">
        <w:rPr>
          <w:lang w:val="en-CA"/>
        </w:rPr>
        <w:fldChar w:fldCharType="separate"/>
      </w:r>
      <w:r w:rsidR="00CE66C6" w:rsidRPr="00684E81">
        <w:rPr>
          <w:lang w:val="en-CA"/>
        </w:rPr>
        <w:t xml:space="preserve">Figure </w:t>
      </w:r>
      <w:r w:rsidR="00CE66C6" w:rsidRPr="00684E81">
        <w:rPr>
          <w:noProof/>
          <w:lang w:val="en-CA"/>
        </w:rPr>
        <w:t>2</w:t>
      </w:r>
      <w:r w:rsidR="00CE66C6" w:rsidRPr="00684E81">
        <w:rPr>
          <w:lang w:val="en-CA"/>
        </w:rPr>
        <w:fldChar w:fldCharType="end"/>
      </w:r>
      <w:r w:rsidR="00CE66C6" w:rsidRPr="00684E81">
        <w:rPr>
          <w:lang w:val="en-CA"/>
        </w:rPr>
        <w:t>). Maintaining 0.8 to 0.9 mg/l FRC targets at tapstands, preventing excess events (i.e., &gt;1.0 mg/l), along with on-going hygiene promotion activities, may rectify and prevent sun-exposure practices at Azraq. Water taste/odour acceptance studies may also be considered in Azraq camp in order to determine the precise threshold beyond which the refugee population resorts to modifying their water or seeking other sources.</w:t>
      </w:r>
    </w:p>
    <w:p w14:paraId="05150713" w14:textId="088B1BD0" w:rsidR="00597E85" w:rsidRPr="00684E81" w:rsidRDefault="00B15204" w:rsidP="00B15204">
      <w:pPr>
        <w:pStyle w:val="Titolo1"/>
        <w:rPr>
          <w:lang w:val="en-CA"/>
        </w:rPr>
      </w:pPr>
      <w:bookmarkStart w:id="41" w:name="_Toc275209612"/>
      <w:r w:rsidRPr="00684E81">
        <w:rPr>
          <w:lang w:val="en-CA"/>
        </w:rPr>
        <w:t>Conclusion</w:t>
      </w:r>
      <w:r w:rsidR="00C463CA">
        <w:rPr>
          <w:lang w:val="en-CA"/>
        </w:rPr>
        <w:t>s</w:t>
      </w:r>
      <w:bookmarkEnd w:id="41"/>
    </w:p>
    <w:p w14:paraId="6D103684" w14:textId="038A658E" w:rsidR="00A17A5E" w:rsidRPr="00684E81" w:rsidRDefault="00691EFD" w:rsidP="00B15204">
      <w:pPr>
        <w:rPr>
          <w:lang w:val="en-CA"/>
        </w:rPr>
      </w:pPr>
      <w:r w:rsidRPr="00684E81">
        <w:rPr>
          <w:lang w:val="en-CA"/>
        </w:rPr>
        <w:t xml:space="preserve">The evidence base underlying </w:t>
      </w:r>
      <w:r w:rsidR="00582C0B" w:rsidRPr="00684E81">
        <w:rPr>
          <w:lang w:val="en-CA"/>
        </w:rPr>
        <w:t xml:space="preserve">emergency safe water supply </w:t>
      </w:r>
      <w:r w:rsidRPr="00684E81">
        <w:rPr>
          <w:lang w:val="en-CA"/>
        </w:rPr>
        <w:t>guidelines is almost non-existent at present. The present study sought to investigate FRC decay</w:t>
      </w:r>
      <w:r w:rsidR="00A17A5E" w:rsidRPr="00684E81">
        <w:rPr>
          <w:lang w:val="en-CA"/>
        </w:rPr>
        <w:t xml:space="preserve"> in the refugee/IDP camp setting</w:t>
      </w:r>
      <w:r w:rsidRPr="00684E81">
        <w:rPr>
          <w:lang w:val="en-CA"/>
        </w:rPr>
        <w:t>—from collection at the tapstand to consumption at the household level—in order to develop evidence-based guidelines for centralized batch chlorination in humanitarian operations. The research at Azraq refugee camp, Jordan is the second of four field research phases</w:t>
      </w:r>
      <w:r w:rsidR="00582C0B" w:rsidRPr="00684E81">
        <w:rPr>
          <w:lang w:val="en-CA"/>
        </w:rPr>
        <w:t>,</w:t>
      </w:r>
      <w:r w:rsidRPr="00684E81">
        <w:rPr>
          <w:lang w:val="en-CA"/>
        </w:rPr>
        <w:t xml:space="preserve"> and builds on earlier work from South Sudan. </w:t>
      </w:r>
    </w:p>
    <w:p w14:paraId="3341AC86" w14:textId="77777777" w:rsidR="00A17A5E" w:rsidRPr="00684E81" w:rsidRDefault="00A17A5E" w:rsidP="00B15204">
      <w:pPr>
        <w:rPr>
          <w:lang w:val="en-CA"/>
        </w:rPr>
      </w:pPr>
    </w:p>
    <w:p w14:paraId="5C669E2E" w14:textId="55E8CBAF" w:rsidR="00A17A5E" w:rsidRPr="00684E81" w:rsidRDefault="00691EFD" w:rsidP="00B15204">
      <w:pPr>
        <w:rPr>
          <w:lang w:val="en-CA"/>
        </w:rPr>
      </w:pPr>
      <w:r w:rsidRPr="00684E81">
        <w:rPr>
          <w:lang w:val="en-CA"/>
        </w:rPr>
        <w:t xml:space="preserve">On the basis of data collected at Azraq, we recommend that the FRC guideline target be set to 0.8 to 0.9 mg/l at the tapstand. According to modeling, this </w:t>
      </w:r>
      <w:r w:rsidR="00A17A5E" w:rsidRPr="00684E81">
        <w:rPr>
          <w:lang w:val="en-CA"/>
        </w:rPr>
        <w:t xml:space="preserve">target should be able to maintain at least 0.2 mg/l of residual up to 24 hours post-distribution. This is in line with the range specified by ACTED </w:t>
      </w:r>
      <w:r w:rsidR="006550C0" w:rsidRPr="00684E81">
        <w:rPr>
          <w:lang w:val="en-CA"/>
        </w:rPr>
        <w:t>in</w:t>
      </w:r>
      <w:r w:rsidR="00A17A5E" w:rsidRPr="00684E81">
        <w:rPr>
          <w:lang w:val="en-CA"/>
        </w:rPr>
        <w:t xml:space="preserve"> their study of chlorine decay pre-distribution. This study and the ACTED study together traverse the entire water supply chain. Maintaining 0.8 to 0.9 mg/l FRC at tapstands should ensure safe water through to consumption in Azraq camp. </w:t>
      </w:r>
    </w:p>
    <w:p w14:paraId="74E2B9AC" w14:textId="77777777" w:rsidR="00A17A5E" w:rsidRPr="00684E81" w:rsidRDefault="00A17A5E" w:rsidP="00B15204">
      <w:pPr>
        <w:rPr>
          <w:lang w:val="en-CA"/>
        </w:rPr>
      </w:pPr>
    </w:p>
    <w:p w14:paraId="6888122C" w14:textId="1C0DB0B7" w:rsidR="00993098" w:rsidRPr="00684E81" w:rsidRDefault="00A17A5E" w:rsidP="00A17A5E">
      <w:pPr>
        <w:rPr>
          <w:lang w:val="en-CA"/>
        </w:rPr>
      </w:pPr>
      <w:r w:rsidRPr="00684E81">
        <w:rPr>
          <w:lang w:val="en-CA"/>
        </w:rPr>
        <w:t>Although strong evidence did not emerge on the protective effects of hygienic water handling practices, this is not to say that these practices do not work, simply that confirmatory evidence was not found in this setting. Promotion of hygienic water handling practices remains an essential component of emergency safe water supply. Conversely, strong evidence did emerge on the impact of storing household water in the sun. Approximately 40% of respondents in this study were documented to follow this practice</w:t>
      </w:r>
      <w:r w:rsidR="006550C0" w:rsidRPr="00684E81">
        <w:rPr>
          <w:lang w:val="en-CA"/>
        </w:rPr>
        <w:t>,</w:t>
      </w:r>
      <w:r w:rsidRPr="00684E81">
        <w:rPr>
          <w:lang w:val="en-CA"/>
        </w:rPr>
        <w:t xml:space="preserve"> with the stated intent of dissipating excess chlorine</w:t>
      </w:r>
      <w:r w:rsidR="00993098" w:rsidRPr="00684E81">
        <w:rPr>
          <w:lang w:val="en-CA"/>
        </w:rPr>
        <w:t>.</w:t>
      </w:r>
      <w:r w:rsidRPr="00684E81">
        <w:rPr>
          <w:lang w:val="en-CA"/>
        </w:rPr>
        <w:t xml:space="preserve"> Storing water in the sun wa</w:t>
      </w:r>
      <w:r w:rsidR="006550C0" w:rsidRPr="00684E81">
        <w:rPr>
          <w:lang w:val="en-CA"/>
        </w:rPr>
        <w:t>s</w:t>
      </w:r>
      <w:r w:rsidRPr="00684E81">
        <w:rPr>
          <w:lang w:val="en-CA"/>
        </w:rPr>
        <w:t xml:space="preserve"> </w:t>
      </w:r>
      <w:r w:rsidR="00064160" w:rsidRPr="00684E81">
        <w:rPr>
          <w:lang w:val="en-CA"/>
        </w:rPr>
        <w:t>observed</w:t>
      </w:r>
      <w:r w:rsidRPr="00684E81">
        <w:rPr>
          <w:lang w:val="en-CA"/>
        </w:rPr>
        <w:t xml:space="preserve"> </w:t>
      </w:r>
      <w:r w:rsidR="006550C0" w:rsidRPr="00684E81">
        <w:rPr>
          <w:lang w:val="en-CA"/>
        </w:rPr>
        <w:t>as being</w:t>
      </w:r>
      <w:r w:rsidRPr="00684E81">
        <w:rPr>
          <w:lang w:val="en-CA"/>
        </w:rPr>
        <w:t xml:space="preserve"> strongly </w:t>
      </w:r>
      <w:r w:rsidR="006550C0" w:rsidRPr="00684E81">
        <w:rPr>
          <w:lang w:val="en-CA"/>
        </w:rPr>
        <w:t>linked</w:t>
      </w:r>
      <w:r w:rsidRPr="00684E81">
        <w:rPr>
          <w:lang w:val="en-CA"/>
        </w:rPr>
        <w:t xml:space="preserve"> </w:t>
      </w:r>
      <w:r w:rsidR="006550C0" w:rsidRPr="00684E81">
        <w:rPr>
          <w:lang w:val="en-CA"/>
        </w:rPr>
        <w:t>to</w:t>
      </w:r>
      <w:r w:rsidRPr="00684E81">
        <w:rPr>
          <w:lang w:val="en-CA"/>
        </w:rPr>
        <w:t xml:space="preserve"> FRC decay</w:t>
      </w:r>
      <w:r w:rsidR="00993098" w:rsidRPr="00684E81">
        <w:rPr>
          <w:lang w:val="en-CA"/>
        </w:rPr>
        <w:t xml:space="preserve">. Maintaining </w:t>
      </w:r>
      <w:r w:rsidR="006550C0" w:rsidRPr="00684E81">
        <w:rPr>
          <w:lang w:val="en-CA"/>
        </w:rPr>
        <w:t xml:space="preserve">the </w:t>
      </w:r>
      <w:r w:rsidR="00993098" w:rsidRPr="00684E81">
        <w:rPr>
          <w:lang w:val="en-CA"/>
        </w:rPr>
        <w:t xml:space="preserve">0.8 </w:t>
      </w:r>
      <w:r w:rsidR="006550C0" w:rsidRPr="00684E81">
        <w:rPr>
          <w:lang w:val="en-CA"/>
        </w:rPr>
        <w:t>to 0.9 mg/l FRC target</w:t>
      </w:r>
      <w:r w:rsidR="00993098" w:rsidRPr="00684E81">
        <w:rPr>
          <w:lang w:val="en-CA"/>
        </w:rPr>
        <w:t xml:space="preserve"> at tapstands, preventing excess </w:t>
      </w:r>
      <w:r w:rsidR="006550C0" w:rsidRPr="00684E81">
        <w:rPr>
          <w:lang w:val="en-CA"/>
        </w:rPr>
        <w:t xml:space="preserve">chlorination </w:t>
      </w:r>
      <w:r w:rsidR="00993098" w:rsidRPr="00684E81">
        <w:rPr>
          <w:lang w:val="en-CA"/>
        </w:rPr>
        <w:t>events (i.e., &gt;1.0 mg/l), along with on-going hygiene promotion activities, may rectify and prevent this practice at Azraq.</w:t>
      </w:r>
    </w:p>
    <w:p w14:paraId="244939DC" w14:textId="77777777" w:rsidR="00691EFD" w:rsidRPr="00684E81" w:rsidRDefault="00691EFD" w:rsidP="00B15204">
      <w:pPr>
        <w:rPr>
          <w:lang w:val="en-CA"/>
        </w:rPr>
      </w:pPr>
    </w:p>
    <w:p w14:paraId="7A8C3B6F" w14:textId="54857B3B" w:rsidR="009F729B" w:rsidRPr="00684E81" w:rsidRDefault="00993098" w:rsidP="009F729B">
      <w:pPr>
        <w:rPr>
          <w:lang w:val="en-CA"/>
        </w:rPr>
      </w:pPr>
      <w:r w:rsidRPr="00684E81">
        <w:rPr>
          <w:lang w:val="en-CA"/>
        </w:rPr>
        <w:t>The present study in Jordan builds on earlier work from South Sudan</w:t>
      </w:r>
      <w:r w:rsidR="006550C0" w:rsidRPr="00684E81">
        <w:rPr>
          <w:lang w:val="en-CA"/>
        </w:rPr>
        <w:t>,</w:t>
      </w:r>
      <w:r w:rsidRPr="00684E81">
        <w:rPr>
          <w:lang w:val="en-CA"/>
        </w:rPr>
        <w:t xml:space="preserve"> and adds to the evidence base on emergency safe water supply. </w:t>
      </w:r>
      <w:r w:rsidR="00AB0DA9" w:rsidRPr="00684E81">
        <w:rPr>
          <w:lang w:val="en-CA"/>
        </w:rPr>
        <w:t>M</w:t>
      </w:r>
      <w:r w:rsidR="009F729B" w:rsidRPr="00684E81">
        <w:rPr>
          <w:lang w:val="en-CA"/>
        </w:rPr>
        <w:t>odeling</w:t>
      </w:r>
      <w:r w:rsidR="00AB0DA9" w:rsidRPr="00684E81">
        <w:rPr>
          <w:lang w:val="en-CA"/>
        </w:rPr>
        <w:t xml:space="preserve"> </w:t>
      </w:r>
      <w:r w:rsidR="006550C0" w:rsidRPr="00684E81">
        <w:rPr>
          <w:lang w:val="en-CA"/>
        </w:rPr>
        <w:t xml:space="preserve">with </w:t>
      </w:r>
      <w:r w:rsidR="00AB0DA9" w:rsidRPr="00684E81">
        <w:rPr>
          <w:lang w:val="en-CA"/>
        </w:rPr>
        <w:t>the Jordan dataset</w:t>
      </w:r>
      <w:r w:rsidR="009F729B" w:rsidRPr="00684E81">
        <w:rPr>
          <w:lang w:val="en-CA"/>
        </w:rPr>
        <w:t xml:space="preserve"> indicates that a second order decay model may be an appropriate representation of chlorine decay in the camp setting, corroborating our findings from South Sudan. </w:t>
      </w:r>
      <w:r w:rsidR="001E1A50" w:rsidRPr="00684E81">
        <w:rPr>
          <w:lang w:val="en-CA"/>
        </w:rPr>
        <w:t>The rate of FRC decay at Azraq was found to be less than that observed in South Sudan</w:t>
      </w:r>
      <w:r w:rsidR="006550C0" w:rsidRPr="00684E81">
        <w:rPr>
          <w:lang w:val="en-CA"/>
        </w:rPr>
        <w:t xml:space="preserve"> (</w:t>
      </w:r>
      <w:r w:rsidR="001E1A50" w:rsidRPr="00684E81">
        <w:rPr>
          <w:lang w:val="en-CA"/>
        </w:rPr>
        <w:t>but within the same order of magnitude</w:t>
      </w:r>
      <w:r w:rsidR="006550C0" w:rsidRPr="00684E81">
        <w:rPr>
          <w:lang w:val="en-CA"/>
        </w:rPr>
        <w:t>)</w:t>
      </w:r>
      <w:r w:rsidR="001E1A50" w:rsidRPr="00684E81">
        <w:rPr>
          <w:lang w:val="en-CA"/>
        </w:rPr>
        <w:t xml:space="preserve">. </w:t>
      </w:r>
      <w:r w:rsidR="00A107AB" w:rsidRPr="00684E81">
        <w:rPr>
          <w:lang w:val="en-CA"/>
        </w:rPr>
        <w:t>The lower rate of decay may be li</w:t>
      </w:r>
      <w:r w:rsidR="00A36986" w:rsidRPr="00684E81">
        <w:rPr>
          <w:lang w:val="en-CA"/>
        </w:rPr>
        <w:t>nked to lower temperatures and</w:t>
      </w:r>
      <w:r w:rsidR="00A107AB" w:rsidRPr="00684E81">
        <w:rPr>
          <w:lang w:val="en-CA"/>
        </w:rPr>
        <w:t xml:space="preserve"> vastly better ambient sanitary and WASH conditions at Azraq. These findings </w:t>
      </w:r>
      <w:r w:rsidR="001E1A50" w:rsidRPr="00684E81">
        <w:rPr>
          <w:lang w:val="en-CA"/>
        </w:rPr>
        <w:t xml:space="preserve">affirm that chlorine decay is </w:t>
      </w:r>
      <w:r w:rsidR="00A36986" w:rsidRPr="00684E81">
        <w:rPr>
          <w:lang w:val="en-CA"/>
        </w:rPr>
        <w:t xml:space="preserve">indeed </w:t>
      </w:r>
      <w:r w:rsidR="001E1A50" w:rsidRPr="00684E81">
        <w:rPr>
          <w:lang w:val="en-CA"/>
        </w:rPr>
        <w:t>influenced by ambient conditions, underscoring the need to develop an evidence base across multiple and variable locales.</w:t>
      </w:r>
    </w:p>
    <w:p w14:paraId="1F550199" w14:textId="77777777" w:rsidR="00A107AB" w:rsidRPr="00684E81" w:rsidRDefault="00A107AB" w:rsidP="009F729B">
      <w:pPr>
        <w:rPr>
          <w:lang w:val="en-CA"/>
        </w:rPr>
      </w:pPr>
    </w:p>
    <w:p w14:paraId="1B2B1C68" w14:textId="3D2BE26E" w:rsidR="00A107AB" w:rsidRPr="00684E81" w:rsidRDefault="00A107AB" w:rsidP="009F729B">
      <w:pPr>
        <w:rPr>
          <w:lang w:val="en-CA"/>
        </w:rPr>
      </w:pPr>
      <w:r w:rsidRPr="00684E81">
        <w:rPr>
          <w:lang w:val="en-CA"/>
        </w:rPr>
        <w:t xml:space="preserve">Integrating findings from Jordan and South Sudan suggests that an appropriate range for </w:t>
      </w:r>
      <w:r w:rsidR="00753349">
        <w:rPr>
          <w:lang w:val="en-CA"/>
        </w:rPr>
        <w:t xml:space="preserve">emergency </w:t>
      </w:r>
      <w:r w:rsidRPr="00684E81">
        <w:rPr>
          <w:lang w:val="en-CA"/>
        </w:rPr>
        <w:t>FRC target guidelines may be in the range of 0.8 to 1.0 mg/l. Given the evidence of different decay regimes between the two sites, the need for further studies in varying camp settings is</w:t>
      </w:r>
      <w:r w:rsidR="008F563D" w:rsidRPr="00684E81">
        <w:rPr>
          <w:lang w:val="en-CA"/>
        </w:rPr>
        <w:t xml:space="preserve"> underscored.</w:t>
      </w:r>
      <w:r w:rsidRPr="00684E81">
        <w:rPr>
          <w:lang w:val="en-CA"/>
        </w:rPr>
        <w:t xml:space="preserve"> </w:t>
      </w:r>
      <w:r w:rsidR="008F563D" w:rsidRPr="00684E81">
        <w:rPr>
          <w:lang w:val="en-CA"/>
        </w:rPr>
        <w:t xml:space="preserve">A number of factors may influence total apparent FRC decay including climate, water source, WASH services, sanitary conditions, and local terrain/environment. Further studies in 2015 may be best </w:t>
      </w:r>
      <w:r w:rsidR="00582C0B" w:rsidRPr="00684E81">
        <w:rPr>
          <w:lang w:val="en-CA"/>
        </w:rPr>
        <w:t>targeted at</w:t>
      </w:r>
      <w:r w:rsidR="008F563D" w:rsidRPr="00684E81">
        <w:rPr>
          <w:lang w:val="en-CA"/>
        </w:rPr>
        <w:t xml:space="preserve"> temperate and forested regions, as well as sites where surface water is the primary </w:t>
      </w:r>
      <w:r w:rsidR="00582C0B" w:rsidRPr="00684E81">
        <w:rPr>
          <w:lang w:val="en-CA"/>
        </w:rPr>
        <w:t xml:space="preserve">water </w:t>
      </w:r>
      <w:r w:rsidR="008F563D" w:rsidRPr="00684E81">
        <w:rPr>
          <w:lang w:val="en-CA"/>
        </w:rPr>
        <w:t>source</w:t>
      </w:r>
      <w:r w:rsidR="00582C0B" w:rsidRPr="00684E81">
        <w:rPr>
          <w:lang w:val="en-CA"/>
        </w:rPr>
        <w:t>,</w:t>
      </w:r>
      <w:r w:rsidR="008F563D" w:rsidRPr="00684E81">
        <w:rPr>
          <w:lang w:val="en-CA"/>
        </w:rPr>
        <w:t xml:space="preserve"> as these conditions have not yet been investigated</w:t>
      </w:r>
      <w:r w:rsidR="00582C0B" w:rsidRPr="00684E81">
        <w:rPr>
          <w:lang w:val="en-CA"/>
        </w:rPr>
        <w:t xml:space="preserve"> and would contribute to the breadth of the emerging evidence base.</w:t>
      </w:r>
    </w:p>
    <w:p w14:paraId="5A05F624" w14:textId="3CE52CE4" w:rsidR="00A36986" w:rsidRPr="00684E81" w:rsidRDefault="00465345" w:rsidP="00465345">
      <w:pPr>
        <w:pStyle w:val="Titolo1"/>
        <w:rPr>
          <w:lang w:val="en-CA"/>
        </w:rPr>
      </w:pPr>
      <w:bookmarkStart w:id="42" w:name="_Toc275209613"/>
      <w:r w:rsidRPr="00684E81">
        <w:rPr>
          <w:lang w:val="en-CA"/>
        </w:rPr>
        <w:t>Acknowledgments</w:t>
      </w:r>
      <w:bookmarkEnd w:id="42"/>
    </w:p>
    <w:p w14:paraId="292597D6" w14:textId="1EA4E4C3" w:rsidR="00D53AE1" w:rsidRPr="00684E81" w:rsidRDefault="00AA1B3D" w:rsidP="00D53AE1">
      <w:pPr>
        <w:rPr>
          <w:rFonts w:ascii="Times" w:eastAsia="Times New Roman" w:hAnsi="Times" w:cs="Times New Roman"/>
          <w:sz w:val="20"/>
          <w:szCs w:val="20"/>
          <w:lang w:val="en-CA"/>
        </w:rPr>
      </w:pPr>
      <w:r w:rsidRPr="00684E81">
        <w:rPr>
          <w:lang w:val="en-CA"/>
        </w:rPr>
        <w:t xml:space="preserve">Many thanks are due to </w:t>
      </w:r>
      <w:r w:rsidR="00F86DBA" w:rsidRPr="00684E81">
        <w:rPr>
          <w:lang w:val="en-CA"/>
        </w:rPr>
        <w:t xml:space="preserve">my refugee colleagues </w:t>
      </w:r>
      <w:r w:rsidRPr="00684E81">
        <w:rPr>
          <w:lang w:val="en-CA"/>
        </w:rPr>
        <w:t xml:space="preserve">who prefer to remain unnamed. </w:t>
      </w:r>
      <w:r w:rsidR="00465345" w:rsidRPr="00684E81">
        <w:rPr>
          <w:lang w:val="en-CA"/>
        </w:rPr>
        <w:t xml:space="preserve">I would </w:t>
      </w:r>
      <w:r w:rsidRPr="00684E81">
        <w:rPr>
          <w:lang w:val="en-CA"/>
        </w:rPr>
        <w:t xml:space="preserve">also </w:t>
      </w:r>
      <w:r w:rsidR="00465345" w:rsidRPr="00684E81">
        <w:rPr>
          <w:lang w:val="en-CA"/>
        </w:rPr>
        <w:t xml:space="preserve">like to gratefully acknowledge the </w:t>
      </w:r>
      <w:r w:rsidRPr="00684E81">
        <w:rPr>
          <w:lang w:val="en-CA"/>
        </w:rPr>
        <w:t xml:space="preserve">financial support </w:t>
      </w:r>
      <w:r w:rsidR="009D43DA" w:rsidRPr="00684E81">
        <w:rPr>
          <w:lang w:val="en-CA"/>
        </w:rPr>
        <w:t>of</w:t>
      </w:r>
      <w:r w:rsidRPr="00684E81">
        <w:rPr>
          <w:lang w:val="en-CA"/>
        </w:rPr>
        <w:t xml:space="preserve"> the Division of Programme Support and Management, UNHCR</w:t>
      </w:r>
      <w:r w:rsidR="00F86DBA" w:rsidRPr="00684E81">
        <w:rPr>
          <w:lang w:val="en-CA"/>
        </w:rPr>
        <w:t>;</w:t>
      </w:r>
      <w:r w:rsidRPr="00684E81">
        <w:rPr>
          <w:lang w:val="en-CA"/>
        </w:rPr>
        <w:t xml:space="preserve"> the Blum Center for Developing Economies</w:t>
      </w:r>
      <w:r w:rsidR="00F86DBA" w:rsidRPr="00684E81">
        <w:rPr>
          <w:lang w:val="en-CA"/>
        </w:rPr>
        <w:t>;</w:t>
      </w:r>
      <w:r w:rsidRPr="00684E81">
        <w:rPr>
          <w:lang w:val="en-CA"/>
        </w:rPr>
        <w:t xml:space="preserve"> and the USAID Development Impact Lab at the University of California, Berkeley</w:t>
      </w:r>
      <w:r w:rsidR="00F86DBA" w:rsidRPr="00684E81">
        <w:rPr>
          <w:lang w:val="en-CA"/>
        </w:rPr>
        <w:t xml:space="preserve">. </w:t>
      </w:r>
      <w:r w:rsidRPr="00684E81">
        <w:rPr>
          <w:lang w:val="en-CA"/>
        </w:rPr>
        <w:t xml:space="preserve">My thanks also to Jeff </w:t>
      </w:r>
      <w:proofErr w:type="spellStart"/>
      <w:r w:rsidRPr="00684E81">
        <w:rPr>
          <w:lang w:val="en-CA"/>
        </w:rPr>
        <w:t>Fesselet</w:t>
      </w:r>
      <w:proofErr w:type="spellEnd"/>
      <w:r w:rsidRPr="00684E81">
        <w:rPr>
          <w:lang w:val="en-CA"/>
        </w:rPr>
        <w:t xml:space="preserve"> and the Public Health Department of </w:t>
      </w:r>
      <w:proofErr w:type="spellStart"/>
      <w:r w:rsidRPr="00684E81">
        <w:rPr>
          <w:lang w:val="en-CA"/>
        </w:rPr>
        <w:t>Médecins</w:t>
      </w:r>
      <w:proofErr w:type="spellEnd"/>
      <w:r w:rsidRPr="00684E81">
        <w:rPr>
          <w:lang w:val="en-CA"/>
        </w:rPr>
        <w:t xml:space="preserve"> Sans </w:t>
      </w:r>
      <w:proofErr w:type="spellStart"/>
      <w:r w:rsidRPr="00684E81">
        <w:rPr>
          <w:lang w:val="en-CA"/>
        </w:rPr>
        <w:t>Frontières</w:t>
      </w:r>
      <w:proofErr w:type="spellEnd"/>
      <w:r w:rsidRPr="00684E81">
        <w:rPr>
          <w:lang w:val="en-CA"/>
        </w:rPr>
        <w:t xml:space="preserve"> OCA for </w:t>
      </w:r>
      <w:r w:rsidR="00F86DBA" w:rsidRPr="00684E81">
        <w:rPr>
          <w:lang w:val="en-CA"/>
        </w:rPr>
        <w:t xml:space="preserve">kindly lending me </w:t>
      </w:r>
      <w:r w:rsidRPr="00684E81">
        <w:rPr>
          <w:lang w:val="en-CA"/>
        </w:rPr>
        <w:t xml:space="preserve">the </w:t>
      </w:r>
      <w:r w:rsidR="00F86DBA" w:rsidRPr="00684E81">
        <w:rPr>
          <w:lang w:val="en-CA"/>
        </w:rPr>
        <w:t xml:space="preserve">research </w:t>
      </w:r>
      <w:r w:rsidRPr="00684E81">
        <w:rPr>
          <w:lang w:val="en-CA"/>
        </w:rPr>
        <w:t>equipment</w:t>
      </w:r>
      <w:r w:rsidR="00F86DBA" w:rsidRPr="00684E81">
        <w:rPr>
          <w:lang w:val="en-CA"/>
        </w:rPr>
        <w:t xml:space="preserve"> to be able to do this work</w:t>
      </w:r>
      <w:r w:rsidR="009D43DA" w:rsidRPr="00684E81">
        <w:rPr>
          <w:lang w:val="en-CA"/>
        </w:rPr>
        <w:t xml:space="preserve">. I owe a tremendous debt to </w:t>
      </w:r>
      <w:r w:rsidR="007D1E75" w:rsidRPr="00684E81">
        <w:rPr>
          <w:lang w:val="en-CA"/>
        </w:rPr>
        <w:t xml:space="preserve">the </w:t>
      </w:r>
      <w:r w:rsidR="009D43DA" w:rsidRPr="00684E81">
        <w:rPr>
          <w:lang w:val="en-CA"/>
        </w:rPr>
        <w:t xml:space="preserve">many people on the ground in Amman and Azraq who helped with </w:t>
      </w:r>
      <w:r w:rsidR="00F86DBA" w:rsidRPr="00684E81">
        <w:rPr>
          <w:lang w:val="en-CA"/>
        </w:rPr>
        <w:t xml:space="preserve">all </w:t>
      </w:r>
      <w:r w:rsidR="009D43DA" w:rsidRPr="00684E81">
        <w:rPr>
          <w:lang w:val="en-CA"/>
        </w:rPr>
        <w:t xml:space="preserve">the practical aspects </w:t>
      </w:r>
      <w:r w:rsidR="007D1E75" w:rsidRPr="00684E81">
        <w:rPr>
          <w:lang w:val="en-CA"/>
        </w:rPr>
        <w:t>of</w:t>
      </w:r>
      <w:r w:rsidR="009D43DA" w:rsidRPr="00684E81">
        <w:rPr>
          <w:lang w:val="en-CA"/>
        </w:rPr>
        <w:t xml:space="preserve"> the research: </w:t>
      </w:r>
      <w:proofErr w:type="spellStart"/>
      <w:r w:rsidR="00D0641B" w:rsidRPr="00684E81">
        <w:rPr>
          <w:lang w:val="en-CA"/>
        </w:rPr>
        <w:t>Khaled</w:t>
      </w:r>
      <w:proofErr w:type="spellEnd"/>
      <w:r w:rsidR="00D0641B" w:rsidRPr="00684E81">
        <w:rPr>
          <w:lang w:val="en-CA"/>
        </w:rPr>
        <w:t xml:space="preserve"> </w:t>
      </w:r>
      <w:proofErr w:type="spellStart"/>
      <w:r w:rsidR="00D0641B" w:rsidRPr="00684E81">
        <w:rPr>
          <w:lang w:val="en-CA"/>
        </w:rPr>
        <w:t>Shapsough</w:t>
      </w:r>
      <w:proofErr w:type="spellEnd"/>
      <w:r w:rsidR="00D0641B" w:rsidRPr="00684E81">
        <w:rPr>
          <w:lang w:val="en-CA"/>
        </w:rPr>
        <w:t xml:space="preserve"> for his careful control at the wheel of his car on the “road of death” between Azraq and Amman, and his banter the whole way through; Bernadette Castel-Hollingsworth, </w:t>
      </w:r>
      <w:r w:rsidR="00D53AE1" w:rsidRPr="00684E81">
        <w:rPr>
          <w:lang w:val="en-CA"/>
        </w:rPr>
        <w:t xml:space="preserve">UNHCR Azraq; </w:t>
      </w:r>
      <w:r w:rsidR="00D0641B" w:rsidRPr="00684E81">
        <w:rPr>
          <w:lang w:val="en-CA"/>
        </w:rPr>
        <w:t>Phillip Priestley and his field security team,</w:t>
      </w:r>
      <w:r w:rsidR="00D53AE1" w:rsidRPr="00684E81">
        <w:rPr>
          <w:lang w:val="en-CA"/>
        </w:rPr>
        <w:t xml:space="preserve"> UNHCR Azraq;</w:t>
      </w:r>
      <w:r w:rsidR="00D0641B" w:rsidRPr="00684E81">
        <w:rPr>
          <w:lang w:val="en-CA"/>
        </w:rPr>
        <w:t xml:space="preserve"> Boutros </w:t>
      </w:r>
      <w:proofErr w:type="spellStart"/>
      <w:r w:rsidR="00D0641B" w:rsidRPr="00684E81">
        <w:rPr>
          <w:lang w:val="en-CA"/>
        </w:rPr>
        <w:t>Hijazeen</w:t>
      </w:r>
      <w:proofErr w:type="spellEnd"/>
      <w:r w:rsidR="00D0641B" w:rsidRPr="00684E81">
        <w:rPr>
          <w:lang w:val="en-CA"/>
        </w:rPr>
        <w:t xml:space="preserve">, </w:t>
      </w:r>
      <w:proofErr w:type="spellStart"/>
      <w:r w:rsidR="00D0641B" w:rsidRPr="00684E81">
        <w:rPr>
          <w:lang w:val="en-CA"/>
        </w:rPr>
        <w:t>Murad</w:t>
      </w:r>
      <w:proofErr w:type="spellEnd"/>
      <w:r w:rsidR="00D0641B" w:rsidRPr="00684E81">
        <w:rPr>
          <w:lang w:val="en-CA"/>
        </w:rPr>
        <w:t xml:space="preserve"> Al-</w:t>
      </w:r>
      <w:proofErr w:type="spellStart"/>
      <w:r w:rsidR="00D0641B" w:rsidRPr="00684E81">
        <w:rPr>
          <w:lang w:val="en-CA"/>
        </w:rPr>
        <w:t>Shishani</w:t>
      </w:r>
      <w:proofErr w:type="spellEnd"/>
      <w:r w:rsidR="00D0641B" w:rsidRPr="00684E81">
        <w:rPr>
          <w:lang w:val="en-CA"/>
        </w:rPr>
        <w:t>, and dear c</w:t>
      </w:r>
      <w:r w:rsidR="00D53AE1" w:rsidRPr="00684E81">
        <w:rPr>
          <w:lang w:val="en-CA"/>
        </w:rPr>
        <w:t>olleagues in the Technical Unit, UNHCR Azraq;</w:t>
      </w:r>
      <w:r w:rsidR="00D0641B" w:rsidRPr="00684E81">
        <w:rPr>
          <w:lang w:val="en-CA"/>
        </w:rPr>
        <w:t xml:space="preserve"> the whole Azraq UNHCR team in fact; Amin </w:t>
      </w:r>
      <w:proofErr w:type="spellStart"/>
      <w:r w:rsidR="00D0641B" w:rsidRPr="00684E81">
        <w:rPr>
          <w:lang w:val="en-CA"/>
        </w:rPr>
        <w:t>Juzar</w:t>
      </w:r>
      <w:proofErr w:type="spellEnd"/>
      <w:r w:rsidR="00D0641B" w:rsidRPr="00684E81">
        <w:rPr>
          <w:lang w:val="en-CA"/>
        </w:rPr>
        <w:t xml:space="preserve"> </w:t>
      </w:r>
      <w:proofErr w:type="spellStart"/>
      <w:r w:rsidR="00D0641B" w:rsidRPr="00684E81">
        <w:rPr>
          <w:lang w:val="en-CA"/>
        </w:rPr>
        <w:t>Bhai</w:t>
      </w:r>
      <w:proofErr w:type="spellEnd"/>
      <w:r w:rsidR="00D0641B" w:rsidRPr="00684E81">
        <w:rPr>
          <w:lang w:val="en-CA"/>
        </w:rPr>
        <w:t xml:space="preserve"> in the Amman </w:t>
      </w:r>
      <w:r w:rsidR="00D53AE1" w:rsidRPr="00684E81">
        <w:rPr>
          <w:lang w:val="en-CA"/>
        </w:rPr>
        <w:t xml:space="preserve">UNHCR </w:t>
      </w:r>
      <w:r w:rsidR="00D0641B" w:rsidRPr="00684E81">
        <w:rPr>
          <w:lang w:val="en-CA"/>
        </w:rPr>
        <w:t xml:space="preserve">office for his patient support and perseverance in </w:t>
      </w:r>
      <w:r w:rsidR="00D53AE1" w:rsidRPr="00684E81">
        <w:rPr>
          <w:lang w:val="en-CA"/>
        </w:rPr>
        <w:t>ge</w:t>
      </w:r>
      <w:r w:rsidR="00F86DBA" w:rsidRPr="00684E81">
        <w:rPr>
          <w:lang w:val="en-CA"/>
        </w:rPr>
        <w:t>t</w:t>
      </w:r>
      <w:r w:rsidR="00D53AE1" w:rsidRPr="00684E81">
        <w:rPr>
          <w:lang w:val="en-CA"/>
        </w:rPr>
        <w:t>t</w:t>
      </w:r>
      <w:r w:rsidR="00F86DBA" w:rsidRPr="00684E81">
        <w:rPr>
          <w:lang w:val="en-CA"/>
        </w:rPr>
        <w:t>ing</w:t>
      </w:r>
      <w:r w:rsidR="00D53AE1" w:rsidRPr="00684E81">
        <w:rPr>
          <w:lang w:val="en-CA"/>
        </w:rPr>
        <w:t xml:space="preserve"> everything sorted; </w:t>
      </w:r>
      <w:proofErr w:type="spellStart"/>
      <w:r w:rsidR="00D53AE1" w:rsidRPr="00684E81">
        <w:rPr>
          <w:lang w:val="en-CA"/>
        </w:rPr>
        <w:t>Ammar</w:t>
      </w:r>
      <w:proofErr w:type="spellEnd"/>
      <w:r w:rsidR="00D53AE1" w:rsidRPr="00684E81">
        <w:rPr>
          <w:lang w:val="en-CA"/>
        </w:rPr>
        <w:t xml:space="preserve"> </w:t>
      </w:r>
      <w:proofErr w:type="spellStart"/>
      <w:r w:rsidR="00D53AE1" w:rsidRPr="00684E81">
        <w:rPr>
          <w:lang w:val="en-CA"/>
        </w:rPr>
        <w:t>Hathnawi</w:t>
      </w:r>
      <w:proofErr w:type="spellEnd"/>
      <w:r w:rsidR="00D53AE1" w:rsidRPr="00684E81">
        <w:rPr>
          <w:lang w:val="en-CA"/>
        </w:rPr>
        <w:t xml:space="preserve">, ACTED; and </w:t>
      </w:r>
      <w:proofErr w:type="spellStart"/>
      <w:r w:rsidR="00D53AE1" w:rsidRPr="00684E81">
        <w:rPr>
          <w:lang w:val="en-CA"/>
        </w:rPr>
        <w:t>Malek</w:t>
      </w:r>
      <w:proofErr w:type="spellEnd"/>
      <w:r w:rsidR="00D53AE1" w:rsidRPr="00684E81">
        <w:rPr>
          <w:lang w:val="en-CA"/>
        </w:rPr>
        <w:t xml:space="preserve"> </w:t>
      </w:r>
      <w:proofErr w:type="spellStart"/>
      <w:r w:rsidR="00D53AE1" w:rsidRPr="00684E81">
        <w:rPr>
          <w:lang w:val="en-CA"/>
        </w:rPr>
        <w:t>Abdeen</w:t>
      </w:r>
      <w:proofErr w:type="spellEnd"/>
      <w:r w:rsidR="00D53AE1" w:rsidRPr="00684E81">
        <w:rPr>
          <w:lang w:val="en-CA"/>
        </w:rPr>
        <w:t xml:space="preserve"> and Marten </w:t>
      </w:r>
      <w:proofErr w:type="spellStart"/>
      <w:r w:rsidR="00D53AE1" w:rsidRPr="00684E81">
        <w:rPr>
          <w:lang w:val="en-CA"/>
        </w:rPr>
        <w:t>Mylius</w:t>
      </w:r>
      <w:proofErr w:type="spellEnd"/>
      <w:r w:rsidR="00F86DBA" w:rsidRPr="00684E81">
        <w:rPr>
          <w:lang w:val="en-CA"/>
        </w:rPr>
        <w:t>, CARE Jordan</w:t>
      </w:r>
      <w:r w:rsidR="00D53AE1" w:rsidRPr="00684E81">
        <w:rPr>
          <w:lang w:val="en-CA"/>
        </w:rPr>
        <w:t xml:space="preserve">. Many thanks also to Syed </w:t>
      </w:r>
      <w:proofErr w:type="spellStart"/>
      <w:r w:rsidR="00D53AE1" w:rsidRPr="00684E81">
        <w:rPr>
          <w:lang w:val="en-CA"/>
        </w:rPr>
        <w:t>Sa’ad</w:t>
      </w:r>
      <w:proofErr w:type="spellEnd"/>
      <w:r w:rsidR="00D53AE1" w:rsidRPr="00684E81">
        <w:rPr>
          <w:lang w:val="en-CA"/>
        </w:rPr>
        <w:t xml:space="preserve"> Ali for his invaluable support with MATLAB.</w:t>
      </w:r>
    </w:p>
    <w:p w14:paraId="02A9601A" w14:textId="77777777" w:rsidR="00AA1B3D" w:rsidRPr="00684E81" w:rsidRDefault="00AA1B3D" w:rsidP="00B81146">
      <w:pPr>
        <w:rPr>
          <w:lang w:val="en-CA"/>
        </w:rPr>
      </w:pPr>
    </w:p>
    <w:p w14:paraId="4CD38662" w14:textId="12EBB1F7" w:rsidR="00AA1B3D" w:rsidRPr="00684E81" w:rsidRDefault="00AA1B3D" w:rsidP="00D53AE1">
      <w:pPr>
        <w:rPr>
          <w:lang w:val="en-CA"/>
        </w:rPr>
      </w:pPr>
    </w:p>
    <w:p w14:paraId="69D72E4C" w14:textId="77777777" w:rsidR="00AA1B3D" w:rsidRPr="00684E81" w:rsidRDefault="00AA1B3D" w:rsidP="00D53AE1">
      <w:pPr>
        <w:jc w:val="center"/>
        <w:rPr>
          <w:sz w:val="22"/>
          <w:lang w:val="en-CA"/>
        </w:rPr>
      </w:pPr>
      <w:r w:rsidRPr="00684E81">
        <w:rPr>
          <w:b/>
          <w:i/>
          <w:sz w:val="22"/>
          <w:lang w:val="en-CA"/>
        </w:rPr>
        <w:t xml:space="preserve">Please direct correspondence to: </w:t>
      </w:r>
      <w:r w:rsidRPr="00684E81">
        <w:rPr>
          <w:sz w:val="22"/>
          <w:u w:val="single"/>
          <w:lang w:val="en-CA"/>
        </w:rPr>
        <w:t>imran.ali@berkeley.edu</w:t>
      </w:r>
      <w:r w:rsidRPr="00684E81">
        <w:rPr>
          <w:i/>
          <w:sz w:val="22"/>
          <w:lang w:val="en-CA"/>
        </w:rPr>
        <w:t xml:space="preserve"> or </w:t>
      </w:r>
      <w:r w:rsidRPr="00684E81">
        <w:rPr>
          <w:sz w:val="22"/>
          <w:u w:val="single"/>
          <w:lang w:val="en-CA"/>
        </w:rPr>
        <w:t>ali.s.imran@gmail.com</w:t>
      </w:r>
    </w:p>
    <w:p w14:paraId="2AA95BA4" w14:textId="77777777" w:rsidR="00AA1B3D" w:rsidRPr="00684E81" w:rsidRDefault="00AA1B3D" w:rsidP="00B81146">
      <w:pPr>
        <w:rPr>
          <w:lang w:val="en-CA"/>
        </w:rPr>
        <w:sectPr w:rsidR="00AA1B3D" w:rsidRPr="00684E81" w:rsidSect="00685FF2">
          <w:pgSz w:w="12240" w:h="15840"/>
          <w:pgMar w:top="1440" w:right="1800" w:bottom="1440" w:left="1800" w:header="720" w:footer="720" w:gutter="0"/>
          <w:pgNumType w:start="1"/>
          <w:cols w:space="720"/>
          <w:docGrid w:linePitch="360"/>
        </w:sectPr>
      </w:pPr>
    </w:p>
    <w:p w14:paraId="14B52039" w14:textId="77777777" w:rsidR="00B81146" w:rsidRPr="00684E81" w:rsidRDefault="005A373F" w:rsidP="005A373F">
      <w:pPr>
        <w:pStyle w:val="Titolo1"/>
        <w:rPr>
          <w:lang w:val="en-CA"/>
        </w:rPr>
      </w:pPr>
      <w:bookmarkStart w:id="43" w:name="_Toc275209614"/>
      <w:r w:rsidRPr="00684E81">
        <w:rPr>
          <w:lang w:val="en-CA"/>
        </w:rPr>
        <w:t>References</w:t>
      </w:r>
      <w:bookmarkEnd w:id="43"/>
    </w:p>
    <w:p w14:paraId="03A1E142" w14:textId="77777777" w:rsidR="005A373F" w:rsidRPr="00684E81" w:rsidRDefault="005A373F" w:rsidP="005A373F">
      <w:pPr>
        <w:rPr>
          <w:lang w:val="en-CA"/>
        </w:rPr>
      </w:pPr>
    </w:p>
    <w:p w14:paraId="1C856899" w14:textId="3BD2AA8E" w:rsidR="00EF340E" w:rsidRPr="000877B6" w:rsidRDefault="005A373F">
      <w:pPr>
        <w:pStyle w:val="NormaleWeb"/>
        <w:ind w:left="640" w:hanging="640"/>
        <w:divId w:val="366686736"/>
        <w:rPr>
          <w:rFonts w:ascii="Arial" w:hAnsi="Arial" w:cs="Arial"/>
          <w:noProof/>
          <w:lang w:val="en-CA"/>
        </w:rPr>
      </w:pPr>
      <w:r w:rsidRPr="000877B6">
        <w:rPr>
          <w:lang w:val="en-CA"/>
        </w:rPr>
        <w:fldChar w:fldCharType="begin" w:fldLock="1"/>
      </w:r>
      <w:r w:rsidRPr="000877B6">
        <w:rPr>
          <w:lang w:val="en-CA"/>
        </w:rPr>
        <w:instrText xml:space="preserve">ADDIN Mendeley Bibliography CSL_BIBLIOGRAPHY </w:instrText>
      </w:r>
      <w:r w:rsidRPr="000877B6">
        <w:rPr>
          <w:lang w:val="en-CA"/>
        </w:rPr>
        <w:fldChar w:fldCharType="separate"/>
      </w:r>
      <w:r w:rsidR="00EF340E" w:rsidRPr="000877B6">
        <w:rPr>
          <w:rFonts w:ascii="Arial" w:hAnsi="Arial" w:cs="Arial"/>
          <w:noProof/>
          <w:lang w:val="en-CA"/>
        </w:rPr>
        <w:t xml:space="preserve">1. </w:t>
      </w:r>
      <w:r w:rsidR="00EF340E" w:rsidRPr="000877B6">
        <w:rPr>
          <w:rFonts w:ascii="Arial" w:hAnsi="Arial" w:cs="Arial"/>
          <w:noProof/>
          <w:lang w:val="en-CA"/>
        </w:rPr>
        <w:tab/>
        <w:t xml:space="preserve">Toole MJ, Waldman RJ. The public health aspects of complex emergencies and refugee situations. Annu Rev Public Health. 1997;18:283–312. </w:t>
      </w:r>
    </w:p>
    <w:p w14:paraId="450A7B58"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2. </w:t>
      </w:r>
      <w:r w:rsidRPr="000877B6">
        <w:rPr>
          <w:rFonts w:ascii="Arial" w:hAnsi="Arial" w:cs="Arial"/>
          <w:noProof/>
          <w:lang w:val="en-CA"/>
        </w:rPr>
        <w:tab/>
        <w:t xml:space="preserve">Connolly MA, Gayer M, Ryan MJ, Salama P, Spiegel P, Heymann DL. Communicable diseases in complex emergencies: impact and challenges. Lancet. 2004;364(9449):1974–83. </w:t>
      </w:r>
    </w:p>
    <w:p w14:paraId="3E2AAD92"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3. </w:t>
      </w:r>
      <w:r w:rsidRPr="000877B6">
        <w:rPr>
          <w:rFonts w:ascii="Arial" w:hAnsi="Arial" w:cs="Arial"/>
          <w:noProof/>
          <w:lang w:val="en-CA"/>
        </w:rPr>
        <w:tab/>
        <w:t xml:space="preserve">Salama P, Spiegel P, Talley L, Waldman R. Lessons learned from complex emergencies over past decade. Lancet. 2004;364:1801–13. </w:t>
      </w:r>
    </w:p>
    <w:p w14:paraId="06518246"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4. </w:t>
      </w:r>
      <w:r w:rsidRPr="000877B6">
        <w:rPr>
          <w:rFonts w:ascii="Arial" w:hAnsi="Arial" w:cs="Arial"/>
          <w:noProof/>
          <w:lang w:val="en-CA"/>
        </w:rPr>
        <w:tab/>
        <w:t xml:space="preserve">Cronin A, Shrestha D, Spiegel P, Gore F, Hering H. Quantifying the burden of disease associated with inadequate provision of water and sanitation in selected sub-Saharan refugee camps. J Water Health. 2009;7(4):557–68. </w:t>
      </w:r>
    </w:p>
    <w:p w14:paraId="7FFF6ECC"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5. </w:t>
      </w:r>
      <w:r w:rsidRPr="000877B6">
        <w:rPr>
          <w:rFonts w:ascii="Arial" w:hAnsi="Arial" w:cs="Arial"/>
          <w:noProof/>
          <w:lang w:val="en-CA"/>
        </w:rPr>
        <w:tab/>
        <w:t xml:space="preserve">Kouadio IK, Aljunid S, Kamigaki T, Hammad K, Oshitani H. Infectious diseases following natural disasters: prevention and control measures. Expert Rev Anti Infect Ther. 2012;10(1):95–104. </w:t>
      </w:r>
    </w:p>
    <w:p w14:paraId="054A913B"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6. </w:t>
      </w:r>
      <w:r w:rsidRPr="000877B6">
        <w:rPr>
          <w:rFonts w:ascii="Arial" w:hAnsi="Arial" w:cs="Arial"/>
          <w:noProof/>
          <w:lang w:val="en-CA"/>
        </w:rPr>
        <w:tab/>
        <w:t xml:space="preserve">Cairncross S, Feachem RG. Environmental Health Engineering in the Tropics: An Introductory Text. Hoboken, NJ: Wiley; 1993. </w:t>
      </w:r>
    </w:p>
    <w:p w14:paraId="18B2477F"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7. </w:t>
      </w:r>
      <w:r w:rsidRPr="000877B6">
        <w:rPr>
          <w:rFonts w:ascii="Arial" w:hAnsi="Arial" w:cs="Arial"/>
          <w:noProof/>
          <w:lang w:val="en-CA"/>
        </w:rPr>
        <w:tab/>
        <w:t xml:space="preserve">Reiff FM. Chlorination for International Disasters. Proc Water Environ Fed. Water Environment Federation; 2002;13:439–51. </w:t>
      </w:r>
    </w:p>
    <w:p w14:paraId="0A6D9C6C"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8. </w:t>
      </w:r>
      <w:r w:rsidRPr="000877B6">
        <w:rPr>
          <w:rFonts w:ascii="Arial" w:hAnsi="Arial" w:cs="Arial"/>
          <w:noProof/>
          <w:lang w:val="en-CA"/>
        </w:rPr>
        <w:tab/>
        <w:t xml:space="preserve">WHO. Guidelines for Drinking-water Quality. 3rd Ed. Geneva: World Health Organization; 2008. </w:t>
      </w:r>
    </w:p>
    <w:p w14:paraId="2A168113"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9. </w:t>
      </w:r>
      <w:r w:rsidRPr="000877B6">
        <w:rPr>
          <w:rFonts w:ascii="Arial" w:hAnsi="Arial" w:cs="Arial"/>
          <w:noProof/>
          <w:lang w:val="en-CA"/>
        </w:rPr>
        <w:tab/>
        <w:t xml:space="preserve">Médecins Sans Frontières. Refugee Health: An Approach to Emergency Situtations. Hanquet G, editor. London: Macmillan; 1997. </w:t>
      </w:r>
    </w:p>
    <w:p w14:paraId="3C628554"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10. </w:t>
      </w:r>
      <w:r w:rsidRPr="000877B6">
        <w:rPr>
          <w:rFonts w:ascii="Arial" w:hAnsi="Arial" w:cs="Arial"/>
          <w:noProof/>
          <w:lang w:val="en-CA"/>
        </w:rPr>
        <w:tab/>
        <w:t>Oxfam GB. Oxfam Guidelines for Water Treatment in Emergencies [Internet]. 2001. Available from: http://reliefweb.int/report/world/guidelines-water-treatment-emergencies</w:t>
      </w:r>
    </w:p>
    <w:p w14:paraId="2AA1AFAC"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11. </w:t>
      </w:r>
      <w:r w:rsidRPr="000877B6">
        <w:rPr>
          <w:rFonts w:ascii="Arial" w:hAnsi="Arial" w:cs="Arial"/>
          <w:noProof/>
          <w:lang w:val="en-CA"/>
        </w:rPr>
        <w:tab/>
        <w:t xml:space="preserve">WHO. Environmental Health in Emergencies and Disasters: A Practical Guide. Wisner B, Adams J, editors. Geneva: World Health Organization; 2002. </w:t>
      </w:r>
    </w:p>
    <w:p w14:paraId="17DD3041"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12. </w:t>
      </w:r>
      <w:r w:rsidRPr="000877B6">
        <w:rPr>
          <w:rFonts w:ascii="Arial" w:hAnsi="Arial" w:cs="Arial"/>
          <w:noProof/>
          <w:lang w:val="en-CA"/>
        </w:rPr>
        <w:tab/>
        <w:t xml:space="preserve">Davis J, Lambert R. Engineering in Emergencies: A Practical Guide for Relief Workers. London: ITDG Publishing; 2002. </w:t>
      </w:r>
    </w:p>
    <w:p w14:paraId="1B90EE21"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13. </w:t>
      </w:r>
      <w:r w:rsidRPr="000877B6">
        <w:rPr>
          <w:rFonts w:ascii="Arial" w:hAnsi="Arial" w:cs="Arial"/>
          <w:noProof/>
          <w:lang w:val="en-CA"/>
        </w:rPr>
        <w:tab/>
        <w:t xml:space="preserve">UNHCR. Handbook for Emergencies. 3rd Ed. Geneva: United Nations High Commissioner for Refugees; 2007. </w:t>
      </w:r>
    </w:p>
    <w:p w14:paraId="220C2A87"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14. </w:t>
      </w:r>
      <w:r w:rsidRPr="000877B6">
        <w:rPr>
          <w:rFonts w:ascii="Arial" w:hAnsi="Arial" w:cs="Arial"/>
          <w:noProof/>
          <w:lang w:val="en-CA"/>
        </w:rPr>
        <w:tab/>
        <w:t xml:space="preserve">Médecins Sans Frontières. Hepatitis E outbreak control: Water, Hygiene &amp; Sanitation aspects. Amsterdam: Médecins Sans Frontières; 2008. </w:t>
      </w:r>
    </w:p>
    <w:p w14:paraId="47C83BE8"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15. </w:t>
      </w:r>
      <w:r w:rsidRPr="000877B6">
        <w:rPr>
          <w:rFonts w:ascii="Arial" w:hAnsi="Arial" w:cs="Arial"/>
          <w:noProof/>
          <w:lang w:val="en-CA"/>
        </w:rPr>
        <w:tab/>
        <w:t xml:space="preserve">JHSPH, IFRC. The Johns Hopkins and Red Cross Red Crescent Public Health Guide in Emergencies. 2nd Ed. Geneva: International Federation of Red Cross and Red Crescent Societies; 2008. </w:t>
      </w:r>
    </w:p>
    <w:p w14:paraId="67AF1C54"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16. </w:t>
      </w:r>
      <w:r w:rsidRPr="000877B6">
        <w:rPr>
          <w:rFonts w:ascii="Arial" w:hAnsi="Arial" w:cs="Arial"/>
          <w:noProof/>
          <w:lang w:val="en-CA"/>
        </w:rPr>
        <w:tab/>
        <w:t xml:space="preserve">Médecins Sans Frontières. Public Health Engineering in Precarious Situations. Brussels: Médecins Sans Frontières; 2010. </w:t>
      </w:r>
    </w:p>
    <w:p w14:paraId="43DEB5AE"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17. </w:t>
      </w:r>
      <w:r w:rsidRPr="000877B6">
        <w:rPr>
          <w:rFonts w:ascii="Arial" w:hAnsi="Arial" w:cs="Arial"/>
          <w:noProof/>
          <w:lang w:val="en-CA"/>
        </w:rPr>
        <w:tab/>
        <w:t xml:space="preserve">The Sphere Project. Humanitarian Charter and Minimum Standards in Humanitarian Response. 3rd Ed. Rugby, UK: Practical Action Publishing; 2011. </w:t>
      </w:r>
    </w:p>
    <w:p w14:paraId="51ECB504"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18. </w:t>
      </w:r>
      <w:r w:rsidRPr="000877B6">
        <w:rPr>
          <w:rFonts w:ascii="Arial" w:hAnsi="Arial" w:cs="Arial"/>
          <w:noProof/>
          <w:lang w:val="en-CA"/>
        </w:rPr>
        <w:tab/>
        <w:t>CDC. Chlorine Residual Testing [Internet]. 2012. Available from: http://www.cdc.gov/safewater/chlorine-residual-testing.html</w:t>
      </w:r>
    </w:p>
    <w:p w14:paraId="00E94E5F"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19. </w:t>
      </w:r>
      <w:r w:rsidRPr="000877B6">
        <w:rPr>
          <w:rFonts w:ascii="Arial" w:hAnsi="Arial" w:cs="Arial"/>
          <w:noProof/>
          <w:lang w:val="en-CA"/>
        </w:rPr>
        <w:tab/>
        <w:t xml:space="preserve">Mintz ED, Reiff FM, Tauxe R V. Safe water treatment and storage in the home: A practical new strategy to prevent waterborne disease. J Am Med Assoc. 1995;273(12):948–53. </w:t>
      </w:r>
    </w:p>
    <w:p w14:paraId="117045EA"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20. </w:t>
      </w:r>
      <w:r w:rsidRPr="000877B6">
        <w:rPr>
          <w:rFonts w:ascii="Arial" w:hAnsi="Arial" w:cs="Arial"/>
          <w:noProof/>
          <w:lang w:val="en-CA"/>
        </w:rPr>
        <w:tab/>
        <w:t xml:space="preserve">Clasen TF, Bastable A. Faecal contamination of drinking water during collection and household storage: the need to extend protection to the point of use. J Water Health. 2003;1(3):109–15. </w:t>
      </w:r>
    </w:p>
    <w:p w14:paraId="1B36ECB7"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21. </w:t>
      </w:r>
      <w:r w:rsidRPr="000877B6">
        <w:rPr>
          <w:rFonts w:ascii="Arial" w:hAnsi="Arial" w:cs="Arial"/>
          <w:noProof/>
          <w:lang w:val="en-CA"/>
        </w:rPr>
        <w:tab/>
        <w:t xml:space="preserve">Trevett AF, Carter R, Tyrrel S. Water quality deterioration: A study of household drinking water quality in rural Honduras. Int J Environ Health Res. 2004;14(4):273–83. </w:t>
      </w:r>
    </w:p>
    <w:p w14:paraId="2523EB22"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22. </w:t>
      </w:r>
      <w:r w:rsidRPr="000877B6">
        <w:rPr>
          <w:rFonts w:ascii="Arial" w:hAnsi="Arial" w:cs="Arial"/>
          <w:noProof/>
          <w:lang w:val="en-CA"/>
        </w:rPr>
        <w:tab/>
        <w:t xml:space="preserve">Wright J, Gundry S, Conroy R. Household drinking water in developing countries: a systematic review of microbiological contamination between source and point-of-use. Trop Med Int Heal. 2004;9(1):106–17. </w:t>
      </w:r>
    </w:p>
    <w:p w14:paraId="6E002D7C"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23. </w:t>
      </w:r>
      <w:r w:rsidRPr="000877B6">
        <w:rPr>
          <w:rFonts w:ascii="Arial" w:hAnsi="Arial" w:cs="Arial"/>
          <w:noProof/>
          <w:lang w:val="en-CA"/>
        </w:rPr>
        <w:tab/>
        <w:t xml:space="preserve">Trevett AF, Carter RC, Tyrrel SF. The importance of domestic water quality management in the context of faecal-oral disease transmission. J Water Health. 2005;3(3):259–70. </w:t>
      </w:r>
    </w:p>
    <w:p w14:paraId="17DDE419"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24. </w:t>
      </w:r>
      <w:r w:rsidRPr="000877B6">
        <w:rPr>
          <w:rFonts w:ascii="Arial" w:hAnsi="Arial" w:cs="Arial"/>
          <w:noProof/>
          <w:lang w:val="en-CA"/>
        </w:rPr>
        <w:tab/>
        <w:t xml:space="preserve">Gunther I, Schipper Y. Pumps, germs, and storage: The impact of improved water containers on water quality and health. Health Econ. 2013;22:757–74. </w:t>
      </w:r>
    </w:p>
    <w:p w14:paraId="3684607C"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25. </w:t>
      </w:r>
      <w:r w:rsidRPr="000877B6">
        <w:rPr>
          <w:rFonts w:ascii="Arial" w:hAnsi="Arial" w:cs="Arial"/>
          <w:noProof/>
          <w:lang w:val="en-CA"/>
        </w:rPr>
        <w:tab/>
        <w:t xml:space="preserve">Steele A, Clarke B, Watkins O. Impact of jerry can disinfection in a camp environment - experiences in an IDP camp in Northern Uganda. J Water Health. 2008;6(4):559–64. </w:t>
      </w:r>
    </w:p>
    <w:p w14:paraId="0F7640E1"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26. </w:t>
      </w:r>
      <w:r w:rsidRPr="000877B6">
        <w:rPr>
          <w:rFonts w:ascii="Arial" w:hAnsi="Arial" w:cs="Arial"/>
          <w:noProof/>
          <w:lang w:val="en-CA"/>
        </w:rPr>
        <w:tab/>
        <w:t xml:space="preserve">Swerdlow DL, Malenga G, Begkoyian G, Nyangulu D, Toole M, Waldman RJ, et al. Epidemic cholera among refugees in Malawi, Africa: treatment and transmission. Epidemiol Infect. 1997;118(03):207–14. </w:t>
      </w:r>
    </w:p>
    <w:p w14:paraId="46A3A452"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27. </w:t>
      </w:r>
      <w:r w:rsidRPr="000877B6">
        <w:rPr>
          <w:rFonts w:ascii="Arial" w:hAnsi="Arial" w:cs="Arial"/>
          <w:noProof/>
          <w:lang w:val="en-CA"/>
        </w:rPr>
        <w:tab/>
        <w:t xml:space="preserve">Roberts L, Chartier Y, Chartier O, Malenga G, Toole M, Rodka H. Keeping clean water clean in a Malawi refugee camp: a randomized intervention trial. Bull World Health Organ. 2001;79(4):280–7. </w:t>
      </w:r>
    </w:p>
    <w:p w14:paraId="0EE3BA8E"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28. </w:t>
      </w:r>
      <w:r w:rsidRPr="000877B6">
        <w:rPr>
          <w:rFonts w:ascii="Arial" w:hAnsi="Arial" w:cs="Arial"/>
          <w:noProof/>
          <w:lang w:val="en-CA"/>
        </w:rPr>
        <w:tab/>
        <w:t xml:space="preserve">Mahamud AS, Ahmed JA, Nyoka R, Auko E, Kahi V, Ndirangu J, et al. Epidemic cholera in Kakuma Refugee Camp, Kenya, 2009: the importance of sanitation and soap. J Infect Dev Ctries. 2009;6(3):234–41. </w:t>
      </w:r>
    </w:p>
    <w:p w14:paraId="5178881E"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29. </w:t>
      </w:r>
      <w:r w:rsidRPr="000877B6">
        <w:rPr>
          <w:rFonts w:ascii="Arial" w:hAnsi="Arial" w:cs="Arial"/>
          <w:noProof/>
          <w:lang w:val="en-CA"/>
        </w:rPr>
        <w:tab/>
        <w:t xml:space="preserve">Shultz A, Omollo JO, Burke H, Qassim M, Ochieng JB, Weinberg M, et al. Cholera Outbreak in Kenyan Refugee Camp: Risk Factors for Illness and Importance of Sanitation. Am J Trop Med Hyg. 2009;80(4):640–5. </w:t>
      </w:r>
    </w:p>
    <w:p w14:paraId="180AB906"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30. </w:t>
      </w:r>
      <w:r w:rsidRPr="000877B6">
        <w:rPr>
          <w:rFonts w:ascii="Arial" w:hAnsi="Arial" w:cs="Arial"/>
          <w:noProof/>
          <w:lang w:val="en-CA"/>
        </w:rPr>
        <w:tab/>
        <w:t xml:space="preserve">Walden VM, Lamond E, Field SA. Container contamination as a possible source of a diarrhoea outbreak in Abou Shouk camp, Darfur province, Sudan. Disasters. 2005;29(3):213–21. </w:t>
      </w:r>
    </w:p>
    <w:p w14:paraId="6E68D1A6"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31. </w:t>
      </w:r>
      <w:r w:rsidRPr="000877B6">
        <w:rPr>
          <w:rFonts w:ascii="Arial" w:hAnsi="Arial" w:cs="Arial"/>
          <w:noProof/>
          <w:lang w:val="en-CA"/>
        </w:rPr>
        <w:tab/>
        <w:t xml:space="preserve">Cronin AA, Shrestha D, Cornier N, Abdalla F, Ezard N, Aramburu C. A review of water and sanitation provision in refugee camps in association with selected health and nutrition indicators - the need for integrated service provision. J Water Health. 2008;6(1):1–13. </w:t>
      </w:r>
    </w:p>
    <w:p w14:paraId="463FCF88"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32. </w:t>
      </w:r>
      <w:r w:rsidRPr="000877B6">
        <w:rPr>
          <w:rFonts w:ascii="Arial" w:hAnsi="Arial" w:cs="Arial"/>
          <w:noProof/>
          <w:lang w:val="en-CA"/>
        </w:rPr>
        <w:tab/>
        <w:t xml:space="preserve">Blanchet K, Roberts B. An evidence review of research on health interventions in humanitarian crises. London: London School of Hygiene and Tropical Medicine; 2013. </w:t>
      </w:r>
    </w:p>
    <w:p w14:paraId="1909628F"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33. </w:t>
      </w:r>
      <w:r w:rsidRPr="000877B6">
        <w:rPr>
          <w:rFonts w:ascii="Arial" w:hAnsi="Arial" w:cs="Arial"/>
          <w:noProof/>
          <w:lang w:val="en-CA"/>
        </w:rPr>
        <w:tab/>
        <w:t xml:space="preserve">Bastable A, Russell L. Gap Analysis in Emergency Water, Sanitation and Hygiene Promotion. London: Humanitarian Innovation Fund; 2013. </w:t>
      </w:r>
    </w:p>
    <w:p w14:paraId="1816CCBC"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34. </w:t>
      </w:r>
      <w:r w:rsidRPr="000877B6">
        <w:rPr>
          <w:rFonts w:ascii="Arial" w:hAnsi="Arial" w:cs="Arial"/>
          <w:noProof/>
          <w:lang w:val="en-CA"/>
        </w:rPr>
        <w:tab/>
        <w:t xml:space="preserve">Oxfam. PH Monthly Monitoring Report (Jamam Refugee Camp, November 2012). Oxford: Oxfam GB; 2012. </w:t>
      </w:r>
    </w:p>
    <w:p w14:paraId="3DB91865"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35. </w:t>
      </w:r>
      <w:r w:rsidRPr="000877B6">
        <w:rPr>
          <w:rFonts w:ascii="Arial" w:hAnsi="Arial" w:cs="Arial"/>
          <w:noProof/>
          <w:lang w:val="en-CA"/>
        </w:rPr>
        <w:tab/>
        <w:t xml:space="preserve">CDC. Final Report: Hepatitis E Outbreak Investigation: Results from the Knowledge, Attitudes and Practices (KAP) Survey, Environmental Investigation, and Seroprevalence Survey in Jamam and Yusuf Batil Camps, Upper Nile, South Sudan. Atlanta: Centers for Disease Control and Prevention; 2013. </w:t>
      </w:r>
    </w:p>
    <w:p w14:paraId="00E9BB34"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36. </w:t>
      </w:r>
      <w:r w:rsidRPr="000877B6">
        <w:rPr>
          <w:rFonts w:ascii="Arial" w:hAnsi="Arial" w:cs="Arial"/>
          <w:noProof/>
          <w:lang w:val="en-CA"/>
        </w:rPr>
        <w:tab/>
        <w:t xml:space="preserve">Guerrero-Latorre L, Gonfa AH, Girones R. Environmental Investigation in Maban, South Soudan (April 2013): Preliminary Results. Barcelona: University of Barcelona WADHE Project; 2013. </w:t>
      </w:r>
    </w:p>
    <w:p w14:paraId="21BF6B92"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37. </w:t>
      </w:r>
      <w:r w:rsidRPr="000877B6">
        <w:rPr>
          <w:rFonts w:ascii="Arial" w:hAnsi="Arial" w:cs="Arial"/>
          <w:noProof/>
          <w:lang w:val="en-CA"/>
        </w:rPr>
        <w:tab/>
        <w:t xml:space="preserve">Thomson K, Dvorzak J, List L, Mackinnon E, Ali SI, Bishop L, et al. Epidemiological characteristics of a prolonged hepatitis E outbreak in three refugee camps in South Sudan. MSF Scientific Day. London, UK; 2013. </w:t>
      </w:r>
    </w:p>
    <w:p w14:paraId="478E83ED"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38. </w:t>
      </w:r>
      <w:r w:rsidRPr="000877B6">
        <w:rPr>
          <w:rFonts w:ascii="Arial" w:hAnsi="Arial" w:cs="Arial"/>
          <w:noProof/>
          <w:lang w:val="en-CA"/>
        </w:rPr>
        <w:tab/>
        <w:t xml:space="preserve">Ali SI. Humanitarian Water at Risk: Chlorine Decay in Refugee Camp Water Supply in South Sudan. Amsterdam; 2013. </w:t>
      </w:r>
    </w:p>
    <w:p w14:paraId="4167EFCE"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39. </w:t>
      </w:r>
      <w:r w:rsidRPr="000877B6">
        <w:rPr>
          <w:rFonts w:ascii="Arial" w:hAnsi="Arial" w:cs="Arial"/>
          <w:noProof/>
          <w:lang w:val="en-CA"/>
        </w:rPr>
        <w:tab/>
        <w:t xml:space="preserve">ACTED. Free Residual Chlorine Pilot, Azraq Camp - September 2014 Report. Amman, Jordan; 2014. </w:t>
      </w:r>
    </w:p>
    <w:p w14:paraId="4B6785C1"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40. </w:t>
      </w:r>
      <w:r w:rsidRPr="000877B6">
        <w:rPr>
          <w:rFonts w:ascii="Arial" w:hAnsi="Arial" w:cs="Arial"/>
          <w:noProof/>
          <w:lang w:val="en-CA"/>
        </w:rPr>
        <w:tab/>
        <w:t xml:space="preserve">Trevett AF, Carter RC, Tyrrel SF. Mechanisms leading to post-supply water quality deterioration in rural Honduran communities. Int J Hyg Environ Health. 2005 Jan;208(3):153–61. </w:t>
      </w:r>
    </w:p>
    <w:p w14:paraId="5D8327BC"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41. </w:t>
      </w:r>
      <w:r w:rsidRPr="000877B6">
        <w:rPr>
          <w:rFonts w:ascii="Arial" w:hAnsi="Arial" w:cs="Arial"/>
          <w:noProof/>
          <w:lang w:val="en-CA"/>
        </w:rPr>
        <w:tab/>
        <w:t xml:space="preserve">Levy K, Nelson KL, Hubbard A, Eisenberg JNS. Following the water: A controlled study of drinking water storage in northern coastal Ecuador. Environmental Health Perspectives. 2008. p. 1533–40. </w:t>
      </w:r>
    </w:p>
    <w:p w14:paraId="0B984359"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42. </w:t>
      </w:r>
      <w:r w:rsidRPr="000877B6">
        <w:rPr>
          <w:rFonts w:ascii="Arial" w:hAnsi="Arial" w:cs="Arial"/>
          <w:noProof/>
          <w:lang w:val="en-CA"/>
        </w:rPr>
        <w:tab/>
        <w:t xml:space="preserve">Kumar MSM, Munavalli GR. Autocalibration of chlorine transport model for steady state distribution system by genetic algorithm. Seventh International Water Technology Conference. Egypt; 2003. p. 495–506. </w:t>
      </w:r>
    </w:p>
    <w:p w14:paraId="6B5C5DF5"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43. </w:t>
      </w:r>
      <w:r w:rsidRPr="000877B6">
        <w:rPr>
          <w:rFonts w:ascii="Arial" w:hAnsi="Arial" w:cs="Arial"/>
          <w:noProof/>
          <w:lang w:val="en-CA"/>
        </w:rPr>
        <w:tab/>
        <w:t xml:space="preserve">Vuta LI, Dumitran GE. Some aspects regarding chlorine decay in water distribution networks. Conf Aerul Si Apa Compon Ale Mediu. Cluj-Napoca, Romania: Cluj University Press; 2011;253–9. </w:t>
      </w:r>
    </w:p>
    <w:p w14:paraId="518D7BC9" w14:textId="77777777" w:rsidR="00EF340E" w:rsidRPr="000877B6" w:rsidRDefault="00EF340E">
      <w:pPr>
        <w:pStyle w:val="NormaleWeb"/>
        <w:ind w:left="640" w:hanging="640"/>
        <w:divId w:val="366686736"/>
        <w:rPr>
          <w:rFonts w:ascii="Arial" w:hAnsi="Arial" w:cs="Arial"/>
          <w:noProof/>
          <w:lang w:val="en-CA"/>
        </w:rPr>
      </w:pPr>
      <w:r w:rsidRPr="000877B6">
        <w:rPr>
          <w:rFonts w:ascii="Arial" w:hAnsi="Arial" w:cs="Arial"/>
          <w:noProof/>
          <w:lang w:val="en-CA"/>
        </w:rPr>
        <w:t xml:space="preserve">44. </w:t>
      </w:r>
      <w:r w:rsidRPr="000877B6">
        <w:rPr>
          <w:rFonts w:ascii="Arial" w:hAnsi="Arial" w:cs="Arial"/>
          <w:noProof/>
          <w:lang w:val="en-CA"/>
        </w:rPr>
        <w:tab/>
        <w:t xml:space="preserve">Walski T, Chase DV, Savic D. Water Distribution Modeling. Exton, PA: Haestad Methods; 2001. </w:t>
      </w:r>
    </w:p>
    <w:p w14:paraId="1BE22D8A" w14:textId="10A99644" w:rsidR="005A373F" w:rsidRPr="00684E81" w:rsidRDefault="005A373F" w:rsidP="00EF340E">
      <w:pPr>
        <w:pStyle w:val="NormaleWeb"/>
        <w:ind w:left="640" w:hanging="640"/>
        <w:divId w:val="267006302"/>
        <w:rPr>
          <w:lang w:val="en-CA"/>
        </w:rPr>
      </w:pPr>
      <w:r w:rsidRPr="000877B6">
        <w:rPr>
          <w:lang w:val="en-CA"/>
        </w:rPr>
        <w:fldChar w:fldCharType="end"/>
      </w:r>
    </w:p>
    <w:sectPr w:rsidR="005A373F" w:rsidRPr="00684E81" w:rsidSect="00430D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4031F" w14:textId="77777777" w:rsidR="00E10505" w:rsidRDefault="00E10505" w:rsidP="00B81146">
      <w:r>
        <w:separator/>
      </w:r>
    </w:p>
  </w:endnote>
  <w:endnote w:type="continuationSeparator" w:id="0">
    <w:p w14:paraId="0502409D" w14:textId="77777777" w:rsidR="00E10505" w:rsidRDefault="00E10505" w:rsidP="00B8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1AC6F" w14:textId="77777777" w:rsidR="00E10505" w:rsidRDefault="00E10505" w:rsidP="00B8114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B10DFBC" w14:textId="77777777" w:rsidR="00E10505" w:rsidRDefault="00E10505" w:rsidP="00B8114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98F7E" w14:textId="77777777" w:rsidR="00E10505" w:rsidRDefault="00E10505" w:rsidP="00B8114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05BEF">
      <w:rPr>
        <w:rStyle w:val="Numeropagina"/>
        <w:noProof/>
      </w:rPr>
      <w:t>20</w:t>
    </w:r>
    <w:r>
      <w:rPr>
        <w:rStyle w:val="Numeropagina"/>
      </w:rPr>
      <w:fldChar w:fldCharType="end"/>
    </w:r>
  </w:p>
  <w:p w14:paraId="7ED2C251" w14:textId="77777777" w:rsidR="00E10505" w:rsidRDefault="00E10505" w:rsidP="00B81146">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708E5" w14:textId="77777777" w:rsidR="00E10505" w:rsidRDefault="00E10505" w:rsidP="00B81146">
      <w:r>
        <w:separator/>
      </w:r>
    </w:p>
  </w:footnote>
  <w:footnote w:type="continuationSeparator" w:id="0">
    <w:p w14:paraId="56CFF7E1" w14:textId="77777777" w:rsidR="00E10505" w:rsidRDefault="00E10505" w:rsidP="00B811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221"/>
    <w:multiLevelType w:val="hybridMultilevel"/>
    <w:tmpl w:val="425E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7149B"/>
    <w:multiLevelType w:val="hybridMultilevel"/>
    <w:tmpl w:val="793C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05E94"/>
    <w:multiLevelType w:val="hybridMultilevel"/>
    <w:tmpl w:val="3670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460F9"/>
    <w:multiLevelType w:val="hybridMultilevel"/>
    <w:tmpl w:val="E460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C6349"/>
    <w:multiLevelType w:val="hybridMultilevel"/>
    <w:tmpl w:val="52807D1A"/>
    <w:lvl w:ilvl="0" w:tplc="5088017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DA6E89"/>
    <w:multiLevelType w:val="hybridMultilevel"/>
    <w:tmpl w:val="97EE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B22D0"/>
    <w:multiLevelType w:val="hybridMultilevel"/>
    <w:tmpl w:val="A0544344"/>
    <w:lvl w:ilvl="0" w:tplc="EC7008C6">
      <w:start w:val="1"/>
      <w:numFmt w:val="bullet"/>
      <w:lvlText w:val=""/>
      <w:lvlJc w:val="left"/>
      <w:pPr>
        <w:tabs>
          <w:tab w:val="num" w:pos="782"/>
        </w:tabs>
        <w:ind w:left="782" w:hanging="360"/>
      </w:pPr>
      <w:rPr>
        <w:rFonts w:ascii="Wingdings" w:hAnsi="Wingdings"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7">
    <w:nsid w:val="505D4DD2"/>
    <w:multiLevelType w:val="hybridMultilevel"/>
    <w:tmpl w:val="CA467E9E"/>
    <w:lvl w:ilvl="0" w:tplc="04090011">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63321F"/>
    <w:multiLevelType w:val="multilevel"/>
    <w:tmpl w:val="B73020C2"/>
    <w:lvl w:ilvl="0">
      <w:start w:val="1"/>
      <w:numFmt w:val="bullet"/>
      <w:lvlText w:val=""/>
      <w:lvlJc w:val="left"/>
      <w:pPr>
        <w:tabs>
          <w:tab w:val="num" w:pos="720"/>
        </w:tabs>
        <w:ind w:left="720" w:hanging="360"/>
      </w:pPr>
      <w:rPr>
        <w:rFonts w:ascii="Wingdings" w:hAnsi="Wingding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2014A1F"/>
    <w:multiLevelType w:val="hybridMultilevel"/>
    <w:tmpl w:val="8C7C04A0"/>
    <w:lvl w:ilvl="0" w:tplc="50880176">
      <w:start w:val="1"/>
      <w:numFmt w:val="bullet"/>
      <w:lvlText w:val=""/>
      <w:lvlJc w:val="left"/>
      <w:pPr>
        <w:tabs>
          <w:tab w:val="num" w:pos="1508"/>
        </w:tabs>
        <w:ind w:left="1508" w:hanging="360"/>
      </w:pPr>
      <w:rPr>
        <w:rFonts w:ascii="Wingdings" w:hAnsi="Wingdings" w:hint="default"/>
        <w:color w:val="auto"/>
      </w:rPr>
    </w:lvl>
    <w:lvl w:ilvl="1" w:tplc="04090019">
      <w:start w:val="1"/>
      <w:numFmt w:val="lowerLetter"/>
      <w:lvlText w:val="%2."/>
      <w:lvlJc w:val="left"/>
      <w:pPr>
        <w:tabs>
          <w:tab w:val="num" w:pos="2296"/>
        </w:tabs>
        <w:ind w:left="2296" w:hanging="360"/>
      </w:pPr>
    </w:lvl>
    <w:lvl w:ilvl="2" w:tplc="0409001B" w:tentative="1">
      <w:start w:val="1"/>
      <w:numFmt w:val="lowerRoman"/>
      <w:lvlText w:val="%3."/>
      <w:lvlJc w:val="right"/>
      <w:pPr>
        <w:tabs>
          <w:tab w:val="num" w:pos="3016"/>
        </w:tabs>
        <w:ind w:left="3016" w:hanging="180"/>
      </w:pPr>
    </w:lvl>
    <w:lvl w:ilvl="3" w:tplc="0409000F" w:tentative="1">
      <w:start w:val="1"/>
      <w:numFmt w:val="decimal"/>
      <w:lvlText w:val="%4."/>
      <w:lvlJc w:val="left"/>
      <w:pPr>
        <w:tabs>
          <w:tab w:val="num" w:pos="3736"/>
        </w:tabs>
        <w:ind w:left="3736" w:hanging="360"/>
      </w:pPr>
    </w:lvl>
    <w:lvl w:ilvl="4" w:tplc="04090019" w:tentative="1">
      <w:start w:val="1"/>
      <w:numFmt w:val="lowerLetter"/>
      <w:lvlText w:val="%5."/>
      <w:lvlJc w:val="left"/>
      <w:pPr>
        <w:tabs>
          <w:tab w:val="num" w:pos="4456"/>
        </w:tabs>
        <w:ind w:left="4456" w:hanging="360"/>
      </w:pPr>
    </w:lvl>
    <w:lvl w:ilvl="5" w:tplc="0409001B" w:tentative="1">
      <w:start w:val="1"/>
      <w:numFmt w:val="lowerRoman"/>
      <w:lvlText w:val="%6."/>
      <w:lvlJc w:val="right"/>
      <w:pPr>
        <w:tabs>
          <w:tab w:val="num" w:pos="5176"/>
        </w:tabs>
        <w:ind w:left="5176" w:hanging="180"/>
      </w:pPr>
    </w:lvl>
    <w:lvl w:ilvl="6" w:tplc="0409000F" w:tentative="1">
      <w:start w:val="1"/>
      <w:numFmt w:val="decimal"/>
      <w:lvlText w:val="%7."/>
      <w:lvlJc w:val="left"/>
      <w:pPr>
        <w:tabs>
          <w:tab w:val="num" w:pos="5896"/>
        </w:tabs>
        <w:ind w:left="5896" w:hanging="360"/>
      </w:pPr>
    </w:lvl>
    <w:lvl w:ilvl="7" w:tplc="04090019" w:tentative="1">
      <w:start w:val="1"/>
      <w:numFmt w:val="lowerLetter"/>
      <w:lvlText w:val="%8."/>
      <w:lvlJc w:val="left"/>
      <w:pPr>
        <w:tabs>
          <w:tab w:val="num" w:pos="6616"/>
        </w:tabs>
        <w:ind w:left="6616" w:hanging="360"/>
      </w:pPr>
    </w:lvl>
    <w:lvl w:ilvl="8" w:tplc="0409001B" w:tentative="1">
      <w:start w:val="1"/>
      <w:numFmt w:val="lowerRoman"/>
      <w:lvlText w:val="%9."/>
      <w:lvlJc w:val="right"/>
      <w:pPr>
        <w:tabs>
          <w:tab w:val="num" w:pos="7336"/>
        </w:tabs>
        <w:ind w:left="7336" w:hanging="180"/>
      </w:pPr>
    </w:lvl>
  </w:abstractNum>
  <w:abstractNum w:abstractNumId="10">
    <w:nsid w:val="5FFF00CB"/>
    <w:multiLevelType w:val="hybridMultilevel"/>
    <w:tmpl w:val="2B387874"/>
    <w:lvl w:ilvl="0" w:tplc="EC7008C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672EDA"/>
    <w:multiLevelType w:val="hybridMultilevel"/>
    <w:tmpl w:val="3A368466"/>
    <w:lvl w:ilvl="0" w:tplc="50880176">
      <w:start w:val="1"/>
      <w:numFmt w:val="bullet"/>
      <w:lvlText w:val=""/>
      <w:lvlJc w:val="left"/>
      <w:pPr>
        <w:tabs>
          <w:tab w:val="num" w:pos="1508"/>
        </w:tabs>
        <w:ind w:left="1508" w:hanging="360"/>
      </w:pPr>
      <w:rPr>
        <w:rFonts w:ascii="Wingdings" w:hAnsi="Wingdings" w:hint="default"/>
        <w:color w:val="auto"/>
      </w:rPr>
    </w:lvl>
    <w:lvl w:ilvl="1" w:tplc="04090019">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12">
    <w:nsid w:val="6B0273EC"/>
    <w:multiLevelType w:val="hybridMultilevel"/>
    <w:tmpl w:val="D5607EAC"/>
    <w:lvl w:ilvl="0" w:tplc="EC7008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8F040E"/>
    <w:multiLevelType w:val="hybridMultilevel"/>
    <w:tmpl w:val="D57E02E0"/>
    <w:lvl w:ilvl="0" w:tplc="0409000F">
      <w:start w:val="1"/>
      <w:numFmt w:val="decimal"/>
      <w:lvlText w:val="%1."/>
      <w:lvlJc w:val="left"/>
      <w:pPr>
        <w:tabs>
          <w:tab w:val="num" w:pos="788"/>
        </w:tabs>
        <w:ind w:left="788" w:hanging="360"/>
      </w:pPr>
    </w:lvl>
    <w:lvl w:ilvl="1" w:tplc="04090019">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num w:numId="1">
    <w:abstractNumId w:val="0"/>
  </w:num>
  <w:num w:numId="2">
    <w:abstractNumId w:val="7"/>
  </w:num>
  <w:num w:numId="3">
    <w:abstractNumId w:val="10"/>
  </w:num>
  <w:num w:numId="4">
    <w:abstractNumId w:val="12"/>
  </w:num>
  <w:num w:numId="5">
    <w:abstractNumId w:val="13"/>
  </w:num>
  <w:num w:numId="6">
    <w:abstractNumId w:val="4"/>
  </w:num>
  <w:num w:numId="7">
    <w:abstractNumId w:val="9"/>
  </w:num>
  <w:num w:numId="8">
    <w:abstractNumId w:val="11"/>
  </w:num>
  <w:num w:numId="9">
    <w:abstractNumId w:val="6"/>
  </w:num>
  <w:num w:numId="10">
    <w:abstractNumId w:val="8"/>
  </w:num>
  <w:num w:numId="11">
    <w:abstractNumId w:val="5"/>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46"/>
    <w:rsid w:val="00036DD1"/>
    <w:rsid w:val="00037B33"/>
    <w:rsid w:val="00043129"/>
    <w:rsid w:val="00063720"/>
    <w:rsid w:val="00064160"/>
    <w:rsid w:val="0007217E"/>
    <w:rsid w:val="00081667"/>
    <w:rsid w:val="000877B6"/>
    <w:rsid w:val="000D105F"/>
    <w:rsid w:val="00110B7F"/>
    <w:rsid w:val="00114803"/>
    <w:rsid w:val="00115B12"/>
    <w:rsid w:val="00120DD2"/>
    <w:rsid w:val="00126931"/>
    <w:rsid w:val="001306C4"/>
    <w:rsid w:val="00153481"/>
    <w:rsid w:val="00155E4D"/>
    <w:rsid w:val="0015709A"/>
    <w:rsid w:val="0016745A"/>
    <w:rsid w:val="001B3106"/>
    <w:rsid w:val="001D739F"/>
    <w:rsid w:val="001E1A50"/>
    <w:rsid w:val="001F06E3"/>
    <w:rsid w:val="001F6625"/>
    <w:rsid w:val="00207A00"/>
    <w:rsid w:val="00234D93"/>
    <w:rsid w:val="00244CF1"/>
    <w:rsid w:val="00253799"/>
    <w:rsid w:val="002923FC"/>
    <w:rsid w:val="002941CA"/>
    <w:rsid w:val="002A475D"/>
    <w:rsid w:val="002D1BF4"/>
    <w:rsid w:val="002D213E"/>
    <w:rsid w:val="002D6721"/>
    <w:rsid w:val="002E2EB7"/>
    <w:rsid w:val="002F0DFE"/>
    <w:rsid w:val="003024A0"/>
    <w:rsid w:val="00315188"/>
    <w:rsid w:val="00327D9A"/>
    <w:rsid w:val="00347303"/>
    <w:rsid w:val="003565D6"/>
    <w:rsid w:val="00361E1A"/>
    <w:rsid w:val="00362256"/>
    <w:rsid w:val="0037404F"/>
    <w:rsid w:val="00392174"/>
    <w:rsid w:val="003A5A68"/>
    <w:rsid w:val="003B45F6"/>
    <w:rsid w:val="003D4F10"/>
    <w:rsid w:val="003E27B2"/>
    <w:rsid w:val="003E34D5"/>
    <w:rsid w:val="003F2170"/>
    <w:rsid w:val="0040587B"/>
    <w:rsid w:val="004069ED"/>
    <w:rsid w:val="0042208D"/>
    <w:rsid w:val="00422554"/>
    <w:rsid w:val="00430DFA"/>
    <w:rsid w:val="0046315A"/>
    <w:rsid w:val="00465345"/>
    <w:rsid w:val="00493BDD"/>
    <w:rsid w:val="004A0B57"/>
    <w:rsid w:val="004D12AD"/>
    <w:rsid w:val="004D1A33"/>
    <w:rsid w:val="004E4221"/>
    <w:rsid w:val="00501BD2"/>
    <w:rsid w:val="00514DC5"/>
    <w:rsid w:val="00516636"/>
    <w:rsid w:val="00537E31"/>
    <w:rsid w:val="00543101"/>
    <w:rsid w:val="00574BD4"/>
    <w:rsid w:val="00582C0B"/>
    <w:rsid w:val="0058532B"/>
    <w:rsid w:val="00597E85"/>
    <w:rsid w:val="005A373F"/>
    <w:rsid w:val="005B3521"/>
    <w:rsid w:val="005B352F"/>
    <w:rsid w:val="00603D54"/>
    <w:rsid w:val="00615B33"/>
    <w:rsid w:val="00623474"/>
    <w:rsid w:val="0063049E"/>
    <w:rsid w:val="006550C0"/>
    <w:rsid w:val="006569DD"/>
    <w:rsid w:val="006618BD"/>
    <w:rsid w:val="006677C5"/>
    <w:rsid w:val="006849E2"/>
    <w:rsid w:val="00684E81"/>
    <w:rsid w:val="00685FF2"/>
    <w:rsid w:val="00686A92"/>
    <w:rsid w:val="00691EFD"/>
    <w:rsid w:val="006B4A46"/>
    <w:rsid w:val="006D2191"/>
    <w:rsid w:val="006D45B4"/>
    <w:rsid w:val="006D7CDE"/>
    <w:rsid w:val="00701003"/>
    <w:rsid w:val="00702010"/>
    <w:rsid w:val="00705BEF"/>
    <w:rsid w:val="00741891"/>
    <w:rsid w:val="00753349"/>
    <w:rsid w:val="007D1E75"/>
    <w:rsid w:val="0082731C"/>
    <w:rsid w:val="008432E7"/>
    <w:rsid w:val="00874198"/>
    <w:rsid w:val="00885D1B"/>
    <w:rsid w:val="00891864"/>
    <w:rsid w:val="00891A02"/>
    <w:rsid w:val="008C226D"/>
    <w:rsid w:val="008D0080"/>
    <w:rsid w:val="008D1002"/>
    <w:rsid w:val="008D3729"/>
    <w:rsid w:val="008F563D"/>
    <w:rsid w:val="009001D0"/>
    <w:rsid w:val="00902F04"/>
    <w:rsid w:val="00916385"/>
    <w:rsid w:val="00940C1D"/>
    <w:rsid w:val="0094148E"/>
    <w:rsid w:val="009505EE"/>
    <w:rsid w:val="009760DF"/>
    <w:rsid w:val="00976BD6"/>
    <w:rsid w:val="00985A61"/>
    <w:rsid w:val="00993098"/>
    <w:rsid w:val="0099526C"/>
    <w:rsid w:val="00997319"/>
    <w:rsid w:val="009A47FC"/>
    <w:rsid w:val="009D43DA"/>
    <w:rsid w:val="009F729B"/>
    <w:rsid w:val="00A05284"/>
    <w:rsid w:val="00A07455"/>
    <w:rsid w:val="00A107AB"/>
    <w:rsid w:val="00A12720"/>
    <w:rsid w:val="00A14A19"/>
    <w:rsid w:val="00A17A5E"/>
    <w:rsid w:val="00A2769D"/>
    <w:rsid w:val="00A27877"/>
    <w:rsid w:val="00A36986"/>
    <w:rsid w:val="00A5314A"/>
    <w:rsid w:val="00A53E2E"/>
    <w:rsid w:val="00A63CE4"/>
    <w:rsid w:val="00A75683"/>
    <w:rsid w:val="00A84156"/>
    <w:rsid w:val="00A9112C"/>
    <w:rsid w:val="00AA1B3D"/>
    <w:rsid w:val="00AB0DA9"/>
    <w:rsid w:val="00AB12A0"/>
    <w:rsid w:val="00B15204"/>
    <w:rsid w:val="00B17044"/>
    <w:rsid w:val="00B25034"/>
    <w:rsid w:val="00B25C25"/>
    <w:rsid w:val="00B515C9"/>
    <w:rsid w:val="00B80B0B"/>
    <w:rsid w:val="00B81146"/>
    <w:rsid w:val="00B8211F"/>
    <w:rsid w:val="00B90FC0"/>
    <w:rsid w:val="00BC6706"/>
    <w:rsid w:val="00BF2931"/>
    <w:rsid w:val="00C12123"/>
    <w:rsid w:val="00C351B9"/>
    <w:rsid w:val="00C463CA"/>
    <w:rsid w:val="00C74423"/>
    <w:rsid w:val="00CA02CE"/>
    <w:rsid w:val="00CB407C"/>
    <w:rsid w:val="00CD21F6"/>
    <w:rsid w:val="00CE4B25"/>
    <w:rsid w:val="00CE4ED6"/>
    <w:rsid w:val="00CE66C6"/>
    <w:rsid w:val="00D0641B"/>
    <w:rsid w:val="00D42E6F"/>
    <w:rsid w:val="00D43704"/>
    <w:rsid w:val="00D52313"/>
    <w:rsid w:val="00D53AE1"/>
    <w:rsid w:val="00D71FA4"/>
    <w:rsid w:val="00D77838"/>
    <w:rsid w:val="00DA0560"/>
    <w:rsid w:val="00DB4F41"/>
    <w:rsid w:val="00DC23A9"/>
    <w:rsid w:val="00DC322A"/>
    <w:rsid w:val="00E03226"/>
    <w:rsid w:val="00E10505"/>
    <w:rsid w:val="00E22E18"/>
    <w:rsid w:val="00E77760"/>
    <w:rsid w:val="00E80840"/>
    <w:rsid w:val="00E82D73"/>
    <w:rsid w:val="00E87044"/>
    <w:rsid w:val="00E876EE"/>
    <w:rsid w:val="00EB49BD"/>
    <w:rsid w:val="00ED3083"/>
    <w:rsid w:val="00ED47E7"/>
    <w:rsid w:val="00EF340E"/>
    <w:rsid w:val="00F04CB0"/>
    <w:rsid w:val="00F22CDA"/>
    <w:rsid w:val="00F37B3C"/>
    <w:rsid w:val="00F445EF"/>
    <w:rsid w:val="00F5142D"/>
    <w:rsid w:val="00F60844"/>
    <w:rsid w:val="00F63854"/>
    <w:rsid w:val="00F86DBA"/>
    <w:rsid w:val="00F96879"/>
    <w:rsid w:val="00FB1708"/>
    <w:rsid w:val="00FD6BF2"/>
    <w:rsid w:val="00FE5B76"/>
    <w:rsid w:val="00FE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9BBED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1146"/>
    <w:pPr>
      <w:jc w:val="both"/>
    </w:pPr>
  </w:style>
  <w:style w:type="paragraph" w:styleId="Titolo1">
    <w:name w:val="heading 1"/>
    <w:basedOn w:val="Normale"/>
    <w:next w:val="Normale"/>
    <w:link w:val="Titolo1Carattere"/>
    <w:uiPriority w:val="9"/>
    <w:qFormat/>
    <w:rsid w:val="00B81146"/>
    <w:pPr>
      <w:keepNext/>
      <w:keepLines/>
      <w:spacing w:before="480"/>
      <w:outlineLvl w:val="0"/>
    </w:pPr>
    <w:rPr>
      <w:rFonts w:asciiTheme="majorHAnsi" w:eastAsiaTheme="majorEastAsia" w:hAnsiTheme="majorHAnsi" w:cstheme="majorBidi"/>
      <w:b/>
      <w:bCs/>
      <w:color w:val="477483" w:themeColor="accent1" w:themeShade="B5"/>
      <w:sz w:val="32"/>
      <w:szCs w:val="32"/>
    </w:rPr>
  </w:style>
  <w:style w:type="paragraph" w:styleId="Titolo2">
    <w:name w:val="heading 2"/>
    <w:basedOn w:val="Normale"/>
    <w:next w:val="Normale"/>
    <w:link w:val="Titolo2Carattere"/>
    <w:uiPriority w:val="9"/>
    <w:unhideWhenUsed/>
    <w:qFormat/>
    <w:rsid w:val="00ED3083"/>
    <w:pPr>
      <w:keepNext/>
      <w:keepLines/>
      <w:spacing w:before="200"/>
      <w:outlineLvl w:val="1"/>
    </w:pPr>
    <w:rPr>
      <w:rFonts w:asciiTheme="majorHAnsi" w:eastAsiaTheme="majorEastAsia" w:hAnsiTheme="majorHAnsi" w:cstheme="majorBidi"/>
      <w:b/>
      <w:bCs/>
      <w:color w:val="6EA0B0" w:themeColor="accent1"/>
      <w:sz w:val="26"/>
      <w:szCs w:val="26"/>
    </w:rPr>
  </w:style>
  <w:style w:type="paragraph" w:styleId="Titolo3">
    <w:name w:val="heading 3"/>
    <w:basedOn w:val="Normale"/>
    <w:next w:val="Normale"/>
    <w:link w:val="Titolo3Carattere"/>
    <w:uiPriority w:val="9"/>
    <w:unhideWhenUsed/>
    <w:qFormat/>
    <w:rsid w:val="00FD6BF2"/>
    <w:pPr>
      <w:keepNext/>
      <w:keepLines/>
      <w:spacing w:before="200"/>
      <w:outlineLvl w:val="2"/>
    </w:pPr>
    <w:rPr>
      <w:rFonts w:asciiTheme="majorHAnsi" w:eastAsiaTheme="majorEastAsia" w:hAnsiTheme="majorHAnsi" w:cstheme="majorBidi"/>
      <w:b/>
      <w:bCs/>
      <w:i/>
      <w:color w:val="6EA0B0"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B81146"/>
    <w:pPr>
      <w:pBdr>
        <w:bottom w:val="single" w:sz="8" w:space="4" w:color="6EA0B0" w:themeColor="accent1"/>
      </w:pBdr>
      <w:spacing w:after="300"/>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oloCarattere">
    <w:name w:val="Titolo Carattere"/>
    <w:basedOn w:val="Caratterepredefinitoparagrafo"/>
    <w:link w:val="Titolo"/>
    <w:uiPriority w:val="10"/>
    <w:rsid w:val="00B81146"/>
    <w:rPr>
      <w:rFonts w:asciiTheme="majorHAnsi" w:eastAsiaTheme="majorEastAsia" w:hAnsiTheme="majorHAnsi" w:cstheme="majorBidi"/>
      <w:color w:val="2C2C2C" w:themeColor="text2" w:themeShade="BF"/>
      <w:spacing w:val="5"/>
      <w:kern w:val="28"/>
      <w:sz w:val="52"/>
      <w:szCs w:val="52"/>
    </w:rPr>
  </w:style>
  <w:style w:type="paragraph" w:styleId="Sottotitolo">
    <w:name w:val="Subtitle"/>
    <w:basedOn w:val="Normale"/>
    <w:next w:val="Normale"/>
    <w:link w:val="SottotitoloCarattere"/>
    <w:uiPriority w:val="11"/>
    <w:qFormat/>
    <w:rsid w:val="00B81146"/>
    <w:pPr>
      <w:numPr>
        <w:ilvl w:val="1"/>
      </w:numPr>
    </w:pPr>
    <w:rPr>
      <w:rFonts w:asciiTheme="majorHAnsi" w:eastAsiaTheme="majorEastAsia" w:hAnsiTheme="majorHAnsi" w:cstheme="majorBidi"/>
      <w:i/>
      <w:iCs/>
      <w:color w:val="6EA0B0" w:themeColor="accent1"/>
      <w:spacing w:val="15"/>
    </w:rPr>
  </w:style>
  <w:style w:type="character" w:customStyle="1" w:styleId="SottotitoloCarattere">
    <w:name w:val="Sottotitolo Carattere"/>
    <w:basedOn w:val="Caratterepredefinitoparagrafo"/>
    <w:link w:val="Sottotitolo"/>
    <w:uiPriority w:val="11"/>
    <w:rsid w:val="00B81146"/>
    <w:rPr>
      <w:rFonts w:asciiTheme="majorHAnsi" w:eastAsiaTheme="majorEastAsia" w:hAnsiTheme="majorHAnsi" w:cstheme="majorBidi"/>
      <w:i/>
      <w:iCs/>
      <w:color w:val="6EA0B0" w:themeColor="accent1"/>
      <w:spacing w:val="15"/>
    </w:rPr>
  </w:style>
  <w:style w:type="character" w:styleId="Titolodellibro">
    <w:name w:val="Book Title"/>
    <w:basedOn w:val="Caratterepredefinitoparagrafo"/>
    <w:uiPriority w:val="33"/>
    <w:qFormat/>
    <w:rsid w:val="00B81146"/>
    <w:rPr>
      <w:b/>
      <w:bCs/>
      <w:smallCaps/>
      <w:spacing w:val="5"/>
    </w:rPr>
  </w:style>
  <w:style w:type="paragraph" w:styleId="Sommario1">
    <w:name w:val="toc 1"/>
    <w:basedOn w:val="Normale"/>
    <w:next w:val="Normale"/>
    <w:autoRedefine/>
    <w:uiPriority w:val="39"/>
    <w:unhideWhenUsed/>
    <w:rsid w:val="00B81146"/>
    <w:pPr>
      <w:spacing w:before="120"/>
      <w:jc w:val="left"/>
    </w:pPr>
    <w:rPr>
      <w:rFonts w:cstheme="minorHAnsi"/>
      <w:b/>
      <w:sz w:val="22"/>
      <w:szCs w:val="22"/>
    </w:rPr>
  </w:style>
  <w:style w:type="paragraph" w:styleId="Sommario2">
    <w:name w:val="toc 2"/>
    <w:basedOn w:val="Normale"/>
    <w:next w:val="Normale"/>
    <w:autoRedefine/>
    <w:uiPriority w:val="39"/>
    <w:unhideWhenUsed/>
    <w:rsid w:val="00B81146"/>
    <w:pPr>
      <w:ind w:left="240"/>
      <w:jc w:val="left"/>
    </w:pPr>
    <w:rPr>
      <w:rFonts w:cstheme="minorHAnsi"/>
      <w:i/>
      <w:sz w:val="22"/>
      <w:szCs w:val="22"/>
    </w:rPr>
  </w:style>
  <w:style w:type="paragraph" w:styleId="Sommario3">
    <w:name w:val="toc 3"/>
    <w:basedOn w:val="Normale"/>
    <w:next w:val="Normale"/>
    <w:autoRedefine/>
    <w:uiPriority w:val="39"/>
    <w:unhideWhenUsed/>
    <w:rsid w:val="00B81146"/>
    <w:pPr>
      <w:ind w:left="480"/>
      <w:jc w:val="left"/>
    </w:pPr>
    <w:rPr>
      <w:rFonts w:cstheme="minorHAnsi"/>
      <w:sz w:val="22"/>
      <w:szCs w:val="22"/>
    </w:rPr>
  </w:style>
  <w:style w:type="paragraph" w:styleId="Sommario4">
    <w:name w:val="toc 4"/>
    <w:basedOn w:val="Normale"/>
    <w:next w:val="Normale"/>
    <w:autoRedefine/>
    <w:uiPriority w:val="39"/>
    <w:unhideWhenUsed/>
    <w:rsid w:val="00B81146"/>
    <w:pPr>
      <w:ind w:left="720"/>
      <w:jc w:val="left"/>
    </w:pPr>
    <w:rPr>
      <w:rFonts w:cstheme="minorHAnsi"/>
      <w:sz w:val="20"/>
      <w:szCs w:val="20"/>
    </w:rPr>
  </w:style>
  <w:style w:type="paragraph" w:styleId="Sommario5">
    <w:name w:val="toc 5"/>
    <w:basedOn w:val="Normale"/>
    <w:next w:val="Normale"/>
    <w:autoRedefine/>
    <w:uiPriority w:val="39"/>
    <w:unhideWhenUsed/>
    <w:rsid w:val="00B81146"/>
    <w:pPr>
      <w:ind w:left="960"/>
      <w:jc w:val="left"/>
    </w:pPr>
    <w:rPr>
      <w:rFonts w:cstheme="minorHAnsi"/>
      <w:sz w:val="20"/>
      <w:szCs w:val="20"/>
    </w:rPr>
  </w:style>
  <w:style w:type="paragraph" w:styleId="Sommario6">
    <w:name w:val="toc 6"/>
    <w:basedOn w:val="Normale"/>
    <w:next w:val="Normale"/>
    <w:autoRedefine/>
    <w:uiPriority w:val="39"/>
    <w:unhideWhenUsed/>
    <w:rsid w:val="00B81146"/>
    <w:pPr>
      <w:ind w:left="1200"/>
      <w:jc w:val="left"/>
    </w:pPr>
    <w:rPr>
      <w:rFonts w:cstheme="minorHAnsi"/>
      <w:sz w:val="20"/>
      <w:szCs w:val="20"/>
    </w:rPr>
  </w:style>
  <w:style w:type="paragraph" w:styleId="Sommario7">
    <w:name w:val="toc 7"/>
    <w:basedOn w:val="Normale"/>
    <w:next w:val="Normale"/>
    <w:autoRedefine/>
    <w:uiPriority w:val="39"/>
    <w:unhideWhenUsed/>
    <w:rsid w:val="00B81146"/>
    <w:pPr>
      <w:ind w:left="1440"/>
      <w:jc w:val="left"/>
    </w:pPr>
    <w:rPr>
      <w:rFonts w:cstheme="minorHAnsi"/>
      <w:sz w:val="20"/>
      <w:szCs w:val="20"/>
    </w:rPr>
  </w:style>
  <w:style w:type="paragraph" w:styleId="Sommario8">
    <w:name w:val="toc 8"/>
    <w:basedOn w:val="Normale"/>
    <w:next w:val="Normale"/>
    <w:autoRedefine/>
    <w:uiPriority w:val="39"/>
    <w:unhideWhenUsed/>
    <w:rsid w:val="00B81146"/>
    <w:pPr>
      <w:ind w:left="1680"/>
      <w:jc w:val="left"/>
    </w:pPr>
    <w:rPr>
      <w:rFonts w:cstheme="minorHAnsi"/>
      <w:sz w:val="20"/>
      <w:szCs w:val="20"/>
    </w:rPr>
  </w:style>
  <w:style w:type="paragraph" w:styleId="Sommario9">
    <w:name w:val="toc 9"/>
    <w:basedOn w:val="Normale"/>
    <w:next w:val="Normale"/>
    <w:autoRedefine/>
    <w:uiPriority w:val="39"/>
    <w:unhideWhenUsed/>
    <w:rsid w:val="00B81146"/>
    <w:pPr>
      <w:ind w:left="1920"/>
      <w:jc w:val="left"/>
    </w:pPr>
    <w:rPr>
      <w:rFonts w:cstheme="minorHAnsi"/>
      <w:sz w:val="20"/>
      <w:szCs w:val="20"/>
    </w:rPr>
  </w:style>
  <w:style w:type="character" w:customStyle="1" w:styleId="Titolo1Carattere">
    <w:name w:val="Titolo 1 Carattere"/>
    <w:basedOn w:val="Caratterepredefinitoparagrafo"/>
    <w:link w:val="Titolo1"/>
    <w:uiPriority w:val="9"/>
    <w:rsid w:val="00B81146"/>
    <w:rPr>
      <w:rFonts w:asciiTheme="majorHAnsi" w:eastAsiaTheme="majorEastAsia" w:hAnsiTheme="majorHAnsi" w:cstheme="majorBidi"/>
      <w:b/>
      <w:bCs/>
      <w:color w:val="477483" w:themeColor="accent1" w:themeShade="B5"/>
      <w:sz w:val="32"/>
      <w:szCs w:val="32"/>
    </w:rPr>
  </w:style>
  <w:style w:type="paragraph" w:styleId="Testonotaapidipagina">
    <w:name w:val="footnote text"/>
    <w:basedOn w:val="Normale"/>
    <w:link w:val="TestonotaapidipaginaCarattere"/>
    <w:semiHidden/>
    <w:unhideWhenUsed/>
    <w:rsid w:val="00B81146"/>
    <w:rPr>
      <w:rFonts w:eastAsiaTheme="minorHAnsi"/>
      <w:sz w:val="20"/>
      <w:szCs w:val="20"/>
    </w:rPr>
  </w:style>
  <w:style w:type="character" w:customStyle="1" w:styleId="TestonotaapidipaginaCarattere">
    <w:name w:val="Testo nota a piè di pagina Carattere"/>
    <w:basedOn w:val="Caratterepredefinitoparagrafo"/>
    <w:link w:val="Testonotaapidipagina"/>
    <w:semiHidden/>
    <w:rsid w:val="00B81146"/>
    <w:rPr>
      <w:rFonts w:eastAsiaTheme="minorHAnsi"/>
      <w:sz w:val="20"/>
      <w:szCs w:val="20"/>
    </w:rPr>
  </w:style>
  <w:style w:type="character" w:styleId="Rimandonotaapidipagina">
    <w:name w:val="footnote reference"/>
    <w:basedOn w:val="Caratterepredefinitoparagrafo"/>
    <w:semiHidden/>
    <w:unhideWhenUsed/>
    <w:rsid w:val="00B81146"/>
    <w:rPr>
      <w:vertAlign w:val="superscript"/>
    </w:rPr>
  </w:style>
  <w:style w:type="paragraph" w:styleId="Pidipagina">
    <w:name w:val="footer"/>
    <w:basedOn w:val="Normale"/>
    <w:link w:val="PidipaginaCarattere"/>
    <w:uiPriority w:val="99"/>
    <w:unhideWhenUsed/>
    <w:rsid w:val="00B81146"/>
    <w:pPr>
      <w:tabs>
        <w:tab w:val="center" w:pos="4320"/>
        <w:tab w:val="right" w:pos="8640"/>
      </w:tabs>
    </w:pPr>
  </w:style>
  <w:style w:type="character" w:customStyle="1" w:styleId="PidipaginaCarattere">
    <w:name w:val="Piè di pagina Carattere"/>
    <w:basedOn w:val="Caratterepredefinitoparagrafo"/>
    <w:link w:val="Pidipagina"/>
    <w:uiPriority w:val="99"/>
    <w:rsid w:val="00B81146"/>
  </w:style>
  <w:style w:type="character" w:styleId="Numeropagina">
    <w:name w:val="page number"/>
    <w:basedOn w:val="Caratterepredefinitoparagrafo"/>
    <w:uiPriority w:val="99"/>
    <w:semiHidden/>
    <w:unhideWhenUsed/>
    <w:rsid w:val="00B81146"/>
  </w:style>
  <w:style w:type="paragraph" w:styleId="NormaleWeb">
    <w:name w:val="Normal (Web)"/>
    <w:basedOn w:val="Normale"/>
    <w:uiPriority w:val="99"/>
    <w:unhideWhenUsed/>
    <w:rsid w:val="005A373F"/>
    <w:pPr>
      <w:spacing w:before="100" w:beforeAutospacing="1" w:after="100" w:afterAutospacing="1"/>
      <w:jc w:val="left"/>
    </w:pPr>
    <w:rPr>
      <w:rFonts w:ascii="Times" w:hAnsi="Times" w:cs="Times New Roman"/>
      <w:sz w:val="20"/>
      <w:szCs w:val="20"/>
    </w:rPr>
  </w:style>
  <w:style w:type="paragraph" w:styleId="Paragrafoelenco">
    <w:name w:val="List Paragraph"/>
    <w:basedOn w:val="Normale"/>
    <w:uiPriority w:val="34"/>
    <w:qFormat/>
    <w:rsid w:val="00ED3083"/>
    <w:pPr>
      <w:ind w:left="720"/>
      <w:contextualSpacing/>
    </w:pPr>
  </w:style>
  <w:style w:type="paragraph" w:styleId="Testofumetto">
    <w:name w:val="Balloon Text"/>
    <w:basedOn w:val="Normale"/>
    <w:link w:val="TestofumettoCarattere"/>
    <w:uiPriority w:val="99"/>
    <w:semiHidden/>
    <w:unhideWhenUsed/>
    <w:rsid w:val="00ED308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D3083"/>
    <w:rPr>
      <w:rFonts w:ascii="Lucida Grande" w:hAnsi="Lucida Grande" w:cs="Lucida Grande"/>
      <w:sz w:val="18"/>
      <w:szCs w:val="18"/>
    </w:rPr>
  </w:style>
  <w:style w:type="character" w:customStyle="1" w:styleId="Titolo2Carattere">
    <w:name w:val="Titolo 2 Carattere"/>
    <w:basedOn w:val="Caratterepredefinitoparagrafo"/>
    <w:link w:val="Titolo2"/>
    <w:uiPriority w:val="9"/>
    <w:rsid w:val="00ED3083"/>
    <w:rPr>
      <w:rFonts w:asciiTheme="majorHAnsi" w:eastAsiaTheme="majorEastAsia" w:hAnsiTheme="majorHAnsi" w:cstheme="majorBidi"/>
      <w:b/>
      <w:bCs/>
      <w:color w:val="6EA0B0" w:themeColor="accent1"/>
      <w:sz w:val="26"/>
      <w:szCs w:val="26"/>
    </w:rPr>
  </w:style>
  <w:style w:type="character" w:customStyle="1" w:styleId="Titolo3Carattere">
    <w:name w:val="Titolo 3 Carattere"/>
    <w:basedOn w:val="Caratterepredefinitoparagrafo"/>
    <w:link w:val="Titolo3"/>
    <w:uiPriority w:val="9"/>
    <w:rsid w:val="00FD6BF2"/>
    <w:rPr>
      <w:rFonts w:asciiTheme="majorHAnsi" w:eastAsiaTheme="majorEastAsia" w:hAnsiTheme="majorHAnsi" w:cstheme="majorBidi"/>
      <w:b/>
      <w:bCs/>
      <w:i/>
      <w:color w:val="6EA0B0" w:themeColor="accent1"/>
    </w:rPr>
  </w:style>
  <w:style w:type="table" w:styleId="Grigliatabella">
    <w:name w:val="Table Grid"/>
    <w:basedOn w:val="Tabellanormale"/>
    <w:uiPriority w:val="59"/>
    <w:rsid w:val="00CA0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2">
    <w:name w:val="Light Shading Accent 2"/>
    <w:basedOn w:val="Tabellanormale"/>
    <w:uiPriority w:val="60"/>
    <w:rsid w:val="00CA02CE"/>
    <w:rPr>
      <w:color w:val="988207" w:themeColor="accent2" w:themeShade="BF"/>
    </w:rPr>
    <w:tblPr>
      <w:tblStyleRowBandSize w:val="1"/>
      <w:tblStyleColBandSize w:val="1"/>
      <w:tblInd w:w="0" w:type="dxa"/>
      <w:tblBorders>
        <w:top w:val="single" w:sz="8" w:space="0" w:color="CCAF0A" w:themeColor="accent2"/>
        <w:bottom w:val="single" w:sz="8" w:space="0" w:color="CCAF0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Sfondochiaro-Colore1">
    <w:name w:val="Light Shading Accent 1"/>
    <w:basedOn w:val="Tabellanormale"/>
    <w:uiPriority w:val="60"/>
    <w:rsid w:val="00CA02CE"/>
    <w:rPr>
      <w:color w:val="4B7B8A" w:themeColor="accent1" w:themeShade="BF"/>
    </w:rPr>
    <w:tblPr>
      <w:tblStyleRowBandSize w:val="1"/>
      <w:tblStyleColBandSize w:val="1"/>
      <w:tblInd w:w="0" w:type="dxa"/>
      <w:tblBorders>
        <w:top w:val="single" w:sz="8" w:space="0" w:color="6EA0B0" w:themeColor="accent1"/>
        <w:bottom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paragraph" w:styleId="Didascalia">
    <w:name w:val="caption"/>
    <w:basedOn w:val="Normale"/>
    <w:next w:val="Normale"/>
    <w:unhideWhenUsed/>
    <w:qFormat/>
    <w:rsid w:val="00CA02CE"/>
    <w:pPr>
      <w:spacing w:after="200"/>
    </w:pPr>
    <w:rPr>
      <w:b/>
      <w:bCs/>
      <w:color w:val="6EA0B0" w:themeColor="accent1"/>
      <w:sz w:val="18"/>
      <w:szCs w:val="18"/>
    </w:rPr>
  </w:style>
  <w:style w:type="paragraph" w:styleId="Corpodeltesto">
    <w:name w:val="Body Text"/>
    <w:basedOn w:val="Normale"/>
    <w:link w:val="CorpodeltestoCarattere"/>
    <w:rsid w:val="00EB49BD"/>
    <w:pPr>
      <w:spacing w:before="120" w:after="240" w:line="360" w:lineRule="auto"/>
      <w:contextualSpacing/>
    </w:pPr>
    <w:rPr>
      <w:rFonts w:ascii="Times New Roman" w:eastAsia="Times New Roman" w:hAnsi="Times New Roman" w:cs="Times New Roman"/>
      <w:lang w:val="en-CA"/>
    </w:rPr>
  </w:style>
  <w:style w:type="character" w:customStyle="1" w:styleId="CorpodeltestoCarattere">
    <w:name w:val="Corpo del testo Carattere"/>
    <w:basedOn w:val="Caratterepredefinitoparagrafo"/>
    <w:link w:val="Corpodeltesto"/>
    <w:rsid w:val="00EB49BD"/>
    <w:rPr>
      <w:rFonts w:ascii="Times New Roman" w:eastAsia="Times New Roman" w:hAnsi="Times New Roman" w:cs="Times New Roman"/>
      <w:lang w:val="en-CA"/>
    </w:rPr>
  </w:style>
  <w:style w:type="paragraph" w:styleId="Intestazione">
    <w:name w:val="header"/>
    <w:basedOn w:val="Normale"/>
    <w:link w:val="IntestazioneCarattere"/>
    <w:uiPriority w:val="99"/>
    <w:unhideWhenUsed/>
    <w:rsid w:val="00D52313"/>
    <w:pPr>
      <w:tabs>
        <w:tab w:val="center" w:pos="4320"/>
        <w:tab w:val="right" w:pos="8640"/>
      </w:tabs>
    </w:pPr>
  </w:style>
  <w:style w:type="character" w:customStyle="1" w:styleId="IntestazioneCarattere">
    <w:name w:val="Intestazione Carattere"/>
    <w:basedOn w:val="Caratterepredefinitoparagrafo"/>
    <w:link w:val="Intestazione"/>
    <w:uiPriority w:val="99"/>
    <w:rsid w:val="00D52313"/>
  </w:style>
  <w:style w:type="character" w:customStyle="1" w:styleId="il">
    <w:name w:val="il"/>
    <w:basedOn w:val="Caratterepredefinitoparagrafo"/>
    <w:rsid w:val="00AA1B3D"/>
  </w:style>
  <w:style w:type="paragraph" w:styleId="Nessunaspaziatura">
    <w:name w:val="No Spacing"/>
    <w:uiPriority w:val="1"/>
    <w:qFormat/>
    <w:rsid w:val="00D0641B"/>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1146"/>
    <w:pPr>
      <w:jc w:val="both"/>
    </w:pPr>
  </w:style>
  <w:style w:type="paragraph" w:styleId="Titolo1">
    <w:name w:val="heading 1"/>
    <w:basedOn w:val="Normale"/>
    <w:next w:val="Normale"/>
    <w:link w:val="Titolo1Carattere"/>
    <w:uiPriority w:val="9"/>
    <w:qFormat/>
    <w:rsid w:val="00B81146"/>
    <w:pPr>
      <w:keepNext/>
      <w:keepLines/>
      <w:spacing w:before="480"/>
      <w:outlineLvl w:val="0"/>
    </w:pPr>
    <w:rPr>
      <w:rFonts w:asciiTheme="majorHAnsi" w:eastAsiaTheme="majorEastAsia" w:hAnsiTheme="majorHAnsi" w:cstheme="majorBidi"/>
      <w:b/>
      <w:bCs/>
      <w:color w:val="477483" w:themeColor="accent1" w:themeShade="B5"/>
      <w:sz w:val="32"/>
      <w:szCs w:val="32"/>
    </w:rPr>
  </w:style>
  <w:style w:type="paragraph" w:styleId="Titolo2">
    <w:name w:val="heading 2"/>
    <w:basedOn w:val="Normale"/>
    <w:next w:val="Normale"/>
    <w:link w:val="Titolo2Carattere"/>
    <w:uiPriority w:val="9"/>
    <w:unhideWhenUsed/>
    <w:qFormat/>
    <w:rsid w:val="00ED3083"/>
    <w:pPr>
      <w:keepNext/>
      <w:keepLines/>
      <w:spacing w:before="200"/>
      <w:outlineLvl w:val="1"/>
    </w:pPr>
    <w:rPr>
      <w:rFonts w:asciiTheme="majorHAnsi" w:eastAsiaTheme="majorEastAsia" w:hAnsiTheme="majorHAnsi" w:cstheme="majorBidi"/>
      <w:b/>
      <w:bCs/>
      <w:color w:val="6EA0B0" w:themeColor="accent1"/>
      <w:sz w:val="26"/>
      <w:szCs w:val="26"/>
    </w:rPr>
  </w:style>
  <w:style w:type="paragraph" w:styleId="Titolo3">
    <w:name w:val="heading 3"/>
    <w:basedOn w:val="Normale"/>
    <w:next w:val="Normale"/>
    <w:link w:val="Titolo3Carattere"/>
    <w:uiPriority w:val="9"/>
    <w:unhideWhenUsed/>
    <w:qFormat/>
    <w:rsid w:val="00FD6BF2"/>
    <w:pPr>
      <w:keepNext/>
      <w:keepLines/>
      <w:spacing w:before="200"/>
      <w:outlineLvl w:val="2"/>
    </w:pPr>
    <w:rPr>
      <w:rFonts w:asciiTheme="majorHAnsi" w:eastAsiaTheme="majorEastAsia" w:hAnsiTheme="majorHAnsi" w:cstheme="majorBidi"/>
      <w:b/>
      <w:bCs/>
      <w:i/>
      <w:color w:val="6EA0B0"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B81146"/>
    <w:pPr>
      <w:pBdr>
        <w:bottom w:val="single" w:sz="8" w:space="4" w:color="6EA0B0" w:themeColor="accent1"/>
      </w:pBdr>
      <w:spacing w:after="300"/>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oloCarattere">
    <w:name w:val="Titolo Carattere"/>
    <w:basedOn w:val="Caratterepredefinitoparagrafo"/>
    <w:link w:val="Titolo"/>
    <w:uiPriority w:val="10"/>
    <w:rsid w:val="00B81146"/>
    <w:rPr>
      <w:rFonts w:asciiTheme="majorHAnsi" w:eastAsiaTheme="majorEastAsia" w:hAnsiTheme="majorHAnsi" w:cstheme="majorBidi"/>
      <w:color w:val="2C2C2C" w:themeColor="text2" w:themeShade="BF"/>
      <w:spacing w:val="5"/>
      <w:kern w:val="28"/>
      <w:sz w:val="52"/>
      <w:szCs w:val="52"/>
    </w:rPr>
  </w:style>
  <w:style w:type="paragraph" w:styleId="Sottotitolo">
    <w:name w:val="Subtitle"/>
    <w:basedOn w:val="Normale"/>
    <w:next w:val="Normale"/>
    <w:link w:val="SottotitoloCarattere"/>
    <w:uiPriority w:val="11"/>
    <w:qFormat/>
    <w:rsid w:val="00B81146"/>
    <w:pPr>
      <w:numPr>
        <w:ilvl w:val="1"/>
      </w:numPr>
    </w:pPr>
    <w:rPr>
      <w:rFonts w:asciiTheme="majorHAnsi" w:eastAsiaTheme="majorEastAsia" w:hAnsiTheme="majorHAnsi" w:cstheme="majorBidi"/>
      <w:i/>
      <w:iCs/>
      <w:color w:val="6EA0B0" w:themeColor="accent1"/>
      <w:spacing w:val="15"/>
    </w:rPr>
  </w:style>
  <w:style w:type="character" w:customStyle="1" w:styleId="SottotitoloCarattere">
    <w:name w:val="Sottotitolo Carattere"/>
    <w:basedOn w:val="Caratterepredefinitoparagrafo"/>
    <w:link w:val="Sottotitolo"/>
    <w:uiPriority w:val="11"/>
    <w:rsid w:val="00B81146"/>
    <w:rPr>
      <w:rFonts w:asciiTheme="majorHAnsi" w:eastAsiaTheme="majorEastAsia" w:hAnsiTheme="majorHAnsi" w:cstheme="majorBidi"/>
      <w:i/>
      <w:iCs/>
      <w:color w:val="6EA0B0" w:themeColor="accent1"/>
      <w:spacing w:val="15"/>
    </w:rPr>
  </w:style>
  <w:style w:type="character" w:styleId="Titolodellibro">
    <w:name w:val="Book Title"/>
    <w:basedOn w:val="Caratterepredefinitoparagrafo"/>
    <w:uiPriority w:val="33"/>
    <w:qFormat/>
    <w:rsid w:val="00B81146"/>
    <w:rPr>
      <w:b/>
      <w:bCs/>
      <w:smallCaps/>
      <w:spacing w:val="5"/>
    </w:rPr>
  </w:style>
  <w:style w:type="paragraph" w:styleId="Sommario1">
    <w:name w:val="toc 1"/>
    <w:basedOn w:val="Normale"/>
    <w:next w:val="Normale"/>
    <w:autoRedefine/>
    <w:uiPriority w:val="39"/>
    <w:unhideWhenUsed/>
    <w:rsid w:val="00B81146"/>
    <w:pPr>
      <w:spacing w:before="120"/>
      <w:jc w:val="left"/>
    </w:pPr>
    <w:rPr>
      <w:rFonts w:cstheme="minorHAnsi"/>
      <w:b/>
      <w:sz w:val="22"/>
      <w:szCs w:val="22"/>
    </w:rPr>
  </w:style>
  <w:style w:type="paragraph" w:styleId="Sommario2">
    <w:name w:val="toc 2"/>
    <w:basedOn w:val="Normale"/>
    <w:next w:val="Normale"/>
    <w:autoRedefine/>
    <w:uiPriority w:val="39"/>
    <w:unhideWhenUsed/>
    <w:rsid w:val="00B81146"/>
    <w:pPr>
      <w:ind w:left="240"/>
      <w:jc w:val="left"/>
    </w:pPr>
    <w:rPr>
      <w:rFonts w:cstheme="minorHAnsi"/>
      <w:i/>
      <w:sz w:val="22"/>
      <w:szCs w:val="22"/>
    </w:rPr>
  </w:style>
  <w:style w:type="paragraph" w:styleId="Sommario3">
    <w:name w:val="toc 3"/>
    <w:basedOn w:val="Normale"/>
    <w:next w:val="Normale"/>
    <w:autoRedefine/>
    <w:uiPriority w:val="39"/>
    <w:unhideWhenUsed/>
    <w:rsid w:val="00B81146"/>
    <w:pPr>
      <w:ind w:left="480"/>
      <w:jc w:val="left"/>
    </w:pPr>
    <w:rPr>
      <w:rFonts w:cstheme="minorHAnsi"/>
      <w:sz w:val="22"/>
      <w:szCs w:val="22"/>
    </w:rPr>
  </w:style>
  <w:style w:type="paragraph" w:styleId="Sommario4">
    <w:name w:val="toc 4"/>
    <w:basedOn w:val="Normale"/>
    <w:next w:val="Normale"/>
    <w:autoRedefine/>
    <w:uiPriority w:val="39"/>
    <w:unhideWhenUsed/>
    <w:rsid w:val="00B81146"/>
    <w:pPr>
      <w:ind w:left="720"/>
      <w:jc w:val="left"/>
    </w:pPr>
    <w:rPr>
      <w:rFonts w:cstheme="minorHAnsi"/>
      <w:sz w:val="20"/>
      <w:szCs w:val="20"/>
    </w:rPr>
  </w:style>
  <w:style w:type="paragraph" w:styleId="Sommario5">
    <w:name w:val="toc 5"/>
    <w:basedOn w:val="Normale"/>
    <w:next w:val="Normale"/>
    <w:autoRedefine/>
    <w:uiPriority w:val="39"/>
    <w:unhideWhenUsed/>
    <w:rsid w:val="00B81146"/>
    <w:pPr>
      <w:ind w:left="960"/>
      <w:jc w:val="left"/>
    </w:pPr>
    <w:rPr>
      <w:rFonts w:cstheme="minorHAnsi"/>
      <w:sz w:val="20"/>
      <w:szCs w:val="20"/>
    </w:rPr>
  </w:style>
  <w:style w:type="paragraph" w:styleId="Sommario6">
    <w:name w:val="toc 6"/>
    <w:basedOn w:val="Normale"/>
    <w:next w:val="Normale"/>
    <w:autoRedefine/>
    <w:uiPriority w:val="39"/>
    <w:unhideWhenUsed/>
    <w:rsid w:val="00B81146"/>
    <w:pPr>
      <w:ind w:left="1200"/>
      <w:jc w:val="left"/>
    </w:pPr>
    <w:rPr>
      <w:rFonts w:cstheme="minorHAnsi"/>
      <w:sz w:val="20"/>
      <w:szCs w:val="20"/>
    </w:rPr>
  </w:style>
  <w:style w:type="paragraph" w:styleId="Sommario7">
    <w:name w:val="toc 7"/>
    <w:basedOn w:val="Normale"/>
    <w:next w:val="Normale"/>
    <w:autoRedefine/>
    <w:uiPriority w:val="39"/>
    <w:unhideWhenUsed/>
    <w:rsid w:val="00B81146"/>
    <w:pPr>
      <w:ind w:left="1440"/>
      <w:jc w:val="left"/>
    </w:pPr>
    <w:rPr>
      <w:rFonts w:cstheme="minorHAnsi"/>
      <w:sz w:val="20"/>
      <w:szCs w:val="20"/>
    </w:rPr>
  </w:style>
  <w:style w:type="paragraph" w:styleId="Sommario8">
    <w:name w:val="toc 8"/>
    <w:basedOn w:val="Normale"/>
    <w:next w:val="Normale"/>
    <w:autoRedefine/>
    <w:uiPriority w:val="39"/>
    <w:unhideWhenUsed/>
    <w:rsid w:val="00B81146"/>
    <w:pPr>
      <w:ind w:left="1680"/>
      <w:jc w:val="left"/>
    </w:pPr>
    <w:rPr>
      <w:rFonts w:cstheme="minorHAnsi"/>
      <w:sz w:val="20"/>
      <w:szCs w:val="20"/>
    </w:rPr>
  </w:style>
  <w:style w:type="paragraph" w:styleId="Sommario9">
    <w:name w:val="toc 9"/>
    <w:basedOn w:val="Normale"/>
    <w:next w:val="Normale"/>
    <w:autoRedefine/>
    <w:uiPriority w:val="39"/>
    <w:unhideWhenUsed/>
    <w:rsid w:val="00B81146"/>
    <w:pPr>
      <w:ind w:left="1920"/>
      <w:jc w:val="left"/>
    </w:pPr>
    <w:rPr>
      <w:rFonts w:cstheme="minorHAnsi"/>
      <w:sz w:val="20"/>
      <w:szCs w:val="20"/>
    </w:rPr>
  </w:style>
  <w:style w:type="character" w:customStyle="1" w:styleId="Titolo1Carattere">
    <w:name w:val="Titolo 1 Carattere"/>
    <w:basedOn w:val="Caratterepredefinitoparagrafo"/>
    <w:link w:val="Titolo1"/>
    <w:uiPriority w:val="9"/>
    <w:rsid w:val="00B81146"/>
    <w:rPr>
      <w:rFonts w:asciiTheme="majorHAnsi" w:eastAsiaTheme="majorEastAsia" w:hAnsiTheme="majorHAnsi" w:cstheme="majorBidi"/>
      <w:b/>
      <w:bCs/>
      <w:color w:val="477483" w:themeColor="accent1" w:themeShade="B5"/>
      <w:sz w:val="32"/>
      <w:szCs w:val="32"/>
    </w:rPr>
  </w:style>
  <w:style w:type="paragraph" w:styleId="Testonotaapidipagina">
    <w:name w:val="footnote text"/>
    <w:basedOn w:val="Normale"/>
    <w:link w:val="TestonotaapidipaginaCarattere"/>
    <w:semiHidden/>
    <w:unhideWhenUsed/>
    <w:rsid w:val="00B81146"/>
    <w:rPr>
      <w:rFonts w:eastAsiaTheme="minorHAnsi"/>
      <w:sz w:val="20"/>
      <w:szCs w:val="20"/>
    </w:rPr>
  </w:style>
  <w:style w:type="character" w:customStyle="1" w:styleId="TestonotaapidipaginaCarattere">
    <w:name w:val="Testo nota a piè di pagina Carattere"/>
    <w:basedOn w:val="Caratterepredefinitoparagrafo"/>
    <w:link w:val="Testonotaapidipagina"/>
    <w:semiHidden/>
    <w:rsid w:val="00B81146"/>
    <w:rPr>
      <w:rFonts w:eastAsiaTheme="minorHAnsi"/>
      <w:sz w:val="20"/>
      <w:szCs w:val="20"/>
    </w:rPr>
  </w:style>
  <w:style w:type="character" w:styleId="Rimandonotaapidipagina">
    <w:name w:val="footnote reference"/>
    <w:basedOn w:val="Caratterepredefinitoparagrafo"/>
    <w:semiHidden/>
    <w:unhideWhenUsed/>
    <w:rsid w:val="00B81146"/>
    <w:rPr>
      <w:vertAlign w:val="superscript"/>
    </w:rPr>
  </w:style>
  <w:style w:type="paragraph" w:styleId="Pidipagina">
    <w:name w:val="footer"/>
    <w:basedOn w:val="Normale"/>
    <w:link w:val="PidipaginaCarattere"/>
    <w:uiPriority w:val="99"/>
    <w:unhideWhenUsed/>
    <w:rsid w:val="00B81146"/>
    <w:pPr>
      <w:tabs>
        <w:tab w:val="center" w:pos="4320"/>
        <w:tab w:val="right" w:pos="8640"/>
      </w:tabs>
    </w:pPr>
  </w:style>
  <w:style w:type="character" w:customStyle="1" w:styleId="PidipaginaCarattere">
    <w:name w:val="Piè di pagina Carattere"/>
    <w:basedOn w:val="Caratterepredefinitoparagrafo"/>
    <w:link w:val="Pidipagina"/>
    <w:uiPriority w:val="99"/>
    <w:rsid w:val="00B81146"/>
  </w:style>
  <w:style w:type="character" w:styleId="Numeropagina">
    <w:name w:val="page number"/>
    <w:basedOn w:val="Caratterepredefinitoparagrafo"/>
    <w:uiPriority w:val="99"/>
    <w:semiHidden/>
    <w:unhideWhenUsed/>
    <w:rsid w:val="00B81146"/>
  </w:style>
  <w:style w:type="paragraph" w:styleId="NormaleWeb">
    <w:name w:val="Normal (Web)"/>
    <w:basedOn w:val="Normale"/>
    <w:uiPriority w:val="99"/>
    <w:unhideWhenUsed/>
    <w:rsid w:val="005A373F"/>
    <w:pPr>
      <w:spacing w:before="100" w:beforeAutospacing="1" w:after="100" w:afterAutospacing="1"/>
      <w:jc w:val="left"/>
    </w:pPr>
    <w:rPr>
      <w:rFonts w:ascii="Times" w:hAnsi="Times" w:cs="Times New Roman"/>
      <w:sz w:val="20"/>
      <w:szCs w:val="20"/>
    </w:rPr>
  </w:style>
  <w:style w:type="paragraph" w:styleId="Paragrafoelenco">
    <w:name w:val="List Paragraph"/>
    <w:basedOn w:val="Normale"/>
    <w:uiPriority w:val="34"/>
    <w:qFormat/>
    <w:rsid w:val="00ED3083"/>
    <w:pPr>
      <w:ind w:left="720"/>
      <w:contextualSpacing/>
    </w:pPr>
  </w:style>
  <w:style w:type="paragraph" w:styleId="Testofumetto">
    <w:name w:val="Balloon Text"/>
    <w:basedOn w:val="Normale"/>
    <w:link w:val="TestofumettoCarattere"/>
    <w:uiPriority w:val="99"/>
    <w:semiHidden/>
    <w:unhideWhenUsed/>
    <w:rsid w:val="00ED308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D3083"/>
    <w:rPr>
      <w:rFonts w:ascii="Lucida Grande" w:hAnsi="Lucida Grande" w:cs="Lucida Grande"/>
      <w:sz w:val="18"/>
      <w:szCs w:val="18"/>
    </w:rPr>
  </w:style>
  <w:style w:type="character" w:customStyle="1" w:styleId="Titolo2Carattere">
    <w:name w:val="Titolo 2 Carattere"/>
    <w:basedOn w:val="Caratterepredefinitoparagrafo"/>
    <w:link w:val="Titolo2"/>
    <w:uiPriority w:val="9"/>
    <w:rsid w:val="00ED3083"/>
    <w:rPr>
      <w:rFonts w:asciiTheme="majorHAnsi" w:eastAsiaTheme="majorEastAsia" w:hAnsiTheme="majorHAnsi" w:cstheme="majorBidi"/>
      <w:b/>
      <w:bCs/>
      <w:color w:val="6EA0B0" w:themeColor="accent1"/>
      <w:sz w:val="26"/>
      <w:szCs w:val="26"/>
    </w:rPr>
  </w:style>
  <w:style w:type="character" w:customStyle="1" w:styleId="Titolo3Carattere">
    <w:name w:val="Titolo 3 Carattere"/>
    <w:basedOn w:val="Caratterepredefinitoparagrafo"/>
    <w:link w:val="Titolo3"/>
    <w:uiPriority w:val="9"/>
    <w:rsid w:val="00FD6BF2"/>
    <w:rPr>
      <w:rFonts w:asciiTheme="majorHAnsi" w:eastAsiaTheme="majorEastAsia" w:hAnsiTheme="majorHAnsi" w:cstheme="majorBidi"/>
      <w:b/>
      <w:bCs/>
      <w:i/>
      <w:color w:val="6EA0B0" w:themeColor="accent1"/>
    </w:rPr>
  </w:style>
  <w:style w:type="table" w:styleId="Grigliatabella">
    <w:name w:val="Table Grid"/>
    <w:basedOn w:val="Tabellanormale"/>
    <w:uiPriority w:val="59"/>
    <w:rsid w:val="00CA0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2">
    <w:name w:val="Light Shading Accent 2"/>
    <w:basedOn w:val="Tabellanormale"/>
    <w:uiPriority w:val="60"/>
    <w:rsid w:val="00CA02CE"/>
    <w:rPr>
      <w:color w:val="988207" w:themeColor="accent2" w:themeShade="BF"/>
    </w:rPr>
    <w:tblPr>
      <w:tblStyleRowBandSize w:val="1"/>
      <w:tblStyleColBandSize w:val="1"/>
      <w:tblInd w:w="0" w:type="dxa"/>
      <w:tblBorders>
        <w:top w:val="single" w:sz="8" w:space="0" w:color="CCAF0A" w:themeColor="accent2"/>
        <w:bottom w:val="single" w:sz="8" w:space="0" w:color="CCAF0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Sfondochiaro-Colore1">
    <w:name w:val="Light Shading Accent 1"/>
    <w:basedOn w:val="Tabellanormale"/>
    <w:uiPriority w:val="60"/>
    <w:rsid w:val="00CA02CE"/>
    <w:rPr>
      <w:color w:val="4B7B8A" w:themeColor="accent1" w:themeShade="BF"/>
    </w:rPr>
    <w:tblPr>
      <w:tblStyleRowBandSize w:val="1"/>
      <w:tblStyleColBandSize w:val="1"/>
      <w:tblInd w:w="0" w:type="dxa"/>
      <w:tblBorders>
        <w:top w:val="single" w:sz="8" w:space="0" w:color="6EA0B0" w:themeColor="accent1"/>
        <w:bottom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paragraph" w:styleId="Didascalia">
    <w:name w:val="caption"/>
    <w:basedOn w:val="Normale"/>
    <w:next w:val="Normale"/>
    <w:unhideWhenUsed/>
    <w:qFormat/>
    <w:rsid w:val="00CA02CE"/>
    <w:pPr>
      <w:spacing w:after="200"/>
    </w:pPr>
    <w:rPr>
      <w:b/>
      <w:bCs/>
      <w:color w:val="6EA0B0" w:themeColor="accent1"/>
      <w:sz w:val="18"/>
      <w:szCs w:val="18"/>
    </w:rPr>
  </w:style>
  <w:style w:type="paragraph" w:styleId="Corpodeltesto">
    <w:name w:val="Body Text"/>
    <w:basedOn w:val="Normale"/>
    <w:link w:val="CorpodeltestoCarattere"/>
    <w:rsid w:val="00EB49BD"/>
    <w:pPr>
      <w:spacing w:before="120" w:after="240" w:line="360" w:lineRule="auto"/>
      <w:contextualSpacing/>
    </w:pPr>
    <w:rPr>
      <w:rFonts w:ascii="Times New Roman" w:eastAsia="Times New Roman" w:hAnsi="Times New Roman" w:cs="Times New Roman"/>
      <w:lang w:val="en-CA"/>
    </w:rPr>
  </w:style>
  <w:style w:type="character" w:customStyle="1" w:styleId="CorpodeltestoCarattere">
    <w:name w:val="Corpo del testo Carattere"/>
    <w:basedOn w:val="Caratterepredefinitoparagrafo"/>
    <w:link w:val="Corpodeltesto"/>
    <w:rsid w:val="00EB49BD"/>
    <w:rPr>
      <w:rFonts w:ascii="Times New Roman" w:eastAsia="Times New Roman" w:hAnsi="Times New Roman" w:cs="Times New Roman"/>
      <w:lang w:val="en-CA"/>
    </w:rPr>
  </w:style>
  <w:style w:type="paragraph" w:styleId="Intestazione">
    <w:name w:val="header"/>
    <w:basedOn w:val="Normale"/>
    <w:link w:val="IntestazioneCarattere"/>
    <w:uiPriority w:val="99"/>
    <w:unhideWhenUsed/>
    <w:rsid w:val="00D52313"/>
    <w:pPr>
      <w:tabs>
        <w:tab w:val="center" w:pos="4320"/>
        <w:tab w:val="right" w:pos="8640"/>
      </w:tabs>
    </w:pPr>
  </w:style>
  <w:style w:type="character" w:customStyle="1" w:styleId="IntestazioneCarattere">
    <w:name w:val="Intestazione Carattere"/>
    <w:basedOn w:val="Caratterepredefinitoparagrafo"/>
    <w:link w:val="Intestazione"/>
    <w:uiPriority w:val="99"/>
    <w:rsid w:val="00D52313"/>
  </w:style>
  <w:style w:type="character" w:customStyle="1" w:styleId="il">
    <w:name w:val="il"/>
    <w:basedOn w:val="Caratterepredefinitoparagrafo"/>
    <w:rsid w:val="00AA1B3D"/>
  </w:style>
  <w:style w:type="paragraph" w:styleId="Nessunaspaziatura">
    <w:name w:val="No Spacing"/>
    <w:uiPriority w:val="1"/>
    <w:qFormat/>
    <w:rsid w:val="00D0641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8820">
      <w:bodyDiv w:val="1"/>
      <w:marLeft w:val="0"/>
      <w:marRight w:val="0"/>
      <w:marTop w:val="0"/>
      <w:marBottom w:val="0"/>
      <w:divBdr>
        <w:top w:val="none" w:sz="0" w:space="0" w:color="auto"/>
        <w:left w:val="none" w:sz="0" w:space="0" w:color="auto"/>
        <w:bottom w:val="none" w:sz="0" w:space="0" w:color="auto"/>
        <w:right w:val="none" w:sz="0" w:space="0" w:color="auto"/>
      </w:divBdr>
      <w:divsChild>
        <w:div w:id="1137602446">
          <w:marLeft w:val="0"/>
          <w:marRight w:val="0"/>
          <w:marTop w:val="0"/>
          <w:marBottom w:val="0"/>
          <w:divBdr>
            <w:top w:val="none" w:sz="0" w:space="0" w:color="auto"/>
            <w:left w:val="none" w:sz="0" w:space="0" w:color="auto"/>
            <w:bottom w:val="none" w:sz="0" w:space="0" w:color="auto"/>
            <w:right w:val="none" w:sz="0" w:space="0" w:color="auto"/>
          </w:divBdr>
          <w:divsChild>
            <w:div w:id="616791714">
              <w:marLeft w:val="0"/>
              <w:marRight w:val="0"/>
              <w:marTop w:val="0"/>
              <w:marBottom w:val="0"/>
              <w:divBdr>
                <w:top w:val="none" w:sz="0" w:space="0" w:color="auto"/>
                <w:left w:val="none" w:sz="0" w:space="0" w:color="auto"/>
                <w:bottom w:val="none" w:sz="0" w:space="0" w:color="auto"/>
                <w:right w:val="none" w:sz="0" w:space="0" w:color="auto"/>
              </w:divBdr>
              <w:divsChild>
                <w:div w:id="1701853743">
                  <w:marLeft w:val="0"/>
                  <w:marRight w:val="0"/>
                  <w:marTop w:val="0"/>
                  <w:marBottom w:val="0"/>
                  <w:divBdr>
                    <w:top w:val="none" w:sz="0" w:space="0" w:color="auto"/>
                    <w:left w:val="none" w:sz="0" w:space="0" w:color="auto"/>
                    <w:bottom w:val="none" w:sz="0" w:space="0" w:color="auto"/>
                    <w:right w:val="none" w:sz="0" w:space="0" w:color="auto"/>
                  </w:divBdr>
                </w:div>
              </w:divsChild>
            </w:div>
            <w:div w:id="974069354">
              <w:marLeft w:val="-15"/>
              <w:marRight w:val="0"/>
              <w:marTop w:val="0"/>
              <w:marBottom w:val="0"/>
              <w:divBdr>
                <w:top w:val="none" w:sz="0" w:space="0" w:color="auto"/>
                <w:left w:val="none" w:sz="0" w:space="0" w:color="auto"/>
                <w:bottom w:val="none" w:sz="0" w:space="0" w:color="auto"/>
                <w:right w:val="none" w:sz="0" w:space="0" w:color="auto"/>
              </w:divBdr>
            </w:div>
            <w:div w:id="1551842247">
              <w:marLeft w:val="0"/>
              <w:marRight w:val="0"/>
              <w:marTop w:val="0"/>
              <w:marBottom w:val="0"/>
              <w:divBdr>
                <w:top w:val="none" w:sz="0" w:space="0" w:color="auto"/>
                <w:left w:val="none" w:sz="0" w:space="0" w:color="auto"/>
                <w:bottom w:val="none" w:sz="0" w:space="0" w:color="auto"/>
                <w:right w:val="none" w:sz="0" w:space="0" w:color="auto"/>
              </w:divBdr>
            </w:div>
            <w:div w:id="1440642836">
              <w:marLeft w:val="75"/>
              <w:marRight w:val="0"/>
              <w:marTop w:val="0"/>
              <w:marBottom w:val="0"/>
              <w:divBdr>
                <w:top w:val="none" w:sz="0" w:space="0" w:color="auto"/>
                <w:left w:val="none" w:sz="0" w:space="0" w:color="auto"/>
                <w:bottom w:val="none" w:sz="0" w:space="0" w:color="auto"/>
                <w:right w:val="none" w:sz="0" w:space="0" w:color="auto"/>
              </w:divBdr>
            </w:div>
          </w:divsChild>
        </w:div>
        <w:div w:id="26107574">
          <w:marLeft w:val="0"/>
          <w:marRight w:val="225"/>
          <w:marTop w:val="75"/>
          <w:marBottom w:val="0"/>
          <w:divBdr>
            <w:top w:val="none" w:sz="0" w:space="0" w:color="auto"/>
            <w:left w:val="none" w:sz="0" w:space="0" w:color="auto"/>
            <w:bottom w:val="none" w:sz="0" w:space="0" w:color="auto"/>
            <w:right w:val="none" w:sz="0" w:space="0" w:color="auto"/>
          </w:divBdr>
          <w:divsChild>
            <w:div w:id="1828134534">
              <w:marLeft w:val="0"/>
              <w:marRight w:val="0"/>
              <w:marTop w:val="0"/>
              <w:marBottom w:val="0"/>
              <w:divBdr>
                <w:top w:val="none" w:sz="0" w:space="0" w:color="auto"/>
                <w:left w:val="none" w:sz="0" w:space="0" w:color="auto"/>
                <w:bottom w:val="none" w:sz="0" w:space="0" w:color="auto"/>
                <w:right w:val="none" w:sz="0" w:space="0" w:color="auto"/>
              </w:divBdr>
              <w:divsChild>
                <w:div w:id="1330256060">
                  <w:marLeft w:val="0"/>
                  <w:marRight w:val="0"/>
                  <w:marTop w:val="0"/>
                  <w:marBottom w:val="0"/>
                  <w:divBdr>
                    <w:top w:val="none" w:sz="0" w:space="0" w:color="auto"/>
                    <w:left w:val="none" w:sz="0" w:space="0" w:color="auto"/>
                    <w:bottom w:val="none" w:sz="0" w:space="0" w:color="auto"/>
                    <w:right w:val="none" w:sz="0" w:space="0" w:color="auto"/>
                  </w:divBdr>
                  <w:divsChild>
                    <w:div w:id="10394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7804">
      <w:bodyDiv w:val="1"/>
      <w:marLeft w:val="0"/>
      <w:marRight w:val="0"/>
      <w:marTop w:val="0"/>
      <w:marBottom w:val="0"/>
      <w:divBdr>
        <w:top w:val="none" w:sz="0" w:space="0" w:color="auto"/>
        <w:left w:val="none" w:sz="0" w:space="0" w:color="auto"/>
        <w:bottom w:val="none" w:sz="0" w:space="0" w:color="auto"/>
        <w:right w:val="none" w:sz="0" w:space="0" w:color="auto"/>
      </w:divBdr>
      <w:divsChild>
        <w:div w:id="1119881004">
          <w:marLeft w:val="0"/>
          <w:marRight w:val="0"/>
          <w:marTop w:val="0"/>
          <w:marBottom w:val="0"/>
          <w:divBdr>
            <w:top w:val="none" w:sz="0" w:space="0" w:color="auto"/>
            <w:left w:val="none" w:sz="0" w:space="0" w:color="auto"/>
            <w:bottom w:val="none" w:sz="0" w:space="0" w:color="auto"/>
            <w:right w:val="none" w:sz="0" w:space="0" w:color="auto"/>
          </w:divBdr>
          <w:divsChild>
            <w:div w:id="226695779">
              <w:marLeft w:val="0"/>
              <w:marRight w:val="0"/>
              <w:marTop w:val="0"/>
              <w:marBottom w:val="0"/>
              <w:divBdr>
                <w:top w:val="none" w:sz="0" w:space="0" w:color="auto"/>
                <w:left w:val="none" w:sz="0" w:space="0" w:color="auto"/>
                <w:bottom w:val="none" w:sz="0" w:space="0" w:color="auto"/>
                <w:right w:val="none" w:sz="0" w:space="0" w:color="auto"/>
              </w:divBdr>
              <w:divsChild>
                <w:div w:id="1964075206">
                  <w:marLeft w:val="0"/>
                  <w:marRight w:val="0"/>
                  <w:marTop w:val="0"/>
                  <w:marBottom w:val="0"/>
                  <w:divBdr>
                    <w:top w:val="none" w:sz="0" w:space="0" w:color="auto"/>
                    <w:left w:val="none" w:sz="0" w:space="0" w:color="auto"/>
                    <w:bottom w:val="none" w:sz="0" w:space="0" w:color="auto"/>
                    <w:right w:val="none" w:sz="0" w:space="0" w:color="auto"/>
                  </w:divBdr>
                </w:div>
              </w:divsChild>
            </w:div>
            <w:div w:id="1296836773">
              <w:marLeft w:val="-15"/>
              <w:marRight w:val="0"/>
              <w:marTop w:val="0"/>
              <w:marBottom w:val="0"/>
              <w:divBdr>
                <w:top w:val="none" w:sz="0" w:space="0" w:color="auto"/>
                <w:left w:val="none" w:sz="0" w:space="0" w:color="auto"/>
                <w:bottom w:val="none" w:sz="0" w:space="0" w:color="auto"/>
                <w:right w:val="none" w:sz="0" w:space="0" w:color="auto"/>
              </w:divBdr>
            </w:div>
            <w:div w:id="1684281447">
              <w:marLeft w:val="0"/>
              <w:marRight w:val="0"/>
              <w:marTop w:val="0"/>
              <w:marBottom w:val="0"/>
              <w:divBdr>
                <w:top w:val="none" w:sz="0" w:space="0" w:color="auto"/>
                <w:left w:val="none" w:sz="0" w:space="0" w:color="auto"/>
                <w:bottom w:val="none" w:sz="0" w:space="0" w:color="auto"/>
                <w:right w:val="none" w:sz="0" w:space="0" w:color="auto"/>
              </w:divBdr>
            </w:div>
            <w:div w:id="826869293">
              <w:marLeft w:val="75"/>
              <w:marRight w:val="0"/>
              <w:marTop w:val="0"/>
              <w:marBottom w:val="0"/>
              <w:divBdr>
                <w:top w:val="none" w:sz="0" w:space="0" w:color="auto"/>
                <w:left w:val="none" w:sz="0" w:space="0" w:color="auto"/>
                <w:bottom w:val="none" w:sz="0" w:space="0" w:color="auto"/>
                <w:right w:val="none" w:sz="0" w:space="0" w:color="auto"/>
              </w:divBdr>
            </w:div>
          </w:divsChild>
        </w:div>
        <w:div w:id="793211108">
          <w:marLeft w:val="0"/>
          <w:marRight w:val="225"/>
          <w:marTop w:val="75"/>
          <w:marBottom w:val="0"/>
          <w:divBdr>
            <w:top w:val="none" w:sz="0" w:space="0" w:color="auto"/>
            <w:left w:val="none" w:sz="0" w:space="0" w:color="auto"/>
            <w:bottom w:val="none" w:sz="0" w:space="0" w:color="auto"/>
            <w:right w:val="none" w:sz="0" w:space="0" w:color="auto"/>
          </w:divBdr>
          <w:divsChild>
            <w:div w:id="1549876620">
              <w:marLeft w:val="0"/>
              <w:marRight w:val="0"/>
              <w:marTop w:val="0"/>
              <w:marBottom w:val="0"/>
              <w:divBdr>
                <w:top w:val="none" w:sz="0" w:space="0" w:color="auto"/>
                <w:left w:val="none" w:sz="0" w:space="0" w:color="auto"/>
                <w:bottom w:val="none" w:sz="0" w:space="0" w:color="auto"/>
                <w:right w:val="none" w:sz="0" w:space="0" w:color="auto"/>
              </w:divBdr>
              <w:divsChild>
                <w:div w:id="735402089">
                  <w:marLeft w:val="0"/>
                  <w:marRight w:val="0"/>
                  <w:marTop w:val="0"/>
                  <w:marBottom w:val="0"/>
                  <w:divBdr>
                    <w:top w:val="none" w:sz="0" w:space="0" w:color="auto"/>
                    <w:left w:val="none" w:sz="0" w:space="0" w:color="auto"/>
                    <w:bottom w:val="none" w:sz="0" w:space="0" w:color="auto"/>
                    <w:right w:val="none" w:sz="0" w:space="0" w:color="auto"/>
                  </w:divBdr>
                  <w:divsChild>
                    <w:div w:id="9190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063">
      <w:bodyDiv w:val="1"/>
      <w:marLeft w:val="0"/>
      <w:marRight w:val="0"/>
      <w:marTop w:val="0"/>
      <w:marBottom w:val="0"/>
      <w:divBdr>
        <w:top w:val="none" w:sz="0" w:space="0" w:color="auto"/>
        <w:left w:val="none" w:sz="0" w:space="0" w:color="auto"/>
        <w:bottom w:val="none" w:sz="0" w:space="0" w:color="auto"/>
        <w:right w:val="none" w:sz="0" w:space="0" w:color="auto"/>
      </w:divBdr>
    </w:div>
    <w:div w:id="544487894">
      <w:bodyDiv w:val="1"/>
      <w:marLeft w:val="0"/>
      <w:marRight w:val="0"/>
      <w:marTop w:val="0"/>
      <w:marBottom w:val="0"/>
      <w:divBdr>
        <w:top w:val="none" w:sz="0" w:space="0" w:color="auto"/>
        <w:left w:val="none" w:sz="0" w:space="0" w:color="auto"/>
        <w:bottom w:val="none" w:sz="0" w:space="0" w:color="auto"/>
        <w:right w:val="none" w:sz="0" w:space="0" w:color="auto"/>
      </w:divBdr>
    </w:div>
    <w:div w:id="883062675">
      <w:bodyDiv w:val="1"/>
      <w:marLeft w:val="0"/>
      <w:marRight w:val="0"/>
      <w:marTop w:val="0"/>
      <w:marBottom w:val="0"/>
      <w:divBdr>
        <w:top w:val="none" w:sz="0" w:space="0" w:color="auto"/>
        <w:left w:val="none" w:sz="0" w:space="0" w:color="auto"/>
        <w:bottom w:val="none" w:sz="0" w:space="0" w:color="auto"/>
        <w:right w:val="none" w:sz="0" w:space="0" w:color="auto"/>
      </w:divBdr>
    </w:div>
    <w:div w:id="918292584">
      <w:bodyDiv w:val="1"/>
      <w:marLeft w:val="0"/>
      <w:marRight w:val="0"/>
      <w:marTop w:val="0"/>
      <w:marBottom w:val="0"/>
      <w:divBdr>
        <w:top w:val="none" w:sz="0" w:space="0" w:color="auto"/>
        <w:left w:val="none" w:sz="0" w:space="0" w:color="auto"/>
        <w:bottom w:val="none" w:sz="0" w:space="0" w:color="auto"/>
        <w:right w:val="none" w:sz="0" w:space="0" w:color="auto"/>
      </w:divBdr>
    </w:div>
    <w:div w:id="962855222">
      <w:bodyDiv w:val="1"/>
      <w:marLeft w:val="0"/>
      <w:marRight w:val="0"/>
      <w:marTop w:val="0"/>
      <w:marBottom w:val="0"/>
      <w:divBdr>
        <w:top w:val="none" w:sz="0" w:space="0" w:color="auto"/>
        <w:left w:val="none" w:sz="0" w:space="0" w:color="auto"/>
        <w:bottom w:val="none" w:sz="0" w:space="0" w:color="auto"/>
        <w:right w:val="none" w:sz="0" w:space="0" w:color="auto"/>
      </w:divBdr>
    </w:div>
    <w:div w:id="1380086497">
      <w:bodyDiv w:val="1"/>
      <w:marLeft w:val="0"/>
      <w:marRight w:val="0"/>
      <w:marTop w:val="0"/>
      <w:marBottom w:val="0"/>
      <w:divBdr>
        <w:top w:val="none" w:sz="0" w:space="0" w:color="auto"/>
        <w:left w:val="none" w:sz="0" w:space="0" w:color="auto"/>
        <w:bottom w:val="none" w:sz="0" w:space="0" w:color="auto"/>
        <w:right w:val="none" w:sz="0" w:space="0" w:color="auto"/>
      </w:divBdr>
    </w:div>
    <w:div w:id="1418600863">
      <w:bodyDiv w:val="1"/>
      <w:marLeft w:val="0"/>
      <w:marRight w:val="0"/>
      <w:marTop w:val="0"/>
      <w:marBottom w:val="0"/>
      <w:divBdr>
        <w:top w:val="none" w:sz="0" w:space="0" w:color="auto"/>
        <w:left w:val="none" w:sz="0" w:space="0" w:color="auto"/>
        <w:bottom w:val="none" w:sz="0" w:space="0" w:color="auto"/>
        <w:right w:val="none" w:sz="0" w:space="0" w:color="auto"/>
      </w:divBdr>
    </w:div>
    <w:div w:id="1488740774">
      <w:bodyDiv w:val="1"/>
      <w:marLeft w:val="0"/>
      <w:marRight w:val="0"/>
      <w:marTop w:val="0"/>
      <w:marBottom w:val="0"/>
      <w:divBdr>
        <w:top w:val="none" w:sz="0" w:space="0" w:color="auto"/>
        <w:left w:val="none" w:sz="0" w:space="0" w:color="auto"/>
        <w:bottom w:val="none" w:sz="0" w:space="0" w:color="auto"/>
        <w:right w:val="none" w:sz="0" w:space="0" w:color="auto"/>
      </w:divBdr>
    </w:div>
    <w:div w:id="1574507075">
      <w:bodyDiv w:val="1"/>
      <w:marLeft w:val="0"/>
      <w:marRight w:val="0"/>
      <w:marTop w:val="0"/>
      <w:marBottom w:val="0"/>
      <w:divBdr>
        <w:top w:val="none" w:sz="0" w:space="0" w:color="auto"/>
        <w:left w:val="none" w:sz="0" w:space="0" w:color="auto"/>
        <w:bottom w:val="none" w:sz="0" w:space="0" w:color="auto"/>
        <w:right w:val="none" w:sz="0" w:space="0" w:color="auto"/>
      </w:divBdr>
    </w:div>
    <w:div w:id="1745224159">
      <w:bodyDiv w:val="1"/>
      <w:marLeft w:val="0"/>
      <w:marRight w:val="0"/>
      <w:marTop w:val="0"/>
      <w:marBottom w:val="0"/>
      <w:divBdr>
        <w:top w:val="none" w:sz="0" w:space="0" w:color="auto"/>
        <w:left w:val="none" w:sz="0" w:space="0" w:color="auto"/>
        <w:bottom w:val="none" w:sz="0" w:space="0" w:color="auto"/>
        <w:right w:val="none" w:sz="0" w:space="0" w:color="auto"/>
      </w:divBdr>
    </w:div>
    <w:div w:id="2048137045">
      <w:bodyDiv w:val="1"/>
      <w:marLeft w:val="0"/>
      <w:marRight w:val="0"/>
      <w:marTop w:val="0"/>
      <w:marBottom w:val="0"/>
      <w:divBdr>
        <w:top w:val="none" w:sz="0" w:space="0" w:color="auto"/>
        <w:left w:val="none" w:sz="0" w:space="0" w:color="auto"/>
        <w:bottom w:val="none" w:sz="0" w:space="0" w:color="auto"/>
        <w:right w:val="none" w:sz="0" w:space="0" w:color="auto"/>
      </w:divBdr>
    </w:div>
    <w:div w:id="2102412462">
      <w:bodyDiv w:val="1"/>
      <w:marLeft w:val="0"/>
      <w:marRight w:val="0"/>
      <w:marTop w:val="0"/>
      <w:marBottom w:val="0"/>
      <w:divBdr>
        <w:top w:val="none" w:sz="0" w:space="0" w:color="auto"/>
        <w:left w:val="none" w:sz="0" w:space="0" w:color="auto"/>
        <w:bottom w:val="none" w:sz="0" w:space="0" w:color="auto"/>
        <w:right w:val="none" w:sz="0" w:space="0" w:color="auto"/>
      </w:divBdr>
      <w:divsChild>
        <w:div w:id="1383168708">
          <w:marLeft w:val="0"/>
          <w:marRight w:val="0"/>
          <w:marTop w:val="0"/>
          <w:marBottom w:val="0"/>
          <w:divBdr>
            <w:top w:val="none" w:sz="0" w:space="0" w:color="auto"/>
            <w:left w:val="none" w:sz="0" w:space="0" w:color="auto"/>
            <w:bottom w:val="none" w:sz="0" w:space="0" w:color="auto"/>
            <w:right w:val="none" w:sz="0" w:space="0" w:color="auto"/>
          </w:divBdr>
          <w:divsChild>
            <w:div w:id="106894565">
              <w:marLeft w:val="0"/>
              <w:marRight w:val="0"/>
              <w:marTop w:val="0"/>
              <w:marBottom w:val="0"/>
              <w:divBdr>
                <w:top w:val="none" w:sz="0" w:space="0" w:color="auto"/>
                <w:left w:val="none" w:sz="0" w:space="0" w:color="auto"/>
                <w:bottom w:val="none" w:sz="0" w:space="0" w:color="auto"/>
                <w:right w:val="none" w:sz="0" w:space="0" w:color="auto"/>
              </w:divBdr>
              <w:divsChild>
                <w:div w:id="1465808551">
                  <w:marLeft w:val="0"/>
                  <w:marRight w:val="0"/>
                  <w:marTop w:val="0"/>
                  <w:marBottom w:val="0"/>
                  <w:divBdr>
                    <w:top w:val="none" w:sz="0" w:space="0" w:color="auto"/>
                    <w:left w:val="none" w:sz="0" w:space="0" w:color="auto"/>
                    <w:bottom w:val="none" w:sz="0" w:space="0" w:color="auto"/>
                    <w:right w:val="none" w:sz="0" w:space="0" w:color="auto"/>
                  </w:divBdr>
                  <w:divsChild>
                    <w:div w:id="1894583899">
                      <w:marLeft w:val="0"/>
                      <w:marRight w:val="0"/>
                      <w:marTop w:val="0"/>
                      <w:marBottom w:val="0"/>
                      <w:divBdr>
                        <w:top w:val="none" w:sz="0" w:space="0" w:color="auto"/>
                        <w:left w:val="none" w:sz="0" w:space="0" w:color="auto"/>
                        <w:bottom w:val="none" w:sz="0" w:space="0" w:color="auto"/>
                        <w:right w:val="none" w:sz="0" w:space="0" w:color="auto"/>
                      </w:divBdr>
                      <w:divsChild>
                        <w:div w:id="1177159681">
                          <w:marLeft w:val="0"/>
                          <w:marRight w:val="0"/>
                          <w:marTop w:val="0"/>
                          <w:marBottom w:val="0"/>
                          <w:divBdr>
                            <w:top w:val="none" w:sz="0" w:space="0" w:color="auto"/>
                            <w:left w:val="none" w:sz="0" w:space="0" w:color="auto"/>
                            <w:bottom w:val="none" w:sz="0" w:space="0" w:color="auto"/>
                            <w:right w:val="none" w:sz="0" w:space="0" w:color="auto"/>
                          </w:divBdr>
                          <w:divsChild>
                            <w:div w:id="267006302">
                              <w:marLeft w:val="0"/>
                              <w:marRight w:val="0"/>
                              <w:marTop w:val="0"/>
                              <w:marBottom w:val="0"/>
                              <w:divBdr>
                                <w:top w:val="none" w:sz="0" w:space="0" w:color="auto"/>
                                <w:left w:val="none" w:sz="0" w:space="0" w:color="auto"/>
                                <w:bottom w:val="none" w:sz="0" w:space="0" w:color="auto"/>
                                <w:right w:val="none" w:sz="0" w:space="0" w:color="auto"/>
                              </w:divBdr>
                              <w:divsChild>
                                <w:div w:id="3666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wmf"/><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ゴシック"/>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5146-E634-6847-B836-E14A36A4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18251</Words>
  <Characters>104035</Characters>
  <Application>Microsoft Macintosh Word</Application>
  <DocSecurity>4</DocSecurity>
  <Lines>866</Lines>
  <Paragraphs>244</Paragraphs>
  <ScaleCrop>false</ScaleCrop>
  <Company>UC Berkeley</Company>
  <LinksUpToDate>false</LinksUpToDate>
  <CharactersWithSpaces>122042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Imran Ali</dc:creator>
  <cp:keywords/>
  <dc:description/>
  <cp:lastModifiedBy>claudia perlongo</cp:lastModifiedBy>
  <cp:revision>2</cp:revision>
  <cp:lastPrinted>2014-10-17T08:38:00Z</cp:lastPrinted>
  <dcterms:created xsi:type="dcterms:W3CDTF">2014-11-07T15:32:00Z</dcterms:created>
  <dcterms:modified xsi:type="dcterms:W3CDTF">2014-11-07T15:32:00Z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ali.s.imran@gmail.com@www.mendeley.com</vt:lpwstr>
  </property>
  <property fmtid="{D5CDD505-2E9C-101B-9397-08002B2CF9AE}" pid="4" name="Mendeley Citation Style_1">
    <vt:lpwstr>http://www.zotero.org/styles/bulletin-of-the-world-health-organization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http://www.zotero.org/styles/bulletin-of-the-world-health-organization</vt:lpwstr>
  </property>
  <property fmtid="{D5CDD505-2E9C-101B-9397-08002B2CF9AE}" pid="12" name="Mendeley Recent Style Name 3_1">
    <vt:lpwstr>Bulletin of the World Health Organization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